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C788" w14:textId="1F349577" w:rsidR="006708D0" w:rsidRPr="003A5AA8" w:rsidRDefault="00063F9F" w:rsidP="00063F9F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val="fr-FR"/>
        </w:rPr>
      </w:pPr>
      <w:r w:rsidRPr="003A5AA8">
        <w:rPr>
          <w:rFonts w:asciiTheme="minorHAnsi" w:hAnsiTheme="minorHAnsi" w:cstheme="minorHAnsi"/>
          <w:b/>
          <w:bCs/>
          <w:sz w:val="20"/>
          <w:szCs w:val="20"/>
          <w:u w:val="single"/>
          <w:lang w:val="fr-FR"/>
        </w:rPr>
        <w:t>RECOMMANDATIONS POUR LES MESURES D’</w:t>
      </w:r>
      <w:r w:rsidR="006E2C25" w:rsidRPr="003A5AA8">
        <w:rPr>
          <w:rFonts w:asciiTheme="minorHAnsi" w:hAnsiTheme="minorHAnsi" w:cstheme="minorHAnsi"/>
          <w:b/>
          <w:bCs/>
          <w:sz w:val="20"/>
          <w:szCs w:val="20"/>
          <w:u w:val="single"/>
          <w:lang w:val="fr-FR"/>
        </w:rPr>
        <w:t>E</w:t>
      </w:r>
      <w:r w:rsidRPr="003A5AA8">
        <w:rPr>
          <w:rFonts w:asciiTheme="minorHAnsi" w:hAnsiTheme="minorHAnsi" w:cstheme="minorHAnsi"/>
          <w:b/>
          <w:bCs/>
          <w:sz w:val="20"/>
          <w:szCs w:val="20"/>
          <w:u w:val="single"/>
          <w:lang w:val="fr-FR"/>
        </w:rPr>
        <w:t>CONOMIE</w:t>
      </w:r>
    </w:p>
    <w:p w14:paraId="7C6EF451" w14:textId="77777777" w:rsidR="00063F9F" w:rsidRPr="003A5AA8" w:rsidRDefault="00063F9F">
      <w:pPr>
        <w:rPr>
          <w:rFonts w:asciiTheme="minorHAnsi" w:hAnsiTheme="minorHAnsi" w:cstheme="minorHAnsi"/>
          <w:sz w:val="20"/>
          <w:szCs w:val="20"/>
          <w:lang w:val="fr-FR"/>
        </w:rPr>
      </w:pPr>
    </w:p>
    <w:p w14:paraId="349BC18E" w14:textId="77777777" w:rsidR="00063F9F" w:rsidRPr="003A5AA8" w:rsidRDefault="00063F9F" w:rsidP="00667109">
      <w:pPr>
        <w:pStyle w:val="BodyText"/>
        <w:jc w:val="both"/>
        <w:rPr>
          <w:rFonts w:asciiTheme="minorHAnsi" w:hAnsiTheme="minorHAnsi" w:cstheme="minorHAnsi"/>
          <w:b/>
          <w:sz w:val="20"/>
          <w:u w:val="none"/>
          <w:lang w:val="fr-FR"/>
        </w:rPr>
      </w:pPr>
      <w:r w:rsidRPr="003A5AA8">
        <w:rPr>
          <w:rFonts w:asciiTheme="minorHAnsi" w:hAnsiTheme="minorHAnsi" w:cstheme="minorHAnsi"/>
          <w:sz w:val="20"/>
          <w:lang w:val="fr-FR"/>
        </w:rPr>
        <w:t>RECOMMANDATIONS</w:t>
      </w:r>
    </w:p>
    <w:p w14:paraId="565D2A91" w14:textId="467857DE" w:rsidR="00063F9F" w:rsidRPr="003A5AA8" w:rsidRDefault="00063F9F" w:rsidP="00667109">
      <w:pPr>
        <w:pStyle w:val="BodyText"/>
        <w:jc w:val="both"/>
        <w:rPr>
          <w:rFonts w:asciiTheme="minorHAnsi" w:hAnsiTheme="minorHAnsi" w:cstheme="minorHAnsi"/>
          <w:sz w:val="20"/>
          <w:u w:val="none"/>
          <w:lang w:val="fr-FR"/>
        </w:rPr>
      </w:pPr>
      <w:r w:rsidRPr="003A5AA8">
        <w:rPr>
          <w:rFonts w:asciiTheme="minorHAnsi" w:hAnsiTheme="minorHAnsi" w:cstheme="minorHAnsi"/>
          <w:sz w:val="20"/>
          <w:u w:val="none"/>
          <w:lang w:val="fr-FR"/>
        </w:rPr>
        <w:t>(Ces recommandations sont celles qui ont été approuvées par la Commission de Remboursement des Médicaments (CRM) le XXX ; elles sont susceptibles d’adaptations ultérieures. Conformément aux dispositions de</w:t>
      </w:r>
      <w:r w:rsidR="00E70912" w:rsidRPr="003A5AA8">
        <w:rPr>
          <w:rFonts w:asciiTheme="minorHAnsi" w:hAnsiTheme="minorHAnsi" w:cstheme="minorHAnsi"/>
          <w:sz w:val="20"/>
          <w:u w:val="none"/>
          <w:lang w:val="fr-FR"/>
        </w:rPr>
        <w:t>s</w:t>
      </w:r>
      <w:r w:rsidRPr="003A5AA8">
        <w:rPr>
          <w:rFonts w:asciiTheme="minorHAnsi" w:hAnsiTheme="minorHAnsi" w:cstheme="minorHAnsi"/>
          <w:sz w:val="20"/>
          <w:u w:val="none"/>
          <w:lang w:val="fr-FR"/>
        </w:rPr>
        <w:t xml:space="preserve"> article</w:t>
      </w:r>
      <w:r w:rsidR="00E70912" w:rsidRPr="003A5AA8">
        <w:rPr>
          <w:rFonts w:asciiTheme="minorHAnsi" w:hAnsiTheme="minorHAnsi" w:cstheme="minorHAnsi"/>
          <w:sz w:val="20"/>
          <w:u w:val="none"/>
          <w:lang w:val="fr-FR"/>
        </w:rPr>
        <w:t>s</w:t>
      </w:r>
      <w:r w:rsidRPr="003A5AA8">
        <w:rPr>
          <w:rFonts w:asciiTheme="minorHAnsi" w:hAnsiTheme="minorHAnsi" w:cstheme="minorHAnsi"/>
          <w:sz w:val="20"/>
          <w:u w:val="none"/>
          <w:lang w:val="fr-FR"/>
        </w:rPr>
        <w:t xml:space="preserve"> </w:t>
      </w:r>
      <w:r w:rsidR="00E70912" w:rsidRPr="003A5AA8">
        <w:rPr>
          <w:rFonts w:asciiTheme="minorHAnsi" w:hAnsiTheme="minorHAnsi" w:cstheme="minorHAnsi"/>
          <w:sz w:val="20"/>
          <w:u w:val="none"/>
          <w:lang w:val="fr-FR"/>
        </w:rPr>
        <w:t>mentionnées ci-dessous</w:t>
      </w:r>
      <w:r w:rsidRPr="003A5AA8">
        <w:rPr>
          <w:rFonts w:asciiTheme="minorHAnsi" w:hAnsiTheme="minorHAnsi" w:cstheme="minorHAnsi"/>
          <w:sz w:val="20"/>
          <w:u w:val="none"/>
          <w:lang w:val="fr-FR"/>
        </w:rPr>
        <w:t xml:space="preserve"> </w:t>
      </w:r>
      <w:r w:rsidRPr="003A5AA8">
        <w:rPr>
          <w:rFonts w:asciiTheme="minorHAnsi" w:hAnsiTheme="minorHAnsi" w:cstheme="minorHAnsi"/>
          <w:sz w:val="20"/>
          <w:u w:val="none"/>
          <w:lang w:val="fr-BE"/>
        </w:rPr>
        <w:t>de l’A.R. du 01.02.2018, les demandeurs sont tenus de les respecter</w:t>
      </w:r>
      <w:r w:rsidR="00E70912" w:rsidRPr="003A5AA8">
        <w:rPr>
          <w:rFonts w:asciiTheme="minorHAnsi" w:hAnsiTheme="minorHAnsi" w:cstheme="minorHAnsi"/>
          <w:sz w:val="20"/>
          <w:u w:val="none"/>
          <w:lang w:val="fr-BE"/>
        </w:rPr>
        <w:t>.</w:t>
      </w:r>
    </w:p>
    <w:p w14:paraId="339A8FAE" w14:textId="77777777" w:rsidR="00063F9F" w:rsidRPr="003A5AA8" w:rsidRDefault="00063F9F" w:rsidP="00667109">
      <w:pPr>
        <w:pStyle w:val="BodyText"/>
        <w:jc w:val="both"/>
        <w:rPr>
          <w:rFonts w:asciiTheme="minorHAnsi" w:hAnsiTheme="minorHAnsi" w:cstheme="minorHAnsi"/>
          <w:sz w:val="20"/>
          <w:u w:val="none"/>
          <w:lang w:val="fr-FR"/>
        </w:rPr>
      </w:pPr>
    </w:p>
    <w:p w14:paraId="7ED8648A" w14:textId="0295D073" w:rsidR="00063F9F" w:rsidRPr="003A5AA8" w:rsidRDefault="00063F9F" w:rsidP="00667109">
      <w:pPr>
        <w:pStyle w:val="Heading3"/>
        <w:jc w:val="both"/>
        <w:rPr>
          <w:rFonts w:asciiTheme="minorHAnsi" w:hAnsiTheme="minorHAnsi" w:cstheme="minorHAnsi"/>
          <w:sz w:val="20"/>
          <w:lang w:val="fr-FR"/>
        </w:rPr>
      </w:pPr>
      <w:r w:rsidRPr="003A5AA8">
        <w:rPr>
          <w:rFonts w:asciiTheme="minorHAnsi" w:hAnsiTheme="minorHAnsi" w:cstheme="minorHAnsi"/>
          <w:sz w:val="20"/>
          <w:lang w:val="fr-FR"/>
        </w:rPr>
        <w:t>MESURE</w:t>
      </w:r>
      <w:r w:rsidR="00BE5A44" w:rsidRPr="003A5AA8">
        <w:rPr>
          <w:rFonts w:asciiTheme="minorHAnsi" w:hAnsiTheme="minorHAnsi" w:cstheme="minorHAnsi"/>
          <w:sz w:val="20"/>
          <w:lang w:val="fr-FR"/>
        </w:rPr>
        <w:t xml:space="preserve"> VIEUX MEDICAMENTS</w:t>
      </w:r>
    </w:p>
    <w:p w14:paraId="3A7DDCD2" w14:textId="77777777" w:rsidR="00BE5A44" w:rsidRPr="003A5AA8" w:rsidRDefault="00BE5A44" w:rsidP="00667109">
      <w:pPr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092DF9D4" w14:textId="001C70E8" w:rsidR="00BE5A44" w:rsidRPr="003A5AA8" w:rsidRDefault="00BE5A44" w:rsidP="00364BF8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3A5AA8">
        <w:rPr>
          <w:rFonts w:asciiTheme="minorHAnsi" w:hAnsiTheme="minorHAnsi" w:cstheme="minorHAnsi"/>
          <w:sz w:val="20"/>
          <w:szCs w:val="20"/>
          <w:lang w:val="fr-FR"/>
        </w:rPr>
        <w:t>Durant la dernière semaine de chaque mois</w:t>
      </w:r>
      <w:r w:rsidR="00A85ABA"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C021C2" w:rsidRPr="003A5AA8">
        <w:rPr>
          <w:rFonts w:asciiTheme="minorHAnsi" w:hAnsiTheme="minorHAnsi" w:cstheme="minorHAnsi"/>
          <w:sz w:val="20"/>
          <w:szCs w:val="20"/>
          <w:lang w:val="fr-FR"/>
        </w:rPr>
        <w:t>(</w:t>
      </w:r>
      <w:r w:rsidR="00A85ABA" w:rsidRPr="003A5AA8">
        <w:rPr>
          <w:rFonts w:asciiTheme="minorHAnsi" w:hAnsiTheme="minorHAnsi" w:cstheme="minorHAnsi"/>
          <w:sz w:val="20"/>
          <w:szCs w:val="20"/>
          <w:lang w:val="fr-FR"/>
        </w:rPr>
        <w:t>M</w:t>
      </w:r>
      <w:r w:rsidR="00C021C2" w:rsidRPr="003A5AA8">
        <w:rPr>
          <w:rFonts w:asciiTheme="minorHAnsi" w:hAnsiTheme="minorHAnsi" w:cstheme="minorHAnsi"/>
          <w:sz w:val="20"/>
          <w:szCs w:val="20"/>
          <w:lang w:val="fr-FR"/>
        </w:rPr>
        <w:t>)</w:t>
      </w:r>
      <w:r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, nous communiquons </w:t>
      </w:r>
      <w:r w:rsidR="003E0AEB" w:rsidRPr="003A5AA8">
        <w:rPr>
          <w:rFonts w:asciiTheme="minorHAnsi" w:hAnsiTheme="minorHAnsi" w:cstheme="minorHAnsi"/>
          <w:sz w:val="20"/>
          <w:szCs w:val="20"/>
          <w:lang w:val="fr-FR"/>
        </w:rPr>
        <w:t>par e-mail (</w:t>
      </w:r>
      <w:hyperlink r:id="rId6" w:history="1">
        <w:r w:rsidR="003E0AEB" w:rsidRPr="003A5AA8">
          <w:rPr>
            <w:rStyle w:val="Hyperlink"/>
            <w:rFonts w:asciiTheme="minorHAnsi" w:hAnsiTheme="minorHAnsi" w:cstheme="minorHAnsi"/>
            <w:sz w:val="20"/>
            <w:szCs w:val="20"/>
            <w:lang w:val="fr-FR"/>
          </w:rPr>
          <w:t>ctgcrm.database@riziv-inami.fgov.be</w:t>
        </w:r>
      </w:hyperlink>
      <w:r w:rsidR="003E0AEB" w:rsidRPr="003A5AA8">
        <w:rPr>
          <w:rFonts w:asciiTheme="minorHAnsi" w:hAnsiTheme="minorHAnsi" w:cstheme="minorHAnsi"/>
          <w:sz w:val="20"/>
          <w:szCs w:val="20"/>
          <w:lang w:val="fr-FR"/>
        </w:rPr>
        <w:t>)</w:t>
      </w:r>
      <w:r w:rsidR="00D55832">
        <w:rPr>
          <w:rFonts w:asciiTheme="minorHAnsi" w:hAnsiTheme="minorHAnsi" w:cstheme="minorHAnsi"/>
          <w:sz w:val="20"/>
          <w:szCs w:val="20"/>
          <w:lang w:val="fr-FR"/>
        </w:rPr>
        <w:t>,</w:t>
      </w:r>
      <w:r w:rsidR="003E0AEB"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aux </w:t>
      </w:r>
      <w:r w:rsidR="00F004CD"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représentants </w:t>
      </w:r>
      <w:r w:rsidR="00D93A75" w:rsidRPr="003A5AA8">
        <w:rPr>
          <w:rFonts w:asciiTheme="minorHAnsi" w:hAnsiTheme="minorHAnsi" w:cstheme="minorHAnsi"/>
          <w:sz w:val="20"/>
          <w:szCs w:val="20"/>
          <w:lang w:val="fr-FR"/>
        </w:rPr>
        <w:t>de l’industrie pharmaceutique et à la personne de contact générale  (ou en l’absence une personne de contact CRM) des firmes</w:t>
      </w:r>
      <w:r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 pharmaceutiques</w:t>
      </w:r>
      <w:r w:rsidR="00D93A75"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 concernées</w:t>
      </w:r>
      <w:r w:rsidR="00D55832">
        <w:rPr>
          <w:rFonts w:asciiTheme="minorHAnsi" w:hAnsiTheme="minorHAnsi" w:cstheme="minorHAnsi"/>
          <w:sz w:val="20"/>
          <w:szCs w:val="20"/>
          <w:lang w:val="fr-FR"/>
        </w:rPr>
        <w:t>,</w:t>
      </w:r>
      <w:r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 la liste des spécialités pharmaceutiques concernées par l’application de la mesure « vieux médicaments »</w:t>
      </w:r>
      <w:r w:rsidR="00A85ABA"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 au 1</w:t>
      </w:r>
      <w:r w:rsidR="00A85ABA" w:rsidRPr="003A5AA8">
        <w:rPr>
          <w:rFonts w:asciiTheme="minorHAnsi" w:hAnsiTheme="minorHAnsi" w:cstheme="minorHAnsi"/>
          <w:sz w:val="20"/>
          <w:szCs w:val="20"/>
          <w:vertAlign w:val="superscript"/>
          <w:lang w:val="fr-FR"/>
        </w:rPr>
        <w:t>er</w:t>
      </w:r>
      <w:r w:rsidR="00A85ABA"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 jour du </w:t>
      </w:r>
      <w:r w:rsidR="00C021C2"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deuxième </w:t>
      </w:r>
      <w:r w:rsidR="00A85ABA"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mois </w:t>
      </w:r>
      <w:r w:rsidR="00C021C2" w:rsidRPr="003A5AA8">
        <w:rPr>
          <w:rFonts w:asciiTheme="minorHAnsi" w:hAnsiTheme="minorHAnsi" w:cstheme="minorHAnsi"/>
          <w:sz w:val="20"/>
          <w:szCs w:val="20"/>
          <w:lang w:val="fr-FR"/>
        </w:rPr>
        <w:t>suivant (</w:t>
      </w:r>
      <w:r w:rsidR="00A85ABA" w:rsidRPr="003A5AA8">
        <w:rPr>
          <w:rFonts w:asciiTheme="minorHAnsi" w:hAnsiTheme="minorHAnsi" w:cstheme="minorHAnsi"/>
          <w:sz w:val="20"/>
          <w:szCs w:val="20"/>
          <w:lang w:val="fr-FR"/>
        </w:rPr>
        <w:t>M+2</w:t>
      </w:r>
      <w:r w:rsidR="00C021C2" w:rsidRPr="003A5AA8">
        <w:rPr>
          <w:rFonts w:asciiTheme="minorHAnsi" w:hAnsiTheme="minorHAnsi" w:cstheme="minorHAnsi"/>
          <w:sz w:val="20"/>
          <w:szCs w:val="20"/>
          <w:lang w:val="fr-FR"/>
        </w:rPr>
        <w:t>)</w:t>
      </w:r>
      <w:r w:rsidRPr="003A5AA8">
        <w:rPr>
          <w:rFonts w:asciiTheme="minorHAnsi" w:hAnsiTheme="minorHAnsi" w:cstheme="minorHAnsi"/>
          <w:sz w:val="20"/>
          <w:szCs w:val="20"/>
          <w:lang w:val="fr-FR"/>
        </w:rPr>
        <w:t>. Cette mesure consiste en la baisse du prix et de la base de remboursement</w:t>
      </w:r>
      <w:r w:rsidR="00AB50F0" w:rsidRPr="003A5AA8">
        <w:rPr>
          <w:rFonts w:asciiTheme="minorHAnsi" w:hAnsiTheme="minorHAnsi" w:cstheme="minorHAnsi"/>
          <w:sz w:val="20"/>
          <w:szCs w:val="20"/>
          <w:lang w:val="fr-FR"/>
        </w:rPr>
        <w:t>,</w:t>
      </w:r>
      <w:r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F004CD" w:rsidRPr="003A5AA8">
        <w:rPr>
          <w:rFonts w:asciiTheme="minorHAnsi" w:hAnsiTheme="minorHAnsi" w:cstheme="minorHAnsi"/>
          <w:sz w:val="20"/>
          <w:szCs w:val="20"/>
          <w:lang w:val="fr-FR"/>
        </w:rPr>
        <w:t>d’un pourcentage variable en fonction du chiffre d’affaires</w:t>
      </w:r>
      <w:r w:rsidR="00AB50F0"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, pour les principes actifs remboursables depuis plus </w:t>
      </w:r>
      <w:r w:rsidR="00D55832">
        <w:rPr>
          <w:rFonts w:asciiTheme="minorHAnsi" w:hAnsiTheme="minorHAnsi" w:cstheme="minorHAnsi"/>
          <w:sz w:val="20"/>
          <w:szCs w:val="20"/>
          <w:lang w:val="fr-FR"/>
        </w:rPr>
        <w:t>d</w:t>
      </w:r>
      <w:r w:rsidR="00AB50F0" w:rsidRPr="003A5AA8">
        <w:rPr>
          <w:rFonts w:asciiTheme="minorHAnsi" w:hAnsiTheme="minorHAnsi" w:cstheme="minorHAnsi"/>
          <w:sz w:val="20"/>
          <w:szCs w:val="20"/>
          <w:lang w:val="fr-FR"/>
        </w:rPr>
        <w:t>e douze ans</w:t>
      </w:r>
      <w:r w:rsidR="005E3079"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 (Art.35ter/2 </w:t>
      </w:r>
      <w:r w:rsidR="00E70912" w:rsidRPr="003A5AA8">
        <w:rPr>
          <w:rFonts w:asciiTheme="minorHAnsi" w:hAnsiTheme="minorHAnsi" w:cstheme="minorHAnsi"/>
          <w:sz w:val="20"/>
          <w:szCs w:val="20"/>
          <w:lang w:val="fr-FR"/>
        </w:rPr>
        <w:t>§ 1</w:t>
      </w:r>
      <w:r w:rsidR="00E70912" w:rsidRPr="003A5AA8">
        <w:rPr>
          <w:rFonts w:asciiTheme="minorHAnsi" w:hAnsiTheme="minorHAnsi" w:cstheme="minorHAnsi"/>
          <w:sz w:val="20"/>
          <w:szCs w:val="20"/>
          <w:vertAlign w:val="superscript"/>
          <w:lang w:val="fr-FR"/>
        </w:rPr>
        <w:t>er</w:t>
      </w:r>
      <w:r w:rsidR="00E70912"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5E3079" w:rsidRPr="003A5AA8">
        <w:rPr>
          <w:rFonts w:asciiTheme="minorHAnsi" w:hAnsiTheme="minorHAnsi" w:cstheme="minorHAnsi"/>
          <w:sz w:val="20"/>
          <w:szCs w:val="20"/>
          <w:lang w:val="fr-FR"/>
        </w:rPr>
        <w:t>de la Loi du 14.07.1994</w:t>
      </w:r>
      <w:r w:rsidR="00CA44D4" w:rsidRPr="003A5AA8">
        <w:rPr>
          <w:rFonts w:asciiTheme="minorHAnsi" w:hAnsiTheme="minorHAnsi" w:cstheme="minorHAnsi"/>
          <w:sz w:val="20"/>
          <w:szCs w:val="20"/>
          <w:lang w:val="fr-FR"/>
        </w:rPr>
        <w:t>, Art. 80 A.R. 01.02.2018</w:t>
      </w:r>
      <w:r w:rsidR="005E3079" w:rsidRPr="003A5AA8">
        <w:rPr>
          <w:rFonts w:asciiTheme="minorHAnsi" w:hAnsiTheme="minorHAnsi" w:cstheme="minorHAnsi"/>
          <w:sz w:val="20"/>
          <w:szCs w:val="20"/>
          <w:lang w:val="fr-FR"/>
        </w:rPr>
        <w:t>)</w:t>
      </w:r>
      <w:r w:rsidR="00F004CD" w:rsidRPr="003A5AA8">
        <w:rPr>
          <w:rFonts w:asciiTheme="minorHAnsi" w:hAnsiTheme="minorHAnsi" w:cstheme="minorHAnsi"/>
          <w:sz w:val="20"/>
          <w:szCs w:val="20"/>
          <w:lang w:val="fr-FR"/>
        </w:rPr>
        <w:t>. Les nouveaux prix et base de remboursement que nous communiquons prennent en compte le prix plancher pratiqué dans les six pays européens servant de référence</w:t>
      </w:r>
      <w:r w:rsidR="00E70912"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 (Art.35ter/2 § 4</w:t>
      </w:r>
      <w:r w:rsidR="00CA44D4" w:rsidRPr="003A5AA8">
        <w:rPr>
          <w:rFonts w:asciiTheme="minorHAnsi" w:hAnsiTheme="minorHAnsi" w:cstheme="minorHAnsi"/>
          <w:sz w:val="20"/>
          <w:szCs w:val="20"/>
          <w:lang w:val="fr-FR"/>
        </w:rPr>
        <w:t>, Art. 82 A.R. 01.02.2018</w:t>
      </w:r>
      <w:r w:rsidR="00E70912" w:rsidRPr="003A5AA8">
        <w:rPr>
          <w:rFonts w:asciiTheme="minorHAnsi" w:hAnsiTheme="minorHAnsi" w:cstheme="minorHAnsi"/>
          <w:sz w:val="20"/>
          <w:szCs w:val="20"/>
          <w:lang w:val="fr-FR"/>
        </w:rPr>
        <w:t>)</w:t>
      </w:r>
      <w:r w:rsidR="00F004CD" w:rsidRPr="003A5AA8">
        <w:rPr>
          <w:rFonts w:asciiTheme="minorHAnsi" w:hAnsiTheme="minorHAnsi" w:cstheme="minorHAnsi"/>
          <w:sz w:val="20"/>
          <w:szCs w:val="20"/>
          <w:lang w:val="fr-FR"/>
        </w:rPr>
        <w:t>.</w:t>
      </w:r>
    </w:p>
    <w:p w14:paraId="5EBBF925" w14:textId="77777777" w:rsidR="00F004CD" w:rsidRPr="003A5AA8" w:rsidRDefault="00F004CD" w:rsidP="00667109">
      <w:pPr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396DD27C" w14:textId="1603AB54" w:rsidR="00667109" w:rsidRPr="003A5AA8" w:rsidRDefault="00F004CD" w:rsidP="00667109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3A5AA8">
        <w:rPr>
          <w:rFonts w:asciiTheme="minorHAnsi" w:hAnsiTheme="minorHAnsi" w:cstheme="minorHAnsi"/>
          <w:b/>
          <w:bCs/>
          <w:sz w:val="20"/>
          <w:szCs w:val="20"/>
          <w:lang w:val="fr-FR"/>
        </w:rPr>
        <w:t>L</w:t>
      </w:r>
      <w:r w:rsidR="005D0915" w:rsidRPr="003A5AA8">
        <w:rPr>
          <w:rFonts w:asciiTheme="minorHAnsi" w:hAnsiTheme="minorHAnsi" w:cstheme="minorHAnsi"/>
          <w:b/>
          <w:bCs/>
          <w:sz w:val="20"/>
          <w:szCs w:val="20"/>
          <w:lang w:val="fr-FR"/>
        </w:rPr>
        <w:t>es</w:t>
      </w:r>
      <w:r w:rsidRPr="003A5AA8">
        <w:rPr>
          <w:rFonts w:asciiTheme="minorHAnsi" w:hAnsiTheme="minorHAnsi" w:cstheme="minorHAnsi"/>
          <w:b/>
          <w:bCs/>
          <w:sz w:val="20"/>
          <w:szCs w:val="20"/>
          <w:lang w:val="fr-FR"/>
        </w:rPr>
        <w:t xml:space="preserve"> firme</w:t>
      </w:r>
      <w:r w:rsidR="005D0915" w:rsidRPr="003A5AA8">
        <w:rPr>
          <w:rFonts w:asciiTheme="minorHAnsi" w:hAnsiTheme="minorHAnsi" w:cstheme="minorHAnsi"/>
          <w:b/>
          <w:bCs/>
          <w:sz w:val="20"/>
          <w:szCs w:val="20"/>
          <w:lang w:val="fr-FR"/>
        </w:rPr>
        <w:t>s</w:t>
      </w:r>
      <w:r w:rsidRPr="003A5AA8">
        <w:rPr>
          <w:rFonts w:asciiTheme="minorHAnsi" w:hAnsiTheme="minorHAnsi" w:cstheme="minorHAnsi"/>
          <w:b/>
          <w:bCs/>
          <w:sz w:val="20"/>
          <w:szCs w:val="20"/>
          <w:lang w:val="fr-FR"/>
        </w:rPr>
        <w:t xml:space="preserve"> pharmaceutique</w:t>
      </w:r>
      <w:r w:rsidR="00162DFF" w:rsidRPr="003A5AA8">
        <w:rPr>
          <w:rFonts w:asciiTheme="minorHAnsi" w:hAnsiTheme="minorHAnsi" w:cstheme="minorHAnsi"/>
          <w:b/>
          <w:bCs/>
          <w:sz w:val="20"/>
          <w:szCs w:val="20"/>
          <w:lang w:val="fr-FR"/>
        </w:rPr>
        <w:t>s</w:t>
      </w:r>
      <w:r w:rsidRPr="003A5AA8">
        <w:rPr>
          <w:rFonts w:asciiTheme="minorHAnsi" w:hAnsiTheme="minorHAnsi" w:cstheme="minorHAnsi"/>
          <w:b/>
          <w:bCs/>
          <w:sz w:val="20"/>
          <w:szCs w:val="20"/>
          <w:lang w:val="fr-FR"/>
        </w:rPr>
        <w:t xml:space="preserve"> concernées peu</w:t>
      </w:r>
      <w:r w:rsidR="005D0915" w:rsidRPr="003A5AA8">
        <w:rPr>
          <w:rFonts w:asciiTheme="minorHAnsi" w:hAnsiTheme="minorHAnsi" w:cstheme="minorHAnsi"/>
          <w:b/>
          <w:bCs/>
          <w:sz w:val="20"/>
          <w:szCs w:val="20"/>
          <w:lang w:val="fr-FR"/>
        </w:rPr>
        <w:t>ven</w:t>
      </w:r>
      <w:r w:rsidRPr="003A5AA8">
        <w:rPr>
          <w:rFonts w:asciiTheme="minorHAnsi" w:hAnsiTheme="minorHAnsi" w:cstheme="minorHAnsi"/>
          <w:b/>
          <w:bCs/>
          <w:sz w:val="20"/>
          <w:szCs w:val="20"/>
          <w:lang w:val="fr-FR"/>
        </w:rPr>
        <w:t>t réagir, dans les cinq jours suivant notre communication</w:t>
      </w:r>
      <w:r w:rsidR="00734C5F" w:rsidRPr="003A5AA8">
        <w:rPr>
          <w:rFonts w:asciiTheme="minorHAnsi" w:hAnsiTheme="minorHAnsi" w:cstheme="minorHAnsi"/>
          <w:b/>
          <w:bCs/>
          <w:sz w:val="20"/>
          <w:szCs w:val="20"/>
          <w:lang w:val="fr-FR"/>
        </w:rPr>
        <w:t xml:space="preserve"> officielle</w:t>
      </w:r>
      <w:r w:rsidRPr="003A5AA8">
        <w:rPr>
          <w:rFonts w:asciiTheme="minorHAnsi" w:hAnsiTheme="minorHAnsi" w:cstheme="minorHAnsi"/>
          <w:sz w:val="20"/>
          <w:szCs w:val="20"/>
          <w:lang w:val="fr-FR"/>
        </w:rPr>
        <w:t>, pour nous informer qu’un brevet ou certificat complémentaire de protection est encore valide pour les spécialités concernées</w:t>
      </w:r>
      <w:r w:rsidR="00E70912"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 (Art.35ter/2 § 3</w:t>
      </w:r>
      <w:r w:rsidR="00CA44D4" w:rsidRPr="003A5AA8">
        <w:rPr>
          <w:rFonts w:asciiTheme="minorHAnsi" w:hAnsiTheme="minorHAnsi" w:cstheme="minorHAnsi"/>
          <w:sz w:val="20"/>
          <w:szCs w:val="20"/>
          <w:lang w:val="fr-FR"/>
        </w:rPr>
        <w:t>, Art. 81 A.R. 01.02.2018</w:t>
      </w:r>
      <w:r w:rsidR="00E70912" w:rsidRPr="003A5AA8">
        <w:rPr>
          <w:rFonts w:asciiTheme="minorHAnsi" w:hAnsiTheme="minorHAnsi" w:cstheme="minorHAnsi"/>
          <w:sz w:val="20"/>
          <w:szCs w:val="20"/>
          <w:lang w:val="fr-FR"/>
        </w:rPr>
        <w:t>)</w:t>
      </w:r>
      <w:r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. </w:t>
      </w:r>
      <w:r w:rsidR="00667109" w:rsidRPr="003A5AA8">
        <w:rPr>
          <w:rFonts w:asciiTheme="minorHAnsi" w:hAnsiTheme="minorHAnsi" w:cstheme="minorHAnsi"/>
          <w:sz w:val="20"/>
          <w:szCs w:val="20"/>
          <w:lang w:val="fr-FR"/>
        </w:rPr>
        <w:t>Cette réaction doit être accompagnée d’une lettre du service des prix du SPF Economie, P.M.E., Classes moyennes et Energie, attestant de l’application de l’article 1 de l’arrêté royal du 16 octobre 2007.</w:t>
      </w:r>
    </w:p>
    <w:p w14:paraId="08882818" w14:textId="4206B00B" w:rsidR="00A85ABA" w:rsidRPr="003A5AA8" w:rsidRDefault="00A85ABA" w:rsidP="00667109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3A5AA8">
        <w:rPr>
          <w:rFonts w:asciiTheme="minorHAnsi" w:hAnsiTheme="minorHAnsi" w:cstheme="minorHAnsi"/>
          <w:sz w:val="20"/>
          <w:szCs w:val="20"/>
          <w:lang w:val="fr-FR"/>
        </w:rPr>
        <w:t>Vu les délais, et vu que les firmes pharmaceutiques sont censées connaitre la date d’application prévue pour chaque principe actif de la mesure « vieux médicaments », il est impératif que la procédure auprès du service des prix du SPF Economie, P.M.E., Classes moyennes et Energie soit réalisée quelques mois avant notre communication officielle.</w:t>
      </w:r>
    </w:p>
    <w:p w14:paraId="2AE3344A" w14:textId="77777777" w:rsidR="00A85ABA" w:rsidRPr="003A5AA8" w:rsidRDefault="00A85ABA" w:rsidP="00667109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35203BF1" w14:textId="4DB2B899" w:rsidR="00A85ABA" w:rsidRPr="003A5AA8" w:rsidRDefault="00A85ABA" w:rsidP="00667109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Les réactions des firmes pharmaceutiques sont à nous faire parvenir par e-mail à l’adresse : </w:t>
      </w:r>
      <w:hyperlink r:id="rId7" w:history="1">
        <w:r w:rsidRPr="003A5AA8">
          <w:rPr>
            <w:rStyle w:val="Hyperlink"/>
            <w:rFonts w:asciiTheme="minorHAnsi" w:hAnsiTheme="minorHAnsi" w:cstheme="minorHAnsi"/>
            <w:sz w:val="20"/>
            <w:szCs w:val="20"/>
            <w:lang w:val="fr-FR"/>
          </w:rPr>
          <w:t>ctgcrm.database@riziv-inami.fgov.be</w:t>
        </w:r>
      </w:hyperlink>
    </w:p>
    <w:p w14:paraId="110C6B8F" w14:textId="77777777" w:rsidR="00A85ABA" w:rsidRPr="003A5AA8" w:rsidRDefault="00A85ABA" w:rsidP="00667109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7469B1ED" w14:textId="0FCE45DD" w:rsidR="007077BA" w:rsidRPr="003A5AA8" w:rsidRDefault="007077BA" w:rsidP="007077BA">
      <w:pPr>
        <w:pStyle w:val="Heading3"/>
        <w:jc w:val="both"/>
        <w:rPr>
          <w:rFonts w:asciiTheme="minorHAnsi" w:hAnsiTheme="minorHAnsi" w:cstheme="minorHAnsi"/>
          <w:sz w:val="20"/>
          <w:lang w:val="fr-FR"/>
        </w:rPr>
      </w:pPr>
      <w:r w:rsidRPr="003A5AA8">
        <w:rPr>
          <w:rFonts w:asciiTheme="minorHAnsi" w:hAnsiTheme="minorHAnsi" w:cstheme="minorHAnsi"/>
          <w:sz w:val="20"/>
          <w:lang w:val="fr-FR"/>
        </w:rPr>
        <w:t>REMBOURSEMENT DE REFERENCE</w:t>
      </w:r>
      <w:r w:rsidR="002D45FE" w:rsidRPr="003A5AA8">
        <w:rPr>
          <w:rFonts w:asciiTheme="minorHAnsi" w:hAnsiTheme="minorHAnsi" w:cstheme="minorHAnsi"/>
          <w:sz w:val="20"/>
          <w:lang w:val="fr-FR"/>
        </w:rPr>
        <w:t xml:space="preserve">  ET DE BIO-REFERENCE</w:t>
      </w:r>
    </w:p>
    <w:p w14:paraId="6F15EF1B" w14:textId="77777777" w:rsidR="00A85ABA" w:rsidRPr="003A5AA8" w:rsidRDefault="00A85ABA" w:rsidP="00667109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025CB55C" w14:textId="738F7EE2" w:rsidR="00407EDC" w:rsidRPr="003A5AA8" w:rsidRDefault="00407EDC" w:rsidP="00667109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Le remboursement de </w:t>
      </w:r>
      <w:r w:rsidR="002D45FE" w:rsidRPr="003A5AA8">
        <w:rPr>
          <w:rFonts w:asciiTheme="minorHAnsi" w:hAnsiTheme="minorHAnsi" w:cstheme="minorHAnsi"/>
          <w:sz w:val="20"/>
          <w:szCs w:val="20"/>
          <w:lang w:val="fr-FR"/>
        </w:rPr>
        <w:t>(bio-)</w:t>
      </w:r>
      <w:r w:rsidRPr="003A5AA8">
        <w:rPr>
          <w:rFonts w:asciiTheme="minorHAnsi" w:hAnsiTheme="minorHAnsi" w:cstheme="minorHAnsi"/>
          <w:sz w:val="20"/>
          <w:szCs w:val="20"/>
          <w:lang w:val="fr-FR"/>
        </w:rPr>
        <w:t>référence consiste en la baisse du prix et de la base de remboursement des spécialités pharmaceutiques remboursables « originales » pour lesquelles un générique/biosimilaire devient remboursable et disponible. Cette mesure est appliquée au 1</w:t>
      </w:r>
      <w:r w:rsidRPr="003A5AA8">
        <w:rPr>
          <w:rFonts w:asciiTheme="minorHAnsi" w:hAnsiTheme="minorHAnsi" w:cstheme="minorHAnsi"/>
          <w:sz w:val="20"/>
          <w:szCs w:val="20"/>
          <w:vertAlign w:val="superscript"/>
          <w:lang w:val="fr-FR"/>
        </w:rPr>
        <w:t>er</w:t>
      </w:r>
      <w:r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 jour de chaque mois (Art.35ter </w:t>
      </w:r>
      <w:r w:rsidR="007236DF" w:rsidRPr="003A5AA8">
        <w:rPr>
          <w:rFonts w:asciiTheme="minorHAnsi" w:hAnsiTheme="minorHAnsi" w:cstheme="minorHAnsi"/>
          <w:sz w:val="20"/>
          <w:szCs w:val="20"/>
          <w:lang w:val="fr-FR"/>
        </w:rPr>
        <w:t>§ 1</w:t>
      </w:r>
      <w:r w:rsidR="007236DF" w:rsidRPr="003A5AA8">
        <w:rPr>
          <w:rFonts w:asciiTheme="minorHAnsi" w:hAnsiTheme="minorHAnsi" w:cstheme="minorHAnsi"/>
          <w:sz w:val="20"/>
          <w:szCs w:val="20"/>
          <w:vertAlign w:val="superscript"/>
          <w:lang w:val="fr-FR"/>
        </w:rPr>
        <w:t>er</w:t>
      </w:r>
      <w:r w:rsidR="007236DF"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3A5AA8">
        <w:rPr>
          <w:rFonts w:asciiTheme="minorHAnsi" w:hAnsiTheme="minorHAnsi" w:cstheme="minorHAnsi"/>
          <w:sz w:val="20"/>
          <w:szCs w:val="20"/>
          <w:lang w:val="fr-FR"/>
        </w:rPr>
        <w:t>et Art.35ter/1 § 1</w:t>
      </w:r>
      <w:r w:rsidRPr="003A5AA8">
        <w:rPr>
          <w:rFonts w:asciiTheme="minorHAnsi" w:hAnsiTheme="minorHAnsi" w:cstheme="minorHAnsi"/>
          <w:sz w:val="20"/>
          <w:szCs w:val="20"/>
          <w:vertAlign w:val="superscript"/>
          <w:lang w:val="fr-FR"/>
        </w:rPr>
        <w:t>er</w:t>
      </w:r>
      <w:r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 de la Loi du 14.07.1994</w:t>
      </w:r>
      <w:r w:rsidR="00395911" w:rsidRPr="003A5AA8">
        <w:rPr>
          <w:rFonts w:asciiTheme="minorHAnsi" w:hAnsiTheme="minorHAnsi" w:cstheme="minorHAnsi"/>
          <w:sz w:val="20"/>
          <w:szCs w:val="20"/>
          <w:lang w:val="fr-FR"/>
        </w:rPr>
        <w:t>, Art. 77 et Art.77</w:t>
      </w:r>
      <w:r w:rsidR="00D55832">
        <w:rPr>
          <w:rFonts w:asciiTheme="minorHAnsi" w:hAnsiTheme="minorHAnsi" w:cstheme="minorHAnsi"/>
          <w:sz w:val="20"/>
          <w:szCs w:val="20"/>
          <w:lang w:val="fr-FR"/>
        </w:rPr>
        <w:t>/2</w:t>
      </w:r>
      <w:r w:rsidR="00395911"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 de l’A.R. 01.02.2018</w:t>
      </w:r>
      <w:r w:rsidRPr="003A5AA8">
        <w:rPr>
          <w:rFonts w:asciiTheme="minorHAnsi" w:hAnsiTheme="minorHAnsi" w:cstheme="minorHAnsi"/>
          <w:sz w:val="20"/>
          <w:szCs w:val="20"/>
          <w:lang w:val="fr-FR"/>
        </w:rPr>
        <w:t>).</w:t>
      </w:r>
    </w:p>
    <w:p w14:paraId="38095B97" w14:textId="77777777" w:rsidR="00407EDC" w:rsidRPr="003A5AA8" w:rsidRDefault="00407EDC" w:rsidP="00667109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2BBD16F2" w14:textId="632079BB" w:rsidR="007077BA" w:rsidRPr="003A5AA8" w:rsidRDefault="005D0915" w:rsidP="003E0AEB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3A5AA8">
        <w:rPr>
          <w:rFonts w:asciiTheme="minorHAnsi" w:hAnsiTheme="minorHAnsi" w:cstheme="minorHAnsi"/>
          <w:sz w:val="20"/>
          <w:szCs w:val="20"/>
          <w:lang w:val="fr-FR"/>
        </w:rPr>
        <w:t>Durant la première semaine de chaque mois (M), nous demandons par e-mail</w:t>
      </w:r>
      <w:r w:rsidR="003E0AEB"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 (</w:t>
      </w:r>
      <w:hyperlink r:id="rId8" w:history="1">
        <w:r w:rsidR="00232975" w:rsidRPr="00184812">
          <w:rPr>
            <w:rStyle w:val="Hyperlink"/>
            <w:rFonts w:asciiTheme="minorHAnsi" w:hAnsiTheme="minorHAnsi" w:cstheme="minorHAnsi"/>
            <w:sz w:val="20"/>
            <w:szCs w:val="20"/>
            <w:lang w:val="fr-FR"/>
          </w:rPr>
          <w:t>ctgcrm.database@riziv-inami.fgov.be</w:t>
        </w:r>
      </w:hyperlink>
      <w:r w:rsidR="003E0AEB" w:rsidRPr="003A5AA8">
        <w:rPr>
          <w:rFonts w:asciiTheme="minorHAnsi" w:hAnsiTheme="minorHAnsi" w:cstheme="minorHAnsi"/>
          <w:sz w:val="20"/>
          <w:szCs w:val="20"/>
          <w:lang w:val="fr-FR"/>
        </w:rPr>
        <w:t>)</w:t>
      </w:r>
      <w:r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 aux firmes génériques/biosimilaires </w:t>
      </w:r>
      <w:r w:rsidR="00E12558"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de confirmer </w:t>
      </w:r>
      <w:r w:rsidRPr="003A5AA8">
        <w:rPr>
          <w:rFonts w:asciiTheme="minorHAnsi" w:hAnsiTheme="minorHAnsi" w:cstheme="minorHAnsi"/>
          <w:sz w:val="20"/>
          <w:szCs w:val="20"/>
          <w:lang w:val="fr-FR"/>
        </w:rPr>
        <w:t>la disponibilité</w:t>
      </w:r>
      <w:r w:rsidR="00E12558" w:rsidRPr="003A5AA8">
        <w:rPr>
          <w:rFonts w:asciiTheme="minorHAnsi" w:hAnsiTheme="minorHAnsi" w:cstheme="minorHAnsi"/>
          <w:sz w:val="20"/>
          <w:szCs w:val="20"/>
          <w:lang w:val="fr-FR"/>
        </w:rPr>
        <w:t>/l’indisponibilité</w:t>
      </w:r>
      <w:r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 de leurs spécialités pharmaceutiques remboursables, ayant un principe actif pour lequel le système de référence n’a pas </w:t>
      </w:r>
      <w:r w:rsidR="00232975">
        <w:rPr>
          <w:rFonts w:asciiTheme="minorHAnsi" w:hAnsiTheme="minorHAnsi" w:cstheme="minorHAnsi"/>
          <w:sz w:val="20"/>
          <w:szCs w:val="20"/>
          <w:lang w:val="fr-FR"/>
        </w:rPr>
        <w:t xml:space="preserve">encore </w:t>
      </w:r>
      <w:r w:rsidRPr="003A5AA8">
        <w:rPr>
          <w:rFonts w:asciiTheme="minorHAnsi" w:hAnsiTheme="minorHAnsi" w:cstheme="minorHAnsi"/>
          <w:sz w:val="20"/>
          <w:szCs w:val="20"/>
          <w:lang w:val="fr-FR"/>
        </w:rPr>
        <w:t>été appliqué, au 1</w:t>
      </w:r>
      <w:r w:rsidRPr="003A5AA8">
        <w:rPr>
          <w:rFonts w:asciiTheme="minorHAnsi" w:hAnsiTheme="minorHAnsi" w:cstheme="minorHAnsi"/>
          <w:sz w:val="20"/>
          <w:szCs w:val="20"/>
          <w:vertAlign w:val="superscript"/>
          <w:lang w:val="fr-FR"/>
        </w:rPr>
        <w:t>er</w:t>
      </w:r>
      <w:r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 jour du mois suivant (M+1). </w:t>
      </w:r>
    </w:p>
    <w:p w14:paraId="036DE624" w14:textId="3A738102" w:rsidR="00E12558" w:rsidRPr="003A5AA8" w:rsidRDefault="005D0915" w:rsidP="00E12558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Les réactions des firmes génériques/biosimilaires sont à nous faire parvenir dans les </w:t>
      </w:r>
      <w:r w:rsidR="00232975">
        <w:rPr>
          <w:rFonts w:asciiTheme="minorHAnsi" w:hAnsiTheme="minorHAnsi" w:cstheme="minorHAnsi"/>
          <w:sz w:val="20"/>
          <w:szCs w:val="20"/>
          <w:lang w:val="fr-FR"/>
        </w:rPr>
        <w:t>sept</w:t>
      </w:r>
      <w:r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 jours suivant notre communication</w:t>
      </w:r>
      <w:r w:rsidR="00E12558"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 à l’adresse : </w:t>
      </w:r>
      <w:hyperlink r:id="rId9" w:history="1">
        <w:r w:rsidR="00E12558" w:rsidRPr="003A5AA8">
          <w:rPr>
            <w:rStyle w:val="Hyperlink"/>
            <w:rFonts w:asciiTheme="minorHAnsi" w:hAnsiTheme="minorHAnsi" w:cstheme="minorHAnsi"/>
            <w:sz w:val="20"/>
            <w:szCs w:val="20"/>
            <w:lang w:val="fr-FR"/>
          </w:rPr>
          <w:t>ctgcrm.database@riziv-inami.fgov.be</w:t>
        </w:r>
      </w:hyperlink>
    </w:p>
    <w:p w14:paraId="011516FA" w14:textId="77777777" w:rsidR="005D0915" w:rsidRPr="003A5AA8" w:rsidRDefault="005D0915" w:rsidP="005D0915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40B35BCE" w14:textId="3425F6BE" w:rsidR="005D0915" w:rsidRPr="003A5AA8" w:rsidRDefault="005D0915" w:rsidP="005D0915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3A5AA8">
        <w:rPr>
          <w:rFonts w:asciiTheme="minorHAnsi" w:hAnsiTheme="minorHAnsi" w:cstheme="minorHAnsi"/>
          <w:sz w:val="20"/>
          <w:szCs w:val="20"/>
          <w:lang w:val="fr-FR"/>
        </w:rPr>
        <w:t>Sur base de la disponibilité des génériques/</w:t>
      </w:r>
      <w:r w:rsidR="00D345E8" w:rsidRPr="003A5AA8">
        <w:rPr>
          <w:rFonts w:asciiTheme="minorHAnsi" w:hAnsiTheme="minorHAnsi" w:cstheme="minorHAnsi"/>
          <w:sz w:val="20"/>
          <w:szCs w:val="20"/>
          <w:lang w:val="fr-FR"/>
        </w:rPr>
        <w:t>biosimilaires</w:t>
      </w:r>
      <w:r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, une communication officieuse des baisses de prix/base de remboursement </w:t>
      </w:r>
      <w:r w:rsidR="002D45FE" w:rsidRPr="003A5AA8">
        <w:rPr>
          <w:rFonts w:asciiTheme="minorHAnsi" w:hAnsiTheme="minorHAnsi" w:cstheme="minorHAnsi"/>
          <w:sz w:val="20"/>
          <w:szCs w:val="20"/>
          <w:lang w:val="fr-FR"/>
        </w:rPr>
        <w:t>prévues</w:t>
      </w:r>
      <w:r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 au 1</w:t>
      </w:r>
      <w:r w:rsidRPr="003A5AA8">
        <w:rPr>
          <w:rFonts w:asciiTheme="minorHAnsi" w:hAnsiTheme="minorHAnsi" w:cstheme="minorHAnsi"/>
          <w:sz w:val="20"/>
          <w:szCs w:val="20"/>
          <w:vertAlign w:val="superscript"/>
          <w:lang w:val="fr-FR"/>
        </w:rPr>
        <w:t>er</w:t>
      </w:r>
      <w:r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 jour du deuxième mois suivant (M+2) est envoyée</w:t>
      </w:r>
      <w:r w:rsidR="003E0AEB"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 par e-mail (</w:t>
      </w:r>
      <w:hyperlink r:id="rId10" w:history="1">
        <w:r w:rsidR="003E0AEB" w:rsidRPr="003A5AA8">
          <w:rPr>
            <w:rStyle w:val="Hyperlink"/>
            <w:rFonts w:asciiTheme="minorHAnsi" w:hAnsiTheme="minorHAnsi" w:cstheme="minorHAnsi"/>
            <w:sz w:val="20"/>
            <w:szCs w:val="20"/>
            <w:lang w:val="fr-FR"/>
          </w:rPr>
          <w:t>ctgcrm.database@riziv-inami.fgov.be</w:t>
        </w:r>
      </w:hyperlink>
      <w:r w:rsidR="003E0AEB"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) </w:t>
      </w:r>
      <w:r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2D45FE"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à la personne de contact générale (ou en l’absence une personne de contact CRM) des </w:t>
      </w:r>
      <w:r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 firmes pharmaceutiques concernées</w:t>
      </w:r>
      <w:r w:rsidR="00364BF8"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 ainsi qu’aux </w:t>
      </w:r>
      <w:r w:rsidR="00364BF8"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aux représentants de l’industrie pharmaceutique </w:t>
      </w:r>
      <w:r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</w:p>
    <w:p w14:paraId="1B102F41" w14:textId="34DAD50C" w:rsidR="00F004CD" w:rsidRPr="003A5AA8" w:rsidRDefault="00F004CD" w:rsidP="00667109">
      <w:pPr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0DF55F6D" w14:textId="059BAB47" w:rsidR="00063F9F" w:rsidRPr="003A5AA8" w:rsidRDefault="008C3143" w:rsidP="00667109">
      <w:pPr>
        <w:pStyle w:val="BodyText"/>
        <w:jc w:val="both"/>
        <w:rPr>
          <w:rFonts w:asciiTheme="minorHAnsi" w:hAnsiTheme="minorHAnsi" w:cstheme="minorHAnsi"/>
          <w:sz w:val="20"/>
          <w:u w:val="none"/>
          <w:lang w:val="fr-FR"/>
        </w:rPr>
      </w:pPr>
      <w:r w:rsidRPr="003A5AA8">
        <w:rPr>
          <w:rFonts w:asciiTheme="minorHAnsi" w:hAnsiTheme="minorHAnsi" w:cstheme="minorHAnsi"/>
          <w:sz w:val="20"/>
          <w:u w:val="none"/>
          <w:lang w:val="fr-FR"/>
        </w:rPr>
        <w:lastRenderedPageBreak/>
        <w:t xml:space="preserve">Durant la dernière semaine </w:t>
      </w:r>
      <w:r w:rsidR="008645CE" w:rsidRPr="003A5AA8">
        <w:rPr>
          <w:rFonts w:asciiTheme="minorHAnsi" w:hAnsiTheme="minorHAnsi" w:cstheme="minorHAnsi"/>
          <w:sz w:val="20"/>
          <w:u w:val="none"/>
          <w:lang w:val="fr-FR"/>
        </w:rPr>
        <w:t>du</w:t>
      </w:r>
      <w:r w:rsidRPr="003A5AA8">
        <w:rPr>
          <w:rFonts w:asciiTheme="minorHAnsi" w:hAnsiTheme="minorHAnsi" w:cstheme="minorHAnsi"/>
          <w:sz w:val="20"/>
          <w:u w:val="none"/>
          <w:lang w:val="fr-FR"/>
        </w:rPr>
        <w:t xml:space="preserve"> mois</w:t>
      </w:r>
      <w:r w:rsidR="002D45FE" w:rsidRPr="003A5AA8">
        <w:rPr>
          <w:rFonts w:asciiTheme="minorHAnsi" w:hAnsiTheme="minorHAnsi" w:cstheme="minorHAnsi"/>
          <w:sz w:val="20"/>
          <w:u w:val="none"/>
          <w:lang w:val="fr-FR"/>
        </w:rPr>
        <w:t xml:space="preserve"> (M)</w:t>
      </w:r>
      <w:r w:rsidRPr="003A5AA8">
        <w:rPr>
          <w:rFonts w:asciiTheme="minorHAnsi" w:hAnsiTheme="minorHAnsi" w:cstheme="minorHAnsi"/>
          <w:sz w:val="20"/>
          <w:u w:val="none"/>
          <w:lang w:val="fr-FR"/>
        </w:rPr>
        <w:t xml:space="preserve">, nous communiquons </w:t>
      </w:r>
      <w:r w:rsidR="008645CE" w:rsidRPr="003A5AA8">
        <w:rPr>
          <w:rFonts w:asciiTheme="minorHAnsi" w:hAnsiTheme="minorHAnsi" w:cstheme="minorHAnsi"/>
          <w:sz w:val="20"/>
          <w:u w:val="none"/>
          <w:lang w:val="fr-FR"/>
        </w:rPr>
        <w:t xml:space="preserve">officiellement </w:t>
      </w:r>
      <w:r w:rsidR="003E0AEB" w:rsidRPr="00232975">
        <w:rPr>
          <w:rFonts w:asciiTheme="minorHAnsi" w:hAnsiTheme="minorHAnsi" w:cstheme="minorHAnsi"/>
          <w:sz w:val="20"/>
          <w:u w:val="none"/>
          <w:lang w:val="fr-FR"/>
        </w:rPr>
        <w:t>par e-mail</w:t>
      </w:r>
      <w:r w:rsidR="003E0AEB" w:rsidRPr="003A5AA8">
        <w:rPr>
          <w:rFonts w:asciiTheme="minorHAnsi" w:hAnsiTheme="minorHAnsi" w:cstheme="minorHAnsi"/>
          <w:sz w:val="20"/>
          <w:lang w:val="fr-FR"/>
        </w:rPr>
        <w:t xml:space="preserve"> </w:t>
      </w:r>
      <w:r w:rsidR="00232975">
        <w:rPr>
          <w:rFonts w:asciiTheme="minorHAnsi" w:hAnsiTheme="minorHAnsi" w:cstheme="minorHAnsi"/>
          <w:sz w:val="20"/>
          <w:lang w:val="fr-FR"/>
        </w:rPr>
        <w:t>(</w:t>
      </w:r>
      <w:hyperlink r:id="rId11" w:history="1">
        <w:r w:rsidR="00232975" w:rsidRPr="00184812">
          <w:rPr>
            <w:rStyle w:val="Hyperlink"/>
            <w:rFonts w:asciiTheme="minorHAnsi" w:hAnsiTheme="minorHAnsi" w:cstheme="minorHAnsi"/>
            <w:sz w:val="20"/>
            <w:lang w:val="fr-FR"/>
          </w:rPr>
          <w:t>ctgcrm.database@riziv-inami.fgov.be</w:t>
        </w:r>
      </w:hyperlink>
      <w:r w:rsidR="003E0AEB" w:rsidRPr="003A5AA8">
        <w:rPr>
          <w:rFonts w:asciiTheme="minorHAnsi" w:hAnsiTheme="minorHAnsi" w:cstheme="minorHAnsi"/>
          <w:sz w:val="20"/>
          <w:lang w:val="fr-FR"/>
        </w:rPr>
        <w:t xml:space="preserve">) </w:t>
      </w:r>
      <w:r w:rsidRPr="003A5AA8">
        <w:rPr>
          <w:rFonts w:asciiTheme="minorHAnsi" w:hAnsiTheme="minorHAnsi" w:cstheme="minorHAnsi"/>
          <w:sz w:val="20"/>
          <w:u w:val="none"/>
          <w:lang w:val="fr-FR"/>
        </w:rPr>
        <w:t xml:space="preserve">aux représentants </w:t>
      </w:r>
      <w:r w:rsidR="002D45FE" w:rsidRPr="00232975">
        <w:rPr>
          <w:rFonts w:asciiTheme="minorHAnsi" w:hAnsiTheme="minorHAnsi" w:cstheme="minorHAnsi"/>
          <w:sz w:val="20"/>
          <w:u w:val="none"/>
          <w:lang w:val="fr-FR"/>
        </w:rPr>
        <w:t>de l’industrie pharmaceutique et à la personne de contact générale  (ou en l’absence une personne de contact CRM)</w:t>
      </w:r>
      <w:r w:rsidR="00232975" w:rsidRPr="00232975">
        <w:rPr>
          <w:rFonts w:asciiTheme="minorHAnsi" w:hAnsiTheme="minorHAnsi" w:cstheme="minorHAnsi"/>
          <w:sz w:val="20"/>
          <w:u w:val="none"/>
          <w:lang w:val="fr-FR"/>
        </w:rPr>
        <w:t xml:space="preserve"> </w:t>
      </w:r>
      <w:r w:rsidRPr="00232975">
        <w:rPr>
          <w:rFonts w:asciiTheme="minorHAnsi" w:hAnsiTheme="minorHAnsi" w:cstheme="minorHAnsi"/>
          <w:sz w:val="20"/>
          <w:u w:val="none"/>
          <w:lang w:val="fr-FR"/>
        </w:rPr>
        <w:t xml:space="preserve">des firmes pharmaceutiques la liste des spécialités pharmaceutiques concernées par l’application </w:t>
      </w:r>
      <w:r w:rsidR="008645CE" w:rsidRPr="00232975">
        <w:rPr>
          <w:rFonts w:asciiTheme="minorHAnsi" w:hAnsiTheme="minorHAnsi" w:cstheme="minorHAnsi"/>
          <w:sz w:val="20"/>
          <w:u w:val="none"/>
          <w:lang w:val="fr-FR"/>
        </w:rPr>
        <w:t>du remboursement de référence</w:t>
      </w:r>
      <w:r w:rsidRPr="00232975">
        <w:rPr>
          <w:rFonts w:asciiTheme="minorHAnsi" w:hAnsiTheme="minorHAnsi" w:cstheme="minorHAnsi"/>
          <w:sz w:val="20"/>
          <w:u w:val="none"/>
          <w:lang w:val="fr-FR"/>
        </w:rPr>
        <w:t xml:space="preserve"> au 1</w:t>
      </w:r>
      <w:r w:rsidRPr="00232975">
        <w:rPr>
          <w:rFonts w:asciiTheme="minorHAnsi" w:hAnsiTheme="minorHAnsi" w:cstheme="minorHAnsi"/>
          <w:sz w:val="20"/>
          <w:u w:val="none"/>
          <w:vertAlign w:val="superscript"/>
          <w:lang w:val="fr-FR"/>
        </w:rPr>
        <w:t>er</w:t>
      </w:r>
      <w:r w:rsidRPr="00232975">
        <w:rPr>
          <w:rFonts w:asciiTheme="minorHAnsi" w:hAnsiTheme="minorHAnsi" w:cstheme="minorHAnsi"/>
          <w:sz w:val="20"/>
          <w:u w:val="none"/>
          <w:lang w:val="fr-FR"/>
        </w:rPr>
        <w:t xml:space="preserve"> jour du deuxième mois suivant (M+2).</w:t>
      </w:r>
    </w:p>
    <w:p w14:paraId="6D7D0EE5" w14:textId="77777777" w:rsidR="008645CE" w:rsidRPr="003A5AA8" w:rsidRDefault="008645CE" w:rsidP="00667109">
      <w:pPr>
        <w:pStyle w:val="BodyText"/>
        <w:jc w:val="both"/>
        <w:rPr>
          <w:rFonts w:asciiTheme="minorHAnsi" w:hAnsiTheme="minorHAnsi" w:cstheme="minorHAnsi"/>
          <w:sz w:val="20"/>
          <w:u w:val="none"/>
          <w:lang w:val="fr-FR"/>
        </w:rPr>
      </w:pPr>
    </w:p>
    <w:p w14:paraId="3D03A902" w14:textId="1BB9A25C" w:rsidR="008645CE" w:rsidRPr="003A5AA8" w:rsidRDefault="008645CE" w:rsidP="00667109">
      <w:pPr>
        <w:pStyle w:val="BodyText"/>
        <w:jc w:val="both"/>
        <w:rPr>
          <w:rFonts w:asciiTheme="minorHAnsi" w:hAnsiTheme="minorHAnsi" w:cstheme="minorHAnsi"/>
          <w:sz w:val="20"/>
          <w:u w:val="none"/>
          <w:lang w:val="fr-FR"/>
        </w:rPr>
      </w:pPr>
      <w:r w:rsidRPr="003A5AA8">
        <w:rPr>
          <w:rFonts w:asciiTheme="minorHAnsi" w:hAnsiTheme="minorHAnsi" w:cstheme="minorHAnsi"/>
          <w:b/>
          <w:bCs/>
          <w:sz w:val="20"/>
          <w:u w:val="none"/>
          <w:lang w:val="fr-FR"/>
        </w:rPr>
        <w:t>Les firmes pharmaceutique</w:t>
      </w:r>
      <w:r w:rsidR="00162DFF" w:rsidRPr="003A5AA8">
        <w:rPr>
          <w:rFonts w:asciiTheme="minorHAnsi" w:hAnsiTheme="minorHAnsi" w:cstheme="minorHAnsi"/>
          <w:b/>
          <w:bCs/>
          <w:sz w:val="20"/>
          <w:u w:val="none"/>
          <w:lang w:val="fr-FR"/>
        </w:rPr>
        <w:t>s</w:t>
      </w:r>
      <w:r w:rsidRPr="003A5AA8">
        <w:rPr>
          <w:rFonts w:asciiTheme="minorHAnsi" w:hAnsiTheme="minorHAnsi" w:cstheme="minorHAnsi"/>
          <w:b/>
          <w:bCs/>
          <w:sz w:val="20"/>
          <w:u w:val="none"/>
          <w:lang w:val="fr-FR"/>
        </w:rPr>
        <w:t xml:space="preserve"> concernées peuvent réagir, dans les cinq jours suivant notre communication</w:t>
      </w:r>
      <w:r w:rsidR="00D345E8" w:rsidRPr="003A5AA8">
        <w:rPr>
          <w:rFonts w:asciiTheme="minorHAnsi" w:hAnsiTheme="minorHAnsi" w:cstheme="minorHAnsi"/>
          <w:b/>
          <w:bCs/>
          <w:sz w:val="20"/>
          <w:u w:val="none"/>
          <w:lang w:val="fr-FR"/>
        </w:rPr>
        <w:t xml:space="preserve"> officielle</w:t>
      </w:r>
      <w:r w:rsidR="007236DF" w:rsidRPr="003A5AA8">
        <w:rPr>
          <w:rFonts w:asciiTheme="minorHAnsi" w:hAnsiTheme="minorHAnsi" w:cstheme="minorHAnsi"/>
          <w:sz w:val="20"/>
          <w:u w:val="none"/>
          <w:lang w:val="fr-FR"/>
        </w:rPr>
        <w:t xml:space="preserve"> (Art.35ter § 3 et Art.35ter/1 § 4 de la Loi du 14.07.1994)</w:t>
      </w:r>
      <w:r w:rsidRPr="003A5AA8">
        <w:rPr>
          <w:rFonts w:asciiTheme="minorHAnsi" w:hAnsiTheme="minorHAnsi" w:cstheme="minorHAnsi"/>
          <w:sz w:val="20"/>
          <w:u w:val="none"/>
          <w:lang w:val="fr-FR"/>
        </w:rPr>
        <w:t>, pour nous informer :</w:t>
      </w:r>
    </w:p>
    <w:p w14:paraId="58A8C01A" w14:textId="2333C819" w:rsidR="008645CE" w:rsidRPr="003A5AA8" w:rsidRDefault="008645CE" w:rsidP="008645CE">
      <w:pPr>
        <w:pStyle w:val="BodyTex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u w:val="none"/>
          <w:lang w:val="fr-FR"/>
        </w:rPr>
      </w:pPr>
      <w:r w:rsidRPr="003A5AA8">
        <w:rPr>
          <w:rFonts w:asciiTheme="minorHAnsi" w:hAnsiTheme="minorHAnsi" w:cstheme="minorHAnsi"/>
          <w:sz w:val="20"/>
          <w:u w:val="none"/>
          <w:lang w:val="fr-FR"/>
        </w:rPr>
        <w:t>De leur accord avec les prix/base de remboursement communiquées</w:t>
      </w:r>
      <w:r w:rsidR="00734C5F" w:rsidRPr="003A5AA8">
        <w:rPr>
          <w:rFonts w:asciiTheme="minorHAnsi" w:hAnsiTheme="minorHAnsi" w:cstheme="minorHAnsi"/>
          <w:sz w:val="20"/>
          <w:u w:val="none"/>
          <w:lang w:val="fr-FR"/>
        </w:rPr>
        <w:t xml:space="preserve"> (accord tacite en l’absence de réaction)</w:t>
      </w:r>
      <w:r w:rsidR="003E0AEB" w:rsidRPr="003A5AA8">
        <w:rPr>
          <w:rFonts w:asciiTheme="minorHAnsi" w:hAnsiTheme="minorHAnsi" w:cstheme="minorHAnsi"/>
          <w:sz w:val="20"/>
          <w:u w:val="none"/>
          <w:lang w:val="fr-FR"/>
        </w:rPr>
        <w:t> ;</w:t>
      </w:r>
    </w:p>
    <w:p w14:paraId="22838906" w14:textId="78541A98" w:rsidR="008645CE" w:rsidRPr="003A5AA8" w:rsidRDefault="008645CE" w:rsidP="008645CE">
      <w:pPr>
        <w:pStyle w:val="BodyTex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u w:val="none"/>
          <w:lang w:val="fr-FR"/>
        </w:rPr>
      </w:pPr>
      <w:r w:rsidRPr="003A5AA8">
        <w:rPr>
          <w:rFonts w:asciiTheme="minorHAnsi" w:hAnsiTheme="minorHAnsi" w:cstheme="minorHAnsi"/>
          <w:sz w:val="20"/>
          <w:u w:val="none"/>
          <w:lang w:val="fr-FR"/>
        </w:rPr>
        <w:t>Pour les médicaments remboursables en catégorie F, de leur souhait de voir le prix aligné sur la nouvelle base de remboursement</w:t>
      </w:r>
      <w:r w:rsidR="003E0AEB" w:rsidRPr="003A5AA8">
        <w:rPr>
          <w:rFonts w:asciiTheme="minorHAnsi" w:hAnsiTheme="minorHAnsi" w:cstheme="minorHAnsi"/>
          <w:sz w:val="20"/>
          <w:u w:val="none"/>
          <w:lang w:val="fr-FR"/>
        </w:rPr>
        <w:t> ;</w:t>
      </w:r>
    </w:p>
    <w:p w14:paraId="48A1B3AD" w14:textId="2F77AA7F" w:rsidR="008645CE" w:rsidRPr="003A5AA8" w:rsidRDefault="008645CE" w:rsidP="008645CE">
      <w:pPr>
        <w:pStyle w:val="BodyTex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u w:val="none"/>
          <w:lang w:val="fr-FR"/>
        </w:rPr>
      </w:pPr>
      <w:r w:rsidRPr="003A5AA8">
        <w:rPr>
          <w:rFonts w:asciiTheme="minorHAnsi" w:hAnsiTheme="minorHAnsi" w:cstheme="minorHAnsi"/>
          <w:sz w:val="20"/>
          <w:u w:val="none"/>
          <w:lang w:val="fr-FR"/>
        </w:rPr>
        <w:t>De leur demande de suppression du remboursement</w:t>
      </w:r>
      <w:r w:rsidR="00D345E8" w:rsidRPr="003A5AA8">
        <w:rPr>
          <w:rFonts w:asciiTheme="minorHAnsi" w:hAnsiTheme="minorHAnsi" w:cstheme="minorHAnsi"/>
          <w:sz w:val="20"/>
          <w:u w:val="none"/>
          <w:lang w:val="fr-FR"/>
        </w:rPr>
        <w:t xml:space="preserve"> à la date d’application prévue du remboursement de référence</w:t>
      </w:r>
      <w:r w:rsidRPr="003A5AA8">
        <w:rPr>
          <w:rFonts w:asciiTheme="minorHAnsi" w:hAnsiTheme="minorHAnsi" w:cstheme="minorHAnsi"/>
          <w:sz w:val="20"/>
          <w:u w:val="none"/>
          <w:lang w:val="fr-FR"/>
        </w:rPr>
        <w:t xml:space="preserve">. Cette suppression peut éventuellement être reportée </w:t>
      </w:r>
      <w:r w:rsidR="00E071F4" w:rsidRPr="003A5AA8">
        <w:rPr>
          <w:rFonts w:asciiTheme="minorHAnsi" w:hAnsiTheme="minorHAnsi" w:cstheme="minorHAnsi"/>
          <w:sz w:val="20"/>
          <w:u w:val="none"/>
          <w:lang w:val="fr-FR"/>
        </w:rPr>
        <w:t xml:space="preserve">d’un délai de </w:t>
      </w:r>
      <w:r w:rsidRPr="003A5AA8">
        <w:rPr>
          <w:rFonts w:asciiTheme="minorHAnsi" w:hAnsiTheme="minorHAnsi" w:cstheme="minorHAnsi"/>
          <w:sz w:val="20"/>
          <w:u w:val="none"/>
          <w:lang w:val="fr-FR"/>
        </w:rPr>
        <w:t>trois mois maximum</w:t>
      </w:r>
      <w:r w:rsidR="00D345E8" w:rsidRPr="003A5AA8">
        <w:rPr>
          <w:rFonts w:asciiTheme="minorHAnsi" w:hAnsiTheme="minorHAnsi" w:cstheme="minorHAnsi"/>
          <w:sz w:val="20"/>
          <w:u w:val="none"/>
          <w:lang w:val="fr-FR"/>
        </w:rPr>
        <w:t xml:space="preserve">, avec maintient du prix et de la base de remboursement, </w:t>
      </w:r>
      <w:r w:rsidRPr="003A5AA8">
        <w:rPr>
          <w:rFonts w:asciiTheme="minorHAnsi" w:hAnsiTheme="minorHAnsi" w:cstheme="minorHAnsi"/>
          <w:sz w:val="20"/>
          <w:u w:val="none"/>
          <w:lang w:val="fr-FR"/>
        </w:rPr>
        <w:t>en cas de risque d’atteinte à la continuité des soins pour les patients</w:t>
      </w:r>
      <w:r w:rsidR="005669AF" w:rsidRPr="003A5AA8">
        <w:rPr>
          <w:rFonts w:asciiTheme="minorHAnsi" w:hAnsiTheme="minorHAnsi" w:cstheme="minorHAnsi"/>
          <w:sz w:val="20"/>
          <w:u w:val="none"/>
          <w:lang w:val="fr-FR"/>
        </w:rPr>
        <w:t xml:space="preserve">. Pour ce faire, la firme doit soumettre une demande motivée et un avis sera demandé à </w:t>
      </w:r>
      <w:r w:rsidR="003E0AEB" w:rsidRPr="003A5AA8">
        <w:rPr>
          <w:rFonts w:asciiTheme="minorHAnsi" w:hAnsiTheme="minorHAnsi" w:cstheme="minorHAnsi"/>
          <w:sz w:val="20"/>
          <w:u w:val="none"/>
          <w:lang w:val="fr-FR"/>
        </w:rPr>
        <w:t xml:space="preserve">l’administrateur-général de </w:t>
      </w:r>
      <w:r w:rsidR="005669AF" w:rsidRPr="003A5AA8">
        <w:rPr>
          <w:rFonts w:asciiTheme="minorHAnsi" w:hAnsiTheme="minorHAnsi" w:cstheme="minorHAnsi"/>
          <w:sz w:val="20"/>
          <w:u w:val="none"/>
          <w:lang w:val="fr-FR"/>
        </w:rPr>
        <w:t>l’AFMPS avant toute décision.</w:t>
      </w:r>
    </w:p>
    <w:p w14:paraId="57B47D7E" w14:textId="77777777" w:rsidR="00063F9F" w:rsidRPr="003A5AA8" w:rsidRDefault="00063F9F" w:rsidP="00667109">
      <w:pPr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30417A9D" w14:textId="77777777" w:rsidR="008645CE" w:rsidRPr="003A5AA8" w:rsidRDefault="008645CE" w:rsidP="008645CE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3A5AA8">
        <w:rPr>
          <w:rFonts w:asciiTheme="minorHAnsi" w:hAnsiTheme="minorHAnsi" w:cstheme="minorHAnsi"/>
          <w:sz w:val="20"/>
          <w:szCs w:val="20"/>
          <w:lang w:val="fr-FR"/>
        </w:rPr>
        <w:t xml:space="preserve">Les réactions des firmes pharmaceutiques sont à nous faire parvenir par e-mail à l’adresse : </w:t>
      </w:r>
      <w:hyperlink r:id="rId12" w:history="1">
        <w:r w:rsidRPr="003A5AA8">
          <w:rPr>
            <w:rStyle w:val="Hyperlink"/>
            <w:rFonts w:asciiTheme="minorHAnsi" w:hAnsiTheme="minorHAnsi" w:cstheme="minorHAnsi"/>
            <w:sz w:val="20"/>
            <w:szCs w:val="20"/>
            <w:lang w:val="fr-FR"/>
          </w:rPr>
          <w:t>ctgcrm.database@riziv-inami.fgov.be</w:t>
        </w:r>
      </w:hyperlink>
    </w:p>
    <w:p w14:paraId="564BAD3A" w14:textId="77777777" w:rsidR="008645CE" w:rsidRPr="003A5AA8" w:rsidRDefault="008645CE" w:rsidP="00667109">
      <w:pPr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sectPr w:rsidR="008645CE" w:rsidRPr="003A5A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D6716"/>
    <w:multiLevelType w:val="hybridMultilevel"/>
    <w:tmpl w:val="B2EEE144"/>
    <w:lvl w:ilvl="0" w:tplc="611CF6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377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E0"/>
    <w:rsid w:val="00063F9F"/>
    <w:rsid w:val="000B117F"/>
    <w:rsid w:val="00162DFF"/>
    <w:rsid w:val="00232975"/>
    <w:rsid w:val="002662F1"/>
    <w:rsid w:val="002D45FE"/>
    <w:rsid w:val="00364BF8"/>
    <w:rsid w:val="00395911"/>
    <w:rsid w:val="003A5AA8"/>
    <w:rsid w:val="003E0AEB"/>
    <w:rsid w:val="00407EDC"/>
    <w:rsid w:val="005669AF"/>
    <w:rsid w:val="005D0915"/>
    <w:rsid w:val="005E3079"/>
    <w:rsid w:val="00667109"/>
    <w:rsid w:val="006708D0"/>
    <w:rsid w:val="006E2C25"/>
    <w:rsid w:val="007077BA"/>
    <w:rsid w:val="007236DF"/>
    <w:rsid w:val="00734C5F"/>
    <w:rsid w:val="008645CE"/>
    <w:rsid w:val="008C3143"/>
    <w:rsid w:val="008F467B"/>
    <w:rsid w:val="00A236E0"/>
    <w:rsid w:val="00A26142"/>
    <w:rsid w:val="00A85ABA"/>
    <w:rsid w:val="00AB50F0"/>
    <w:rsid w:val="00BE5A44"/>
    <w:rsid w:val="00C021C2"/>
    <w:rsid w:val="00C326BD"/>
    <w:rsid w:val="00C32B6A"/>
    <w:rsid w:val="00CA44D4"/>
    <w:rsid w:val="00D345E8"/>
    <w:rsid w:val="00D55832"/>
    <w:rsid w:val="00D93A75"/>
    <w:rsid w:val="00E071F4"/>
    <w:rsid w:val="00E076E7"/>
    <w:rsid w:val="00E12558"/>
    <w:rsid w:val="00E412EC"/>
    <w:rsid w:val="00E57EDF"/>
    <w:rsid w:val="00E70912"/>
    <w:rsid w:val="00F0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B888C"/>
  <w15:chartTrackingRefBased/>
  <w15:docId w15:val="{AE2F5E9C-A231-4A66-98A2-7328BC70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63F9F"/>
    <w:pPr>
      <w:keepNext/>
      <w:outlineLvl w:val="2"/>
    </w:pPr>
    <w:rPr>
      <w:rFonts w:ascii="Tahoma" w:hAnsi="Tahoma"/>
      <w:b/>
      <w:kern w:val="0"/>
      <w:szCs w:val="20"/>
      <w:lang w:val="nl-B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063F9F"/>
    <w:rPr>
      <w:rFonts w:ascii="Tahoma" w:hAnsi="Tahoma"/>
      <w:kern w:val="0"/>
      <w:szCs w:val="20"/>
      <w:u w:val="single"/>
      <w:lang w:val="nl-BE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063F9F"/>
    <w:rPr>
      <w:rFonts w:ascii="Tahoma" w:hAnsi="Tahoma"/>
      <w:kern w:val="0"/>
      <w:sz w:val="24"/>
      <w:u w:val="single"/>
      <w:lang w:val="nl-BE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063F9F"/>
    <w:rPr>
      <w:rFonts w:ascii="Tahoma" w:hAnsi="Tahoma"/>
      <w:b/>
      <w:kern w:val="0"/>
      <w:sz w:val="24"/>
      <w:lang w:val="nl-BE"/>
      <w14:ligatures w14:val="none"/>
    </w:rPr>
  </w:style>
  <w:style w:type="paragraph" w:customStyle="1" w:styleId="Default">
    <w:name w:val="Default"/>
    <w:rsid w:val="00667109"/>
    <w:pPr>
      <w:autoSpaceDE w:val="0"/>
      <w:autoSpaceDN w:val="0"/>
      <w:adjustRightInd w:val="0"/>
    </w:pPr>
    <w:rPr>
      <w:rFonts w:ascii="Lato" w:hAnsi="Lato" w:cs="Lato"/>
      <w:color w:val="000000"/>
      <w:kern w:val="0"/>
      <w:sz w:val="24"/>
      <w:szCs w:val="24"/>
      <w:lang w:val="en-GB"/>
    </w:rPr>
  </w:style>
  <w:style w:type="character" w:styleId="Hyperlink">
    <w:name w:val="Hyperlink"/>
    <w:basedOn w:val="DefaultParagraphFont"/>
    <w:unhideWhenUsed/>
    <w:rsid w:val="00A85A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AB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93A75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93A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93A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93A7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93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93A7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gcrm.database@riziv-inami.fgov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tgcrm.database@riziv-inami.fgov.be" TargetMode="External"/><Relationship Id="rId12" Type="http://schemas.openxmlformats.org/officeDocument/2006/relationships/hyperlink" Target="mailto:ctgcrm.database@riziv-inami.fgov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tgcrm.database@riziv-inami.fgov.be" TargetMode="External"/><Relationship Id="rId11" Type="http://schemas.openxmlformats.org/officeDocument/2006/relationships/hyperlink" Target="mailto:ctgcrm.database@riziv-inami.fgov.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tgcrm.database@riziv-inami.fgov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tgcrm.database@riziv-inami.fgov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82233-B0F1-4F8F-BBA5-9445A09C8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RIZIV-INAMI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Dirié (RIZIV-INAMI)</dc:creator>
  <cp:keywords/>
  <dc:description/>
  <cp:lastModifiedBy>Bertrand Dirié (RIZIV-INAMI)</cp:lastModifiedBy>
  <cp:revision>6</cp:revision>
  <dcterms:created xsi:type="dcterms:W3CDTF">2024-10-03T06:29:00Z</dcterms:created>
  <dcterms:modified xsi:type="dcterms:W3CDTF">2024-11-22T10:01:00Z</dcterms:modified>
</cp:coreProperties>
</file>