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6.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B268D04" w14:textId="295425B3" w:rsidR="00F3014B" w:rsidRPr="000E6655" w:rsidRDefault="00161B47" w:rsidP="00F3014B">
      <w:pPr>
        <w:pBdr>
          <w:bottom w:val="single" w:sz="4" w:space="1" w:color="auto"/>
        </w:pBdr>
        <w:jc w:val="both"/>
        <w:rPr>
          <w:rFonts w:ascii="Calibri" w:eastAsia="Calibri" w:hAnsi="Calibri" w:cs="Times New Roman"/>
          <w:sz w:val="24"/>
          <w:lang w:val="nl-NL"/>
        </w:rPr>
      </w:pPr>
      <w:r>
        <w:rPr>
          <w:rFonts w:ascii="Calibri" w:eastAsia="Calibri" w:hAnsi="Calibri" w:cs="Times New Roman"/>
          <w:b/>
          <w:sz w:val="28"/>
          <w:lang w:val="nl"/>
        </w:rPr>
        <w:t>Bijlage 8: Vragen &amp; antwoorden m.b.t. de bewijsvoering voor de inschrijving als gerechtigde in de hoedanigheid van resident</w:t>
      </w:r>
      <w:r w:rsidR="00F3014B" w:rsidRPr="009E0CBB">
        <w:rPr>
          <w:rFonts w:ascii="Calibri" w:eastAsia="Calibri" w:hAnsi="Calibri" w:cs="Times New Roman"/>
          <w:sz w:val="24"/>
          <w:lang w:val="nl"/>
        </w:rPr>
        <w:t>.</w:t>
      </w:r>
    </w:p>
    <w:p w14:paraId="10FCDA27" w14:textId="77777777" w:rsidR="00F3014B" w:rsidRPr="000E6655" w:rsidRDefault="00F3014B" w:rsidP="00F3014B">
      <w:pPr>
        <w:jc w:val="both"/>
        <w:rPr>
          <w:rFonts w:ascii="Calibri" w:eastAsia="Calibri" w:hAnsi="Calibri" w:cs="Times New Roman"/>
          <w:u w:val="single"/>
          <w:lang w:val="nl-NL"/>
        </w:rPr>
      </w:pPr>
    </w:p>
    <w:p w14:paraId="4F49BBD8" w14:textId="77777777" w:rsidR="00F3014B" w:rsidRPr="000E6655" w:rsidRDefault="00F3014B" w:rsidP="00F3014B">
      <w:pPr>
        <w:jc w:val="both"/>
        <w:rPr>
          <w:rFonts w:ascii="Calibri" w:eastAsia="Calibri" w:hAnsi="Calibri" w:cs="Times New Roman"/>
          <w:u w:val="single"/>
          <w:lang w:val="nl-NL"/>
        </w:rPr>
      </w:pPr>
      <w:r w:rsidRPr="009E0CBB">
        <w:rPr>
          <w:rFonts w:ascii="Calibri" w:eastAsia="Calibri" w:hAnsi="Calibri" w:cs="Times New Roman"/>
          <w:u w:val="single"/>
          <w:lang w:val="nl"/>
        </w:rPr>
        <w:t>Mag bijlage 15 worden gebruikt voor de inschrijving in de hoedanigheid van resident?</w:t>
      </w:r>
    </w:p>
    <w:p w14:paraId="5AB837B7"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Het antwoord is afhankelijk welk hokje wordt aangevinkt door het gemeentebestuur.</w:t>
      </w:r>
    </w:p>
    <w:p w14:paraId="683E570C"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Om te zijn ingeschreven als resident, moeten het 1e, het 2e, het 3e, het 4e en het 8e hokje van bijlage 15 zijn aangevinkt.</w:t>
      </w:r>
    </w:p>
    <w:p w14:paraId="3A9E52F5"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Als bijlage 15 wordt afgeleverd op basis van artikel 110bis van het voormelde Koninklijk Besluit van 8 oktober 1981 betreffende de toegang tot het grondgebied (6e hokje), heeft de persoon in deze stap van de procedure nog geen recht op verblijf van meer dan 3 maanden, en kan deze persoon zich bijgevolg niet inschrijven als resident.</w:t>
      </w:r>
    </w:p>
    <w:p w14:paraId="66E1548C"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De grensarbeider die een bijlage 15 krijgt (5e hokje), kan zich niet inschrijven als resident.</w:t>
      </w:r>
    </w:p>
    <w:p w14:paraId="6D756D00"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De persoon die toegang heeft tot het grondgebied overeenkomstig artikel 119 van het Koninklijk Besluit van 8 oktober 1981 betreffende de toegang tot het grondgebied, het verblijf, de vestiging en de verwijdering van vreemdelingen) (7e hokje) kan zich inschrijven als resident als deze laatste bijlage 15 voorlegt in combinatie met:</w:t>
      </w:r>
    </w:p>
    <w:p w14:paraId="4CE399A7" w14:textId="77777777" w:rsidR="00F3014B" w:rsidRPr="009E0CBB" w:rsidRDefault="00F3014B" w:rsidP="00F3014B">
      <w:pPr>
        <w:pStyle w:val="Paragraphedeliste"/>
        <w:numPr>
          <w:ilvl w:val="0"/>
          <w:numId w:val="4"/>
        </w:numPr>
        <w:jc w:val="both"/>
        <w:rPr>
          <w:rFonts w:ascii="Calibri" w:eastAsia="Calibri" w:hAnsi="Calibri" w:cs="Times New Roman"/>
          <w:lang w:val="fr"/>
        </w:rPr>
      </w:pPr>
      <w:proofErr w:type="gramStart"/>
      <w:r w:rsidRPr="009E0CBB">
        <w:rPr>
          <w:rFonts w:ascii="Calibri" w:eastAsia="Calibri" w:hAnsi="Calibri" w:cs="Times New Roman"/>
          <w:lang w:val="nl"/>
        </w:rPr>
        <w:t>een</w:t>
      </w:r>
      <w:proofErr w:type="gramEnd"/>
      <w:r w:rsidRPr="009E0CBB">
        <w:rPr>
          <w:rFonts w:ascii="Calibri" w:eastAsia="Calibri" w:hAnsi="Calibri" w:cs="Times New Roman"/>
          <w:lang w:val="nl"/>
        </w:rPr>
        <w:t xml:space="preserve"> geldig visum type D</w:t>
      </w:r>
    </w:p>
    <w:p w14:paraId="528A70DC" w14:textId="77777777" w:rsidR="00F3014B" w:rsidRPr="000E6655" w:rsidRDefault="00F3014B" w:rsidP="00F3014B">
      <w:pPr>
        <w:pStyle w:val="Paragraphedeliste"/>
        <w:numPr>
          <w:ilvl w:val="0"/>
          <w:numId w:val="4"/>
        </w:numPr>
        <w:jc w:val="both"/>
        <w:rPr>
          <w:rFonts w:ascii="Calibri" w:eastAsia="Calibri" w:hAnsi="Calibri" w:cs="Times New Roman"/>
          <w:lang w:val="nl-NL"/>
        </w:rPr>
      </w:pPr>
      <w:proofErr w:type="gramStart"/>
      <w:r w:rsidRPr="009E0CBB">
        <w:rPr>
          <w:rFonts w:ascii="Calibri" w:eastAsia="Calibri" w:hAnsi="Calibri" w:cs="Times New Roman"/>
          <w:lang w:val="nl"/>
        </w:rPr>
        <w:t>een</w:t>
      </w:r>
      <w:proofErr w:type="gramEnd"/>
      <w:r w:rsidRPr="009E0CBB">
        <w:rPr>
          <w:rFonts w:ascii="Calibri" w:eastAsia="Calibri" w:hAnsi="Calibri" w:cs="Times New Roman"/>
          <w:lang w:val="nl"/>
        </w:rPr>
        <w:t xml:space="preserve"> beslissing van de Dienst Vreemdelingenzaken dat de betrokkene een bewijs van inschrijving in het vreemdelingenregister (BIVR) kan verkrijgen (bv. in het kader van de procedure slachtoffer mensenhandel of in het kader van een aanvraag 9ter of 9bis...)</w:t>
      </w:r>
    </w:p>
    <w:p w14:paraId="5E3C24B9" w14:textId="77777777" w:rsidR="00F3014B" w:rsidRPr="000E6655" w:rsidRDefault="00F3014B" w:rsidP="00F3014B">
      <w:pPr>
        <w:jc w:val="both"/>
        <w:rPr>
          <w:rFonts w:ascii="Calibri" w:eastAsia="Calibri" w:hAnsi="Calibri" w:cs="Times New Roman"/>
          <w:u w:val="single"/>
          <w:lang w:val="nl-NL"/>
        </w:rPr>
      </w:pPr>
      <w:r w:rsidRPr="009E0CBB">
        <w:rPr>
          <w:rFonts w:ascii="Calibri" w:eastAsia="Calibri" w:hAnsi="Calibri" w:cs="Times New Roman"/>
          <w:u w:val="single"/>
          <w:lang w:val="nl"/>
        </w:rPr>
        <w:t>Volstaat het als iemand in de flux H210 voorkomt om hem in te schrijven als resident?</w:t>
      </w:r>
    </w:p>
    <w:p w14:paraId="4459AA91" w14:textId="77777777" w:rsidR="00F3014B" w:rsidRPr="000E6655" w:rsidRDefault="00F3014B" w:rsidP="00F3014B">
      <w:pPr>
        <w:jc w:val="both"/>
        <w:rPr>
          <w:rFonts w:ascii="Calibri" w:eastAsia="Calibri" w:hAnsi="Calibri" w:cs="Times New Roman"/>
          <w:lang w:val="nl-NL"/>
        </w:rPr>
      </w:pPr>
      <w:r w:rsidRPr="009E0CBB">
        <w:rPr>
          <w:rFonts w:ascii="Calibri" w:eastAsia="Calibri" w:hAnsi="Calibri" w:cs="Times New Roman"/>
          <w:lang w:val="nl"/>
        </w:rPr>
        <w:t>Nee</w:t>
      </w:r>
    </w:p>
    <w:p w14:paraId="3EF162F4" w14:textId="77777777" w:rsidR="00F3014B" w:rsidRPr="00C31CF4" w:rsidRDefault="00F3014B" w:rsidP="00F3014B">
      <w:pPr>
        <w:jc w:val="both"/>
        <w:rPr>
          <w:rFonts w:ascii="Calibri" w:eastAsia="Calibri" w:hAnsi="Calibri" w:cs="Times New Roman"/>
          <w:lang w:val="nl-NL"/>
        </w:rPr>
      </w:pPr>
      <w:r w:rsidRPr="009E0CBB">
        <w:rPr>
          <w:rFonts w:ascii="Calibri" w:eastAsia="Calibri" w:hAnsi="Calibri" w:cs="Times New Roman"/>
          <w:lang w:val="nl"/>
        </w:rPr>
        <w:t xml:space="preserve">Dit heeft te maken met de aard van die flux: volgens de informatie waarover wij beschikken geeft die flux alleen een indicatie (cijfercode) in welk register de persoon zich bevindt, zonder echter zelf een toegang tot de informatie in dat register in te houden. Het is, steeds volgens de informatie die we daarover ontvingen, eerder een “verwijzingsstroom”, die niet inhoudelijk genoeg is. Om die </w:t>
      </w:r>
      <w:r w:rsidRPr="00C31CF4">
        <w:rPr>
          <w:rFonts w:ascii="Calibri" w:eastAsia="Calibri" w:hAnsi="Calibri" w:cs="Times New Roman"/>
          <w:lang w:val="nl"/>
        </w:rPr>
        <w:t>reden vinden we dat die stroom zoals hij is opgevat, niet als afdoende bewijs kan dienen voor de inschrijving als resident, en we best het gebruik van andere, meer inhoudelijke fluxen of middelen in onderzoek nemen. Onze basisbedoeling blijft daarbij nog steeds om te kunnen gaan naar eenvoudigere manieren van attesteren (en steeds in overleg met jullie, de Dienst Vreemdelingenzaken en de collega’s van de Dienst voor Geneeskundige Verzorging, uiteraard).</w:t>
      </w:r>
    </w:p>
    <w:p w14:paraId="4D6E0228"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(29.8.2017)</w:t>
      </w:r>
    </w:p>
    <w:p w14:paraId="1055985E"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Volstaat een papieren bijlage 8 als bewijsstuk voor de inschrijving van een resident?</w:t>
      </w:r>
    </w:p>
    <w:p w14:paraId="3EC30DD6"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Ja </w:t>
      </w:r>
    </w:p>
    <w:p w14:paraId="5BF6B3B7"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lastRenderedPageBreak/>
        <w:t xml:space="preserve">Bijlage 8 of 8bis wordt afgeleverd aan een burger van de Europese Unie als er geen bijlage 15 werd afgeleverd. In afwachting van hun E-kaart of E+-kaart (de elektronische versie van de bijlagen 8 en 8bis) krijgen ze die bijlagen 8 of 8bis. </w:t>
      </w:r>
    </w:p>
    <w:p w14:paraId="22595FAE" w14:textId="77777777" w:rsidR="00F3014B" w:rsidRPr="00C31CF4" w:rsidRDefault="00F3014B" w:rsidP="00F3014B">
      <w:pPr>
        <w:jc w:val="both"/>
        <w:rPr>
          <w:lang w:val="nl-NL"/>
        </w:rPr>
      </w:pPr>
      <w:r w:rsidRPr="00C31CF4">
        <w:rPr>
          <w:rFonts w:ascii="Calibri" w:eastAsia="Calibri" w:hAnsi="Calibri" w:cs="Times New Roman"/>
          <w:lang w:val="nl"/>
        </w:rPr>
        <w:t>Bijlage 8 of 8bis volstaat als bewijsmiddel voor de verblijfsvergunning van onbeperkte duur. </w:t>
      </w:r>
      <w:r w:rsidRPr="00C31CF4">
        <w:rPr>
          <w:lang w:val="nl"/>
        </w:rPr>
        <w:t xml:space="preserve">  </w:t>
      </w:r>
      <w:r w:rsidRPr="00C31CF4">
        <w:rPr>
          <w:rFonts w:ascii="Calibri" w:eastAsia="Calibri" w:hAnsi="Calibri" w:cs="Times New Roman"/>
          <w:lang w:val="nl"/>
        </w:rPr>
        <w:t xml:space="preserve">Bijlage 8 of 8bis wordt niet uitsluitend voorlopig afgeleverd in afwachting van een E- of E+-kaart. Bijlage 8 en 8bis zijn immers volwaardige documenten. </w:t>
      </w:r>
    </w:p>
    <w:p w14:paraId="59B854C6"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EU-burgers hebben de keuze tussen een papieren document of een elektronische kaart.</w:t>
      </w:r>
    </w:p>
    <w:p w14:paraId="0F992379"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Gelet op de wijziging van de omzendbrief is een beslissing van de Dienst Vreemdelingenzaken dus niet meer nodig.</w:t>
      </w:r>
    </w:p>
    <w:p w14:paraId="00F28FE2"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Kan bijlage 12 als bewijsmiddel worden gebruikt voor de inschrijving als resident?</w:t>
      </w:r>
    </w:p>
    <w:p w14:paraId="74868A0B" w14:textId="77777777" w:rsidR="00F3014B" w:rsidRPr="00C31CF4" w:rsidRDefault="00F3014B" w:rsidP="00F3014B">
      <w:pPr>
        <w:jc w:val="both"/>
        <w:rPr>
          <w:rFonts w:ascii="Calibri" w:eastAsia="Calibri" w:hAnsi="Calibri" w:cs="Times New Roman"/>
          <w:lang w:val="fr"/>
        </w:rPr>
      </w:pPr>
      <w:r w:rsidRPr="00C31CF4">
        <w:rPr>
          <w:rFonts w:ascii="Calibri" w:eastAsia="Calibri" w:hAnsi="Calibri" w:cs="Times New Roman"/>
          <w:lang w:val="nl"/>
        </w:rPr>
        <w:t>Er zijn 2 bijlagen 12:</w:t>
      </w:r>
    </w:p>
    <w:p w14:paraId="686AC9FF" w14:textId="77777777" w:rsidR="00F3014B" w:rsidRPr="00C31CF4" w:rsidRDefault="00F3014B" w:rsidP="00F3014B">
      <w:pPr>
        <w:pStyle w:val="Paragraphedeliste"/>
        <w:numPr>
          <w:ilvl w:val="0"/>
          <w:numId w:val="2"/>
        </w:numPr>
        <w:jc w:val="both"/>
        <w:rPr>
          <w:rFonts w:ascii="Calibri" w:eastAsia="Calibri" w:hAnsi="Calibri" w:cs="Times New Roman"/>
          <w:lang w:val="nl-NL"/>
        </w:rPr>
      </w:pPr>
      <w:r w:rsidRPr="00C31CF4">
        <w:rPr>
          <w:rFonts w:ascii="Calibri" w:eastAsia="Calibri" w:hAnsi="Calibri" w:cs="Times New Roman"/>
          <w:lang w:val="nl"/>
        </w:rPr>
        <w:t xml:space="preserve">Bijlage 12 van het Koninklijk Besluit van 8 oktober 1981 = bevel om het grondgebied te verlaten.  </w:t>
      </w:r>
    </w:p>
    <w:p w14:paraId="63D426B5" w14:textId="77777777" w:rsidR="00F3014B" w:rsidRPr="00C31CF4" w:rsidRDefault="00F3014B" w:rsidP="00F3014B">
      <w:pPr>
        <w:pStyle w:val="Paragraphedeliste"/>
        <w:numPr>
          <w:ilvl w:val="0"/>
          <w:numId w:val="2"/>
        </w:numPr>
        <w:jc w:val="both"/>
        <w:rPr>
          <w:rFonts w:ascii="Calibri" w:eastAsia="Calibri" w:hAnsi="Calibri" w:cs="Times New Roman"/>
          <w:lang w:val="nl-NL"/>
        </w:rPr>
      </w:pPr>
      <w:r w:rsidRPr="00C31CF4">
        <w:rPr>
          <w:rFonts w:ascii="Calibri" w:eastAsia="Calibri" w:hAnsi="Calibri" w:cs="Times New Roman"/>
          <w:lang w:val="nl"/>
        </w:rPr>
        <w:t>En bijlage 12 bij de algemene richtlijnen over de elektronische kaarten = attest van verlies of diefstal van een document of een verblijfstitel</w:t>
      </w:r>
    </w:p>
    <w:p w14:paraId="5CDDDD3F"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Volgens onze analyse wordt bijlage 12 van het Koninklijk Besluit van 8 oktober 1981 in de volgende gevallen afgeleverd: </w:t>
      </w:r>
    </w:p>
    <w:p w14:paraId="467D9E84" w14:textId="77777777" w:rsidR="00F3014B" w:rsidRPr="00C31CF4" w:rsidRDefault="00F3014B" w:rsidP="00F3014B">
      <w:pPr>
        <w:numPr>
          <w:ilvl w:val="0"/>
          <w:numId w:val="1"/>
        </w:numPr>
        <w:spacing w:after="0" w:line="240" w:lineRule="auto"/>
        <w:contextualSpacing/>
        <w:rPr>
          <w:rFonts w:ascii="Calibri" w:eastAsia="Calibri" w:hAnsi="Calibri" w:cs="Times New Roman"/>
          <w:lang w:val="nl-NL"/>
        </w:rPr>
      </w:pPr>
      <w:r w:rsidRPr="00C31CF4">
        <w:rPr>
          <w:rFonts w:ascii="Calibri" w:eastAsia="Calibri" w:hAnsi="Calibri" w:cs="Times New Roman"/>
          <w:lang w:val="nl"/>
        </w:rPr>
        <w:t xml:space="preserve">Vreemdelingen die het land zijn binnengekomen zonder de nodige binnenkomstdocumenten. </w:t>
      </w:r>
    </w:p>
    <w:p w14:paraId="5C37059E" w14:textId="77777777" w:rsidR="00F3014B" w:rsidRPr="00C31CF4" w:rsidRDefault="00F3014B" w:rsidP="00F3014B">
      <w:pPr>
        <w:numPr>
          <w:ilvl w:val="0"/>
          <w:numId w:val="1"/>
        </w:numPr>
        <w:spacing w:after="0" w:line="240" w:lineRule="auto"/>
        <w:contextualSpacing/>
        <w:rPr>
          <w:rFonts w:ascii="Calibri" w:eastAsia="Calibri" w:hAnsi="Calibri" w:cs="Times New Roman"/>
          <w:lang w:val="nl-NL"/>
        </w:rPr>
      </w:pPr>
      <w:r w:rsidRPr="00C31CF4">
        <w:rPr>
          <w:rFonts w:ascii="Calibri" w:eastAsia="Calibri" w:hAnsi="Calibri" w:cs="Times New Roman"/>
          <w:lang w:val="nl"/>
        </w:rPr>
        <w:t xml:space="preserve">Studenten (derdelanders) die niet tijdig bewijzen dat ze aan de voorwaarden voor het verblijf als student voldoen. </w:t>
      </w:r>
    </w:p>
    <w:p w14:paraId="45DF6C2B" w14:textId="77777777" w:rsidR="00F3014B" w:rsidRPr="00C31CF4" w:rsidRDefault="00F3014B" w:rsidP="00F3014B">
      <w:pPr>
        <w:spacing w:after="0" w:line="240" w:lineRule="auto"/>
        <w:ind w:left="720"/>
        <w:contextualSpacing/>
        <w:rPr>
          <w:rFonts w:ascii="Calibri" w:eastAsia="Calibri" w:hAnsi="Calibri" w:cs="Times New Roman"/>
          <w:lang w:val="nl-NL"/>
        </w:rPr>
      </w:pPr>
    </w:p>
    <w:p w14:paraId="27458B6F" w14:textId="77777777" w:rsidR="00F3014B" w:rsidRPr="00C31CF4" w:rsidRDefault="00F3014B" w:rsidP="00F3014B">
      <w:pPr>
        <w:rPr>
          <w:rFonts w:ascii="Calibri" w:eastAsia="Calibri" w:hAnsi="Calibri" w:cs="Times New Roman"/>
          <w:lang w:val="nl-NL"/>
        </w:rPr>
      </w:pPr>
      <w:r w:rsidRPr="00C31CF4">
        <w:rPr>
          <w:rFonts w:ascii="Calibri" w:eastAsia="Calibri" w:hAnsi="Calibri" w:cs="Times New Roman"/>
          <w:lang w:val="nl"/>
        </w:rPr>
        <w:t xml:space="preserve">De personen die zich in deze situaties bevinden, voldoen niet aan de voorwaarden om zich in te schrijven als resident. Om die reden wordt bijlage 12 niet in aanmerking genomen als bewijsstuk in de omzendbrief 2018/131. </w:t>
      </w:r>
    </w:p>
    <w:p w14:paraId="3202E4B0"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Wat is de impact van de wijziging van bijlage 15 op onze omzendbrief bewijsstukken residenten - moeten er nog hokjes worden aangevinkt?</w:t>
      </w:r>
    </w:p>
    <w:p w14:paraId="340BF2BA"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De Dienst Vreemdelingenzaken heeft ons erop gewezen dat bijlage 15 niet correct was en dat zij opnieuw was gewijzigd (het NIC had ons meegedeeld dat de bijlage geen hokjes meer bevatte, maar nu blijkt dat zij nog altijd dezelfde hokjes bevat). Dit punt is tijdens de vergadering van onze werkgroep met de V.I.'s op 19.11.2019 aangehaald, waarin een wijziging van de omzendbrief betreffende de te verstrekken bewijsstukken voor de inschrijving als resident werd besproken.</w:t>
      </w:r>
    </w:p>
    <w:p w14:paraId="496BABA7"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Kan een bijlage 19 worden gebruikt als bewijsstuk voor de inschrijving als resident?</w:t>
      </w:r>
    </w:p>
    <w:p w14:paraId="42A4F697"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Bijlage 19 kan niet als bewijsmiddel worden aanvaard voor de inschrijving als resident. In onze omzendbrief wordt niet naar dat getuigschrift verwezen, aangezien bijlage 19 geen enkel bewijs levert voor het verkrijgen van een verblijfsdocument (getuigschrift van registratie in de vorm </w:t>
      </w:r>
      <w:proofErr w:type="gramStart"/>
      <w:r w:rsidRPr="00C31CF4">
        <w:rPr>
          <w:rFonts w:ascii="Calibri" w:eastAsia="Calibri" w:hAnsi="Calibri" w:cs="Times New Roman"/>
          <w:lang w:val="nl"/>
        </w:rPr>
        <w:lastRenderedPageBreak/>
        <w:t>van</w:t>
      </w:r>
      <w:proofErr w:type="gramEnd"/>
      <w:r w:rsidRPr="00C31CF4">
        <w:rPr>
          <w:rFonts w:ascii="Calibri" w:eastAsia="Calibri" w:hAnsi="Calibri" w:cs="Times New Roman"/>
          <w:lang w:val="nl"/>
        </w:rPr>
        <w:t xml:space="preserve"> een bijlage 8 of een E-kaart) in ons land - het is enkel een bewijs dat de persoon een aanvraag heeft ingediend bij de gemeente.</w:t>
      </w:r>
    </w:p>
    <w:p w14:paraId="4D94DF4A" w14:textId="77777777" w:rsidR="00F3014B" w:rsidRPr="00C31CF4" w:rsidRDefault="00F3014B" w:rsidP="00F3014B">
      <w:pPr>
        <w:jc w:val="both"/>
        <w:rPr>
          <w:rFonts w:ascii="Calibri" w:eastAsia="Calibri" w:hAnsi="Calibri" w:cs="Times New Roman"/>
          <w:u w:val="single"/>
          <w:lang w:val="nl-NL"/>
        </w:rPr>
      </w:pPr>
      <w:r w:rsidRPr="00C31CF4">
        <w:rPr>
          <w:rFonts w:ascii="Calibri" w:eastAsia="Calibri" w:hAnsi="Calibri" w:cs="Times New Roman"/>
          <w:u w:val="single"/>
          <w:lang w:val="nl"/>
        </w:rPr>
        <w:t xml:space="preserve">Kan het attest immatriculatie worden vervangen door bijlage 25 of 26 bij de inschrijving als resident? </w:t>
      </w:r>
    </w:p>
    <w:p w14:paraId="6346EAF4"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Volgens de Dienst Vreemdelingenzaken wordt de verwijzing naar het "attest van immatriculatie" in onze omzendbrief, zoals vermeld onder rubriek "III" waar wordt verwezen naar het gebruik van andere attesten dan bijlage 15 ingeval er een erkennings- of toekenningsbeslissing is van het Commissariaat generaal voor de Vluchtelingen en Staatlozen, inderdaad best vervangen door een verwijzing naar bijlage 25 of 26 (of 25bis en 26bis) in combinatie met een attest vanwege het Commissariaat-generaal omtrent de erkennings- of toekenningsbeslissing. Dit wordt opgenomen in ons ontwerp van wijziging van de omzendbrief over de bewijsstukken voor de hoedanigheid van resident.</w:t>
      </w:r>
      <w:r w:rsidRPr="00C31CF4">
        <w:rPr>
          <w:rFonts w:ascii="Calibri" w:eastAsia="Calibri" w:hAnsi="Calibri" w:cs="Times New Roman"/>
          <w:lang w:val="nl"/>
        </w:rPr>
        <w:tab/>
      </w:r>
    </w:p>
    <w:p w14:paraId="32B08103" w14:textId="77777777" w:rsidR="00F3014B" w:rsidRPr="00C31CF4" w:rsidRDefault="00F3014B" w:rsidP="00F3014B">
      <w:pPr>
        <w:rPr>
          <w:rFonts w:ascii="Calibri" w:eastAsia="Calibri" w:hAnsi="Calibri" w:cs="Times New Roman"/>
          <w:u w:val="single"/>
          <w:lang w:val="nl-NL"/>
        </w:rPr>
      </w:pPr>
      <w:r w:rsidRPr="00C31CF4">
        <w:rPr>
          <w:rFonts w:ascii="Calibri" w:eastAsia="Calibri" w:hAnsi="Calibri" w:cs="Times New Roman"/>
          <w:u w:val="single"/>
          <w:lang w:val="nl"/>
        </w:rPr>
        <w:t>Volstaat de inschrijving in het wachtregister om te worden ingeschreven als resident?</w:t>
      </w:r>
    </w:p>
    <w:p w14:paraId="385218EC"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Nee, de situaties zijn veel te complex en sommige personen komen in het wachtregister terecht zonder dat ze over een wettelijk verblijf in België beschikken. </w:t>
      </w:r>
    </w:p>
    <w:p w14:paraId="4092DE7D"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Hierna volgen ter informatie de personen die in het wachtregister zijn ingeschreven:</w:t>
      </w:r>
    </w:p>
    <w:p w14:paraId="5D6E498F" w14:textId="77777777" w:rsidR="00F3014B" w:rsidRPr="00C31CF4" w:rsidRDefault="00F3014B" w:rsidP="00F3014B">
      <w:pPr>
        <w:pStyle w:val="Paragraphedeliste"/>
        <w:numPr>
          <w:ilvl w:val="0"/>
          <w:numId w:val="3"/>
        </w:numPr>
        <w:jc w:val="both"/>
        <w:rPr>
          <w:rFonts w:ascii="Calibri" w:eastAsia="Calibri" w:hAnsi="Calibri" w:cs="Times New Roman"/>
          <w:lang w:val="fr"/>
        </w:rPr>
      </w:pPr>
      <w:proofErr w:type="gramStart"/>
      <w:r w:rsidRPr="00C31CF4">
        <w:rPr>
          <w:rFonts w:ascii="Calibri" w:eastAsia="Calibri" w:hAnsi="Calibri" w:cs="Times New Roman"/>
          <w:lang w:val="nl"/>
        </w:rPr>
        <w:t>verzoekers</w:t>
      </w:r>
      <w:proofErr w:type="gramEnd"/>
      <w:r w:rsidRPr="00C31CF4">
        <w:rPr>
          <w:rFonts w:ascii="Calibri" w:eastAsia="Calibri" w:hAnsi="Calibri" w:cs="Times New Roman"/>
          <w:lang w:val="nl"/>
        </w:rPr>
        <w:t xml:space="preserve"> om internationale bescherming;</w:t>
      </w:r>
    </w:p>
    <w:p w14:paraId="6B08DF38" w14:textId="77777777" w:rsidR="00F3014B" w:rsidRPr="00C31CF4" w:rsidRDefault="00F3014B" w:rsidP="00F3014B">
      <w:pPr>
        <w:pStyle w:val="Paragraphedeliste"/>
        <w:numPr>
          <w:ilvl w:val="0"/>
          <w:numId w:val="3"/>
        </w:numPr>
        <w:jc w:val="both"/>
        <w:rPr>
          <w:rFonts w:ascii="Calibri" w:eastAsia="Calibri" w:hAnsi="Calibri" w:cs="Times New Roman"/>
          <w:lang w:val="fr"/>
        </w:rPr>
      </w:pPr>
      <w:r w:rsidRPr="00C31CF4">
        <w:rPr>
          <w:rFonts w:ascii="Calibri" w:eastAsia="Calibri" w:hAnsi="Calibri" w:cs="Times New Roman"/>
          <w:lang w:val="nl"/>
        </w:rPr>
        <w:t xml:space="preserve">EU-burgers die een bijlage 19 indienen; </w:t>
      </w:r>
    </w:p>
    <w:p w14:paraId="4E68533D" w14:textId="77777777" w:rsidR="00F3014B" w:rsidRPr="00C31CF4" w:rsidRDefault="00F3014B" w:rsidP="00F3014B">
      <w:pPr>
        <w:pStyle w:val="Paragraphedeliste"/>
        <w:numPr>
          <w:ilvl w:val="0"/>
          <w:numId w:val="3"/>
        </w:numPr>
        <w:jc w:val="both"/>
        <w:rPr>
          <w:rFonts w:ascii="Calibri" w:eastAsia="Calibri" w:hAnsi="Calibri" w:cs="Times New Roman"/>
          <w:lang w:val="nl-NL"/>
        </w:rPr>
      </w:pPr>
      <w:proofErr w:type="gramStart"/>
      <w:r w:rsidRPr="00C31CF4">
        <w:rPr>
          <w:rFonts w:ascii="Calibri" w:eastAsia="Calibri" w:hAnsi="Calibri" w:cs="Times New Roman"/>
          <w:lang w:val="nl"/>
        </w:rPr>
        <w:t>vreemdelingen</w:t>
      </w:r>
      <w:proofErr w:type="gramEnd"/>
      <w:r w:rsidRPr="00C31CF4">
        <w:rPr>
          <w:rFonts w:ascii="Calibri" w:eastAsia="Calibri" w:hAnsi="Calibri" w:cs="Times New Roman"/>
          <w:lang w:val="nl"/>
        </w:rPr>
        <w:t xml:space="preserve"> zonder rijksregisternummer die in het huwelijk willen treden of een verklaring van wettelijke samenwoning willen afleggen (strijd tegen schijnhuwelijken en tegen schijnwettelijke samenwoningen).</w:t>
      </w:r>
    </w:p>
    <w:p w14:paraId="134E3A95"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De Belgische immigratiewetgeving bepaalt dat een EU-burger die een aanvraag voor een verblijf van meer dan drie maanden indient (bijlage 19), onmiddellijk door de gemeente in het wachtregister wordt ingeschreven. Dit gebeurt zonder voorafgaande verificatie van het verklaarde adres. De controle van het adres gebeurt na de inschrijving in het wachtregister. </w:t>
      </w:r>
    </w:p>
    <w:p w14:paraId="3B2A1D6D"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Als de controle van de verblijfplaats positief is, wordt de persoon ingeschreven in het vreemdelingenregister. De opeenvolgende verklaringen van de persoon, wiens dossier aan de basis ligt van dit dossier, zijn het gevolg van de opeenvolgende verblijfsaanvragen die hij bij de Dienst Vreemdelingenzaken heeft ingediend waarvan de beslissingen allemaal tot de intrekking van zijn verblijfsrecht hebben geleid. </w:t>
      </w:r>
    </w:p>
    <w:p w14:paraId="59B7BA62" w14:textId="77777777" w:rsidR="00F3014B" w:rsidRPr="00C31CF4" w:rsidRDefault="00F3014B" w:rsidP="00F3014B">
      <w:pPr>
        <w:jc w:val="both"/>
        <w:rPr>
          <w:rFonts w:ascii="Calibri" w:eastAsia="Calibri" w:hAnsi="Calibri" w:cs="Times New Roman"/>
          <w:lang w:val="nl-NL"/>
        </w:rPr>
      </w:pPr>
      <w:r w:rsidRPr="00C31CF4">
        <w:rPr>
          <w:rFonts w:ascii="Calibri" w:eastAsia="Calibri" w:hAnsi="Calibri" w:cs="Times New Roman"/>
          <w:lang w:val="nl"/>
        </w:rPr>
        <w:t xml:space="preserve">Niets belet een EU-burger om opnieuw een verblijfsaanvraag in te dienen onmiddellijk nadat de Dienst Vreemdelingenzaken zijn verblijfsrecht heeft ingetrokken. Een EU-burger die een beslissing over de beëindiging van zijn verblijf heeft gekregen, kan een nieuwe verblijfsaanvraag indienen. Hij zal zo nodig opnieuw in het wachtregister worden ingeschreven en de voormelde procedure moeten doorlopen. De elektronische kaart van het type E (identiteitskaart voor de EU - buitenland) was niet meer geldig op de dag waarop de beslissing over de beëindiging van het verblijf door de Dienst Vreemdelingenzaken was genomen. Die kaart, hoewel fysiek geldig van 2.9.2014 tot 2.9.2019, was alleen geldig van 2.9.2014 tot 7.7.2015. Naar aanleiding van de andere door hem ingediende verblijfsaanvragen moest hij een nieuwe verblijfstitel krijgen </w:t>
      </w:r>
      <w:r w:rsidRPr="00C31CF4">
        <w:rPr>
          <w:rFonts w:ascii="Calibri" w:eastAsia="Calibri" w:hAnsi="Calibri" w:cs="Times New Roman"/>
          <w:lang w:val="nl"/>
        </w:rPr>
        <w:lastRenderedPageBreak/>
        <w:t>(bijlage 8 of kaart E). Die documenten waren telkens slechts geldig tot de beslissingen die het verblijf beëindigden.</w:t>
      </w:r>
    </w:p>
    <w:p w14:paraId="78762EFE" w14:textId="77777777" w:rsidR="00F3014B" w:rsidRPr="00C31CF4"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nl-NL"/>
        </w:rPr>
      </w:pPr>
    </w:p>
    <w:p w14:paraId="68F5CDF7" w14:textId="252E048E" w:rsidR="00F3014B" w:rsidRPr="00C31CF4" w:rsidRDefault="00F3014B" w:rsidP="00F3014B">
      <w:pPr>
        <w:tabs>
          <w:tab w:val="left" w:pos="720"/>
          <w:tab w:val="center" w:pos="4153"/>
          <w:tab w:val="right" w:pos="8306"/>
        </w:tabs>
        <w:spacing w:after="0" w:line="240" w:lineRule="auto"/>
        <w:rPr>
          <w:rFonts w:ascii="Arial" w:eastAsia="Times New Roman" w:hAnsi="Arial" w:cs="Times New Roman"/>
          <w:sz w:val="20"/>
          <w:szCs w:val="20"/>
          <w:u w:val="single"/>
          <w:lang w:val="nl-NL"/>
        </w:rPr>
      </w:pPr>
      <w:r w:rsidRPr="00C31CF4">
        <w:rPr>
          <w:rFonts w:ascii="Arial" w:eastAsia="Times New Roman" w:hAnsi="Arial" w:cs="Times New Roman"/>
          <w:sz w:val="20"/>
          <w:szCs w:val="20"/>
          <w:u w:val="single"/>
          <w:lang w:val="nl"/>
        </w:rPr>
        <w:t>Mogen de V.I. een ISI+-kaart afleveren aan rechthebbenden van het Brexit-terugtrekkingsakkoord?</w:t>
      </w:r>
    </w:p>
    <w:p w14:paraId="38EB7B23" w14:textId="77777777" w:rsidR="00F3014B" w:rsidRPr="00C31CF4" w:rsidRDefault="00F3014B" w:rsidP="00F3014B">
      <w:pPr>
        <w:tabs>
          <w:tab w:val="left" w:pos="720"/>
          <w:tab w:val="center" w:pos="4153"/>
          <w:tab w:val="right" w:pos="8306"/>
        </w:tabs>
        <w:spacing w:after="0" w:line="240" w:lineRule="auto"/>
        <w:rPr>
          <w:rFonts w:ascii="Arial" w:eastAsia="Times New Roman" w:hAnsi="Arial" w:cs="Times New Roman"/>
          <w:sz w:val="20"/>
          <w:szCs w:val="20"/>
          <w:lang w:val="nl-NL"/>
        </w:rPr>
      </w:pPr>
    </w:p>
    <w:p w14:paraId="3CDFB19A" w14:textId="77777777" w:rsidR="00F3014B" w:rsidRPr="00C31CF4" w:rsidRDefault="00F3014B" w:rsidP="00F3014B">
      <w:pPr>
        <w:tabs>
          <w:tab w:val="left" w:pos="720"/>
          <w:tab w:val="center" w:pos="4153"/>
          <w:tab w:val="right" w:pos="8306"/>
        </w:tabs>
        <w:spacing w:after="0" w:line="240" w:lineRule="auto"/>
        <w:rPr>
          <w:rFonts w:ascii="Calibri" w:eastAsia="Calibri" w:hAnsi="Calibri" w:cs="Times New Roman"/>
          <w:lang w:val="nl-NL"/>
        </w:rPr>
      </w:pPr>
      <w:r w:rsidRPr="00C31CF4">
        <w:rPr>
          <w:rFonts w:ascii="Calibri" w:eastAsia="Calibri" w:hAnsi="Calibri" w:cs="Times New Roman"/>
          <w:lang w:val="nl"/>
        </w:rPr>
        <w:t>Nee, het principe is dat de betrokken persoon zich als sociaal verzekerde kan kenbaar maken op basis van een eID dat door de Belgische regering is afgeleverd, er wordt geen ISI+ afgeleverd. De elektronische kaarten die aan vreemdelingen worden afgeleverd (type N, M, EU en EU+) beschikken over een contactchip, zoals de identiteitskaart die aan de Belgen wordt afgeleverd, zodat de vreemdelingen eGov kunnen gebruiken. De betrokken personen (rechthebbenden op het Brexit-terugtrekkingsakkoord) in het bijzonder hebben recht op een M- of N-kaart.</w:t>
      </w:r>
    </w:p>
    <w:p w14:paraId="6CAD2A26" w14:textId="77777777" w:rsidR="00F3014B" w:rsidRPr="00C31CF4" w:rsidRDefault="00F3014B" w:rsidP="00F3014B">
      <w:pPr>
        <w:rPr>
          <w:lang w:val="nl-NL"/>
        </w:rPr>
      </w:pPr>
    </w:p>
    <w:p w14:paraId="4A36DF67" w14:textId="77777777" w:rsidR="00F3014B" w:rsidRPr="00C31CF4" w:rsidRDefault="00F3014B" w:rsidP="008A1583">
      <w:pPr>
        <w:jc w:val="both"/>
        <w:rPr>
          <w:u w:val="single"/>
          <w:lang w:val="nl-NL"/>
        </w:rPr>
      </w:pPr>
      <w:r w:rsidRPr="00C31CF4">
        <w:rPr>
          <w:u w:val="single"/>
          <w:lang w:val="nl"/>
        </w:rPr>
        <w:t>Welke andere bewijzen zijn er mogelijk voor een retroactieve inschrijving als resident als het oorspronkelijke bewijs intussen ongeldig is geworden?</w:t>
      </w:r>
    </w:p>
    <w:p w14:paraId="362545F7" w14:textId="71717D25" w:rsidR="00F3014B" w:rsidRPr="00C31CF4" w:rsidRDefault="00F3014B" w:rsidP="008A1583">
      <w:pPr>
        <w:jc w:val="both"/>
        <w:rPr>
          <w:lang w:val="nl-NL"/>
        </w:rPr>
      </w:pPr>
      <w:r w:rsidRPr="00C31CF4">
        <w:rPr>
          <w:lang w:val="nl"/>
        </w:rPr>
        <w:t xml:space="preserve">We hebben daarvoor advies aan de FOD Binnenlandse Zaken (RN) gevraagd en daaruit blijkt dat in principe alle documenten/verblijfstitels die aan een vreemdeling worden afgeleverd en toegelaten of vergund zijn voor een verblijf van meer dan drie maanden, worden geregistreerd in het IT 195 van het </w:t>
      </w:r>
      <w:r w:rsidR="00537460" w:rsidRPr="00C31CF4">
        <w:rPr>
          <w:lang w:val="nl"/>
        </w:rPr>
        <w:t>R</w:t>
      </w:r>
      <w:r w:rsidRPr="00C31CF4">
        <w:rPr>
          <w:lang w:val="nl"/>
        </w:rPr>
        <w:t>ijksregister van de natuurlijke personen. De informatie over de elektronische kaarten die aan vreemdelingen worden afgeleverd, worden ook meer in detail geregistreerd in het centraal bestand van de vreemdelingenkaarten (bedoeld in artikel 6bis, van de wet van 19 juli 1997 betreffende de bevolkingsregisters, de identiteitskaarten, de vreemdelingenkaarten en de verblijfsdocumenten).</w:t>
      </w:r>
    </w:p>
    <w:p w14:paraId="4EF9DC83" w14:textId="77777777" w:rsidR="00F3014B" w:rsidRPr="00C31CF4" w:rsidRDefault="00F3014B" w:rsidP="008A1583">
      <w:pPr>
        <w:jc w:val="both"/>
        <w:rPr>
          <w:lang w:val="nl-NL"/>
        </w:rPr>
      </w:pPr>
    </w:p>
    <w:p w14:paraId="628D67E0" w14:textId="3CA4E906" w:rsidR="00F3014B" w:rsidRPr="00C31CF4" w:rsidRDefault="00F3014B" w:rsidP="008A1583">
      <w:pPr>
        <w:jc w:val="both"/>
        <w:rPr>
          <w:u w:val="single"/>
          <w:lang w:val="nl-NL"/>
        </w:rPr>
      </w:pPr>
      <w:r w:rsidRPr="00C31CF4">
        <w:rPr>
          <w:u w:val="single"/>
          <w:lang w:val="nl"/>
        </w:rPr>
        <w:t xml:space="preserve">Kan men de K-kaart gebruiken voor een inschrijving als </w:t>
      </w:r>
      <w:proofErr w:type="gramStart"/>
      <w:r w:rsidRPr="00C31CF4">
        <w:rPr>
          <w:u w:val="single"/>
          <w:lang w:val="nl"/>
        </w:rPr>
        <w:t>resident</w:t>
      </w:r>
      <w:r w:rsidR="00537460" w:rsidRPr="00C31CF4">
        <w:rPr>
          <w:u w:val="single"/>
          <w:lang w:val="nl"/>
        </w:rPr>
        <w:t xml:space="preserve"> </w:t>
      </w:r>
      <w:r w:rsidRPr="00C31CF4">
        <w:rPr>
          <w:u w:val="single"/>
          <w:lang w:val="nl"/>
        </w:rPr>
        <w:t>?</w:t>
      </w:r>
      <w:proofErr w:type="gramEnd"/>
      <w:r w:rsidRPr="00C31CF4">
        <w:rPr>
          <w:u w:val="single"/>
          <w:lang w:val="nl"/>
        </w:rPr>
        <w:t xml:space="preserve"> </w:t>
      </w:r>
    </w:p>
    <w:p w14:paraId="65D6F7DB" w14:textId="2D0930CF" w:rsidR="00F3014B" w:rsidRPr="00C31CF4" w:rsidRDefault="00F3014B" w:rsidP="008A1583">
      <w:pPr>
        <w:jc w:val="both"/>
        <w:rPr>
          <w:lang w:val="nl-NL"/>
        </w:rPr>
      </w:pPr>
      <w:r w:rsidRPr="00C31CF4">
        <w:rPr>
          <w:lang w:val="nl"/>
        </w:rPr>
        <w:t>De K-kaart (ook "vestigingskaart" genoemd) vervangt de C-kaart (ook "identiteitskaart voor vreemdelingen" genoemd). Wijzigingen in lay-out en naam veranderen niets aan de draagwijdte ervan. U kunt ze dus als gelijkwaardig beschouwen. C-kaarten die op het moment van de invoering van de K-kaart in omloop waren, blijven geldig tot hun vervaldatum. De C-kaart was immers 5 jaar geldig, terwijl de K-kaart nu 10 jaar geldig is. De D-kaart (ook "EG-verblijfsvergunning voor langdurig ingezetene" genoemd) wordt vervangen door de L-kaart (ook "EU-langdurig ingezetene" genoemd). De redenering is dezelfde met betrekking tot de draagwijdte en de geldigheidsduur. Deze wijzigingen zullen worden opgenomen in de volgende bijwerking van de omzendbrief V.I. 2021/139.</w:t>
      </w:r>
      <w:r w:rsidRPr="00C31CF4">
        <w:rPr>
          <w:lang w:val="nl"/>
        </w:rPr>
        <w:tab/>
      </w:r>
    </w:p>
    <w:p w14:paraId="02EF7397" w14:textId="5276577E" w:rsidR="00F3014B" w:rsidRPr="00C31CF4" w:rsidRDefault="00F3014B" w:rsidP="008A1583">
      <w:pPr>
        <w:jc w:val="both"/>
        <w:rPr>
          <w:lang w:val="nl-NL"/>
        </w:rPr>
      </w:pPr>
    </w:p>
    <w:p w14:paraId="21075E55" w14:textId="32BAA963" w:rsidR="002C317D" w:rsidRPr="00C31CF4" w:rsidRDefault="002C317D" w:rsidP="008A1583">
      <w:pPr>
        <w:jc w:val="both"/>
        <w:rPr>
          <w:lang w:val="nl-NL"/>
        </w:rPr>
      </w:pPr>
    </w:p>
    <w:p w14:paraId="3E0111E2" w14:textId="77777777" w:rsidR="002C317D" w:rsidRPr="00C31CF4" w:rsidRDefault="002C317D" w:rsidP="008A1583">
      <w:pPr>
        <w:jc w:val="both"/>
        <w:rPr>
          <w:lang w:val="nl-NL"/>
        </w:rPr>
      </w:pPr>
    </w:p>
    <w:p w14:paraId="373211F7" w14:textId="41E24BFB" w:rsidR="00F3014B" w:rsidRPr="00C31CF4" w:rsidRDefault="00F3014B" w:rsidP="008A1583">
      <w:pPr>
        <w:jc w:val="both"/>
        <w:rPr>
          <w:u w:val="single"/>
          <w:lang w:val="nl-NL"/>
        </w:rPr>
      </w:pPr>
      <w:r w:rsidRPr="00C31CF4">
        <w:rPr>
          <w:u w:val="single"/>
          <w:lang w:val="nl"/>
        </w:rPr>
        <w:t xml:space="preserve">Mag men de A-kaart nog aanvaarden voor een inschrijving als resident ondanks het nieuwe </w:t>
      </w:r>
      <w:proofErr w:type="gramStart"/>
      <w:r w:rsidRPr="00C31CF4">
        <w:rPr>
          <w:u w:val="single"/>
          <w:lang w:val="nl"/>
        </w:rPr>
        <w:t>formaat</w:t>
      </w:r>
      <w:r w:rsidR="00537460" w:rsidRPr="00C31CF4">
        <w:rPr>
          <w:u w:val="single"/>
          <w:lang w:val="nl"/>
        </w:rPr>
        <w:t xml:space="preserve"> </w:t>
      </w:r>
      <w:r w:rsidRPr="00C31CF4">
        <w:rPr>
          <w:u w:val="single"/>
          <w:lang w:val="nl"/>
        </w:rPr>
        <w:t>?</w:t>
      </w:r>
      <w:proofErr w:type="gramEnd"/>
    </w:p>
    <w:p w14:paraId="16E80DB9" w14:textId="77777777" w:rsidR="00F3014B" w:rsidRPr="00C31CF4" w:rsidRDefault="00F3014B" w:rsidP="008A1583">
      <w:pPr>
        <w:jc w:val="both"/>
        <w:rPr>
          <w:lang w:val="nl-NL"/>
        </w:rPr>
      </w:pPr>
      <w:r w:rsidRPr="00C31CF4">
        <w:rPr>
          <w:lang w:val="nl"/>
        </w:rPr>
        <w:lastRenderedPageBreak/>
        <w:t>Ja</w:t>
      </w:r>
    </w:p>
    <w:p w14:paraId="5F632648" w14:textId="6DEB826F" w:rsidR="00F3014B" w:rsidRPr="00C31CF4" w:rsidRDefault="00F3014B" w:rsidP="008A1583">
      <w:pPr>
        <w:jc w:val="both"/>
        <w:rPr>
          <w:lang w:val="nl-NL"/>
        </w:rPr>
      </w:pPr>
      <w:r w:rsidRPr="00C31CF4">
        <w:rPr>
          <w:lang w:val="nl"/>
        </w:rPr>
        <w:t xml:space="preserve">De wijziging van de lay-out van de A-kaart verandert niets aan de juridische draagwijdte ervan en is niet van invloed op de geldigheidsduur, die nog steeds overeenkomt met de duur van de toelating tot het verblijf.  </w:t>
      </w:r>
    </w:p>
    <w:p w14:paraId="79C07B35" w14:textId="77777777" w:rsidR="00F3014B" w:rsidRPr="00C31CF4" w:rsidRDefault="00F3014B" w:rsidP="00F3014B">
      <w:pPr>
        <w:rPr>
          <w:lang w:val="nl-NL"/>
        </w:rPr>
      </w:pPr>
      <w:r w:rsidRPr="00C31CF4">
        <w:rPr>
          <w:lang w:val="nl"/>
        </w:rPr>
        <w:t>U kunt ze dus altijd aanvaarden voor een inschrijving als resident.</w:t>
      </w:r>
    </w:p>
    <w:p w14:paraId="6843A566" w14:textId="4A17D98D" w:rsidR="00F3014B" w:rsidRPr="00C31CF4" w:rsidRDefault="00F3014B" w:rsidP="008A1583">
      <w:pPr>
        <w:jc w:val="both"/>
        <w:rPr>
          <w:lang w:val="nl"/>
        </w:rPr>
      </w:pPr>
      <w:r w:rsidRPr="00C31CF4">
        <w:rPr>
          <w:lang w:val="nl"/>
        </w:rPr>
        <w:t>Deze wijzigingen zullen in de volgende bijwerking van de omzendbrief worden opgenomen.</w:t>
      </w:r>
    </w:p>
    <w:p w14:paraId="1001D6E2" w14:textId="77777777" w:rsidR="002C317D" w:rsidRPr="00C31CF4" w:rsidRDefault="002C317D" w:rsidP="008A1583">
      <w:pPr>
        <w:jc w:val="both"/>
        <w:rPr>
          <w:lang w:val="nl-NL"/>
        </w:rPr>
      </w:pPr>
    </w:p>
    <w:p w14:paraId="0ED91665" w14:textId="72C50E8C" w:rsidR="00F3014B" w:rsidRPr="00C31CF4" w:rsidRDefault="00F3014B" w:rsidP="008A1583">
      <w:pPr>
        <w:jc w:val="both"/>
        <w:rPr>
          <w:u w:val="single"/>
          <w:lang w:val="nl-NL"/>
        </w:rPr>
      </w:pPr>
      <w:r w:rsidRPr="00C31CF4">
        <w:rPr>
          <w:u w:val="single"/>
          <w:lang w:val="nl"/>
        </w:rPr>
        <w:t xml:space="preserve">Is de bijlage 8ter een voldoende bewijs voor de inschrijving als </w:t>
      </w:r>
      <w:proofErr w:type="gramStart"/>
      <w:r w:rsidRPr="00C31CF4">
        <w:rPr>
          <w:u w:val="single"/>
          <w:lang w:val="nl"/>
        </w:rPr>
        <w:t>resident</w:t>
      </w:r>
      <w:r w:rsidR="00537460" w:rsidRPr="00C31CF4">
        <w:rPr>
          <w:u w:val="single"/>
          <w:lang w:val="nl"/>
        </w:rPr>
        <w:t xml:space="preserve"> </w:t>
      </w:r>
      <w:r w:rsidRPr="00C31CF4">
        <w:rPr>
          <w:u w:val="single"/>
          <w:lang w:val="nl"/>
        </w:rPr>
        <w:t>?</w:t>
      </w:r>
      <w:proofErr w:type="gramEnd"/>
    </w:p>
    <w:p w14:paraId="393CDD29" w14:textId="77777777" w:rsidR="00F3014B" w:rsidRPr="00C31CF4" w:rsidRDefault="00F3014B" w:rsidP="008A1583">
      <w:pPr>
        <w:jc w:val="both"/>
        <w:rPr>
          <w:lang w:val="nl-NL"/>
        </w:rPr>
      </w:pPr>
      <w:r w:rsidRPr="00C31CF4">
        <w:rPr>
          <w:lang w:val="nl"/>
        </w:rPr>
        <w:t>De verblijfsdocumenten die worden afgeleverd aan EU-burgers die er langer dan drie maanden wettelijk verblijven, hebben verschillende wijzigingen ondergaan:</w:t>
      </w:r>
    </w:p>
    <w:p w14:paraId="6EFD37C5" w14:textId="4F895408" w:rsidR="00F3014B" w:rsidRPr="00C31CF4" w:rsidRDefault="00F3014B" w:rsidP="008A1583">
      <w:pPr>
        <w:jc w:val="both"/>
        <w:rPr>
          <w:lang w:val="nl-NL"/>
        </w:rPr>
      </w:pPr>
      <w:r w:rsidRPr="00C31CF4">
        <w:rPr>
          <w:lang w:val="nl"/>
        </w:rPr>
        <w:t xml:space="preserve">• </w:t>
      </w:r>
      <w:r w:rsidR="002C317D" w:rsidRPr="00C31CF4">
        <w:rPr>
          <w:lang w:val="nl"/>
        </w:rPr>
        <w:t>D</w:t>
      </w:r>
      <w:r w:rsidRPr="00C31CF4">
        <w:rPr>
          <w:lang w:val="nl"/>
        </w:rPr>
        <w:t>e E- en E+-kaarten zijn de EU en EU+-kaarten geworden (zelfde waarde)</w:t>
      </w:r>
    </w:p>
    <w:p w14:paraId="03518485" w14:textId="064A67EB" w:rsidR="00F3014B" w:rsidRPr="00C31CF4" w:rsidRDefault="00F3014B" w:rsidP="008A1583">
      <w:pPr>
        <w:jc w:val="both"/>
        <w:rPr>
          <w:lang w:val="nl-NL"/>
        </w:rPr>
      </w:pPr>
      <w:r w:rsidRPr="00C31CF4">
        <w:rPr>
          <w:lang w:val="nl"/>
        </w:rPr>
        <w:t>•</w:t>
      </w:r>
      <w:r w:rsidR="002C317D" w:rsidRPr="00C31CF4">
        <w:rPr>
          <w:lang w:val="nl"/>
        </w:rPr>
        <w:t xml:space="preserve"> B</w:t>
      </w:r>
      <w:r w:rsidRPr="00C31CF4">
        <w:rPr>
          <w:lang w:val="nl"/>
        </w:rPr>
        <w:t>ijlagen 8 en 8bis werden geschrapt</w:t>
      </w:r>
    </w:p>
    <w:p w14:paraId="695590D8" w14:textId="6F8149A2" w:rsidR="00F3014B" w:rsidRPr="00C31CF4" w:rsidRDefault="00F3014B" w:rsidP="008A1583">
      <w:pPr>
        <w:jc w:val="both"/>
        <w:rPr>
          <w:lang w:val="nl-NL"/>
        </w:rPr>
      </w:pPr>
      <w:r w:rsidRPr="00C31CF4">
        <w:rPr>
          <w:lang w:val="nl"/>
        </w:rPr>
        <w:t>•</w:t>
      </w:r>
      <w:r w:rsidR="002C317D" w:rsidRPr="00C31CF4">
        <w:rPr>
          <w:lang w:val="nl"/>
        </w:rPr>
        <w:t xml:space="preserve"> B</w:t>
      </w:r>
      <w:r w:rsidRPr="00C31CF4">
        <w:rPr>
          <w:lang w:val="nl"/>
        </w:rPr>
        <w:t>ijlagen 8ter en 8quater werden ingevoerd.</w:t>
      </w:r>
    </w:p>
    <w:p w14:paraId="12A2A6F5" w14:textId="4DF2AC95" w:rsidR="00F3014B" w:rsidRPr="00C31CF4" w:rsidRDefault="00F3014B" w:rsidP="008A1583">
      <w:pPr>
        <w:jc w:val="both"/>
        <w:rPr>
          <w:lang w:val="nl-NL"/>
        </w:rPr>
      </w:pPr>
      <w:r w:rsidRPr="00C31CF4">
        <w:rPr>
          <w:lang w:val="nl"/>
        </w:rPr>
        <w:t>De E en de E+-kaarten, alsook de bijlagen 8 en 8bis die in omloop zijn, blijven momenteel geldig.</w:t>
      </w:r>
    </w:p>
    <w:p w14:paraId="04EBD27C" w14:textId="630C3FA8" w:rsidR="00F3014B" w:rsidRPr="00C31CF4" w:rsidRDefault="00F3014B" w:rsidP="008A1583">
      <w:pPr>
        <w:jc w:val="both"/>
        <w:rPr>
          <w:lang w:val="nl-NL"/>
        </w:rPr>
      </w:pPr>
      <w:r w:rsidRPr="00C31CF4">
        <w:rPr>
          <w:lang w:val="nl"/>
        </w:rPr>
        <w:t>Wat de bijlage 8ter betreft, zij heeft dezelfde waarde als de EU-kaart. Het gaat om een voorlopig document dat wordt afgeleverd in afwachting van de aflevering van de EU-kaart. Aangezien de EU-kaart een elektronische kaart is, kan ze onmogelijk meteen worden afgeleverd</w:t>
      </w:r>
      <w:r w:rsidR="002C317D" w:rsidRPr="00C31CF4">
        <w:rPr>
          <w:lang w:val="nl"/>
        </w:rPr>
        <w:t>. B</w:t>
      </w:r>
      <w:r w:rsidRPr="00C31CF4">
        <w:rPr>
          <w:lang w:val="nl"/>
        </w:rPr>
        <w:t>ijgevolg hebben de EU-burgers met de bijlage 8ter een voorlopig verblijfsdocument in afwachting van de aflevering van hun kaart.</w:t>
      </w:r>
    </w:p>
    <w:p w14:paraId="65F68B7A" w14:textId="77777777" w:rsidR="00F3014B" w:rsidRPr="00C31CF4" w:rsidRDefault="00F3014B" w:rsidP="008A1583">
      <w:pPr>
        <w:jc w:val="both"/>
        <w:rPr>
          <w:lang w:val="nl-NL"/>
        </w:rPr>
      </w:pPr>
      <w:r w:rsidRPr="00C31CF4">
        <w:rPr>
          <w:lang w:val="nl"/>
        </w:rPr>
        <w:t>Idem voor de bijlage 8quater die dezelfde waarde heeft als de EU+-kaart.</w:t>
      </w:r>
    </w:p>
    <w:p w14:paraId="3E51BC82" w14:textId="77777777" w:rsidR="00F3014B" w:rsidRPr="00C31CF4" w:rsidRDefault="00F3014B" w:rsidP="008A1583">
      <w:pPr>
        <w:jc w:val="both"/>
        <w:rPr>
          <w:lang w:val="nl-NL"/>
        </w:rPr>
      </w:pPr>
    </w:p>
    <w:p w14:paraId="60B9A45C" w14:textId="67F2FCC0" w:rsidR="00F3014B" w:rsidRPr="00C31CF4" w:rsidRDefault="00F3014B" w:rsidP="008A1583">
      <w:pPr>
        <w:jc w:val="both"/>
        <w:rPr>
          <w:u w:val="single"/>
          <w:lang w:val="nl-NL"/>
        </w:rPr>
      </w:pPr>
      <w:r w:rsidRPr="00C31CF4">
        <w:rPr>
          <w:u w:val="single"/>
          <w:lang w:val="nl"/>
        </w:rPr>
        <w:t xml:space="preserve">Moeten verzekerden die in het </w:t>
      </w:r>
      <w:r w:rsidR="00E711FF" w:rsidRPr="00C31CF4">
        <w:rPr>
          <w:u w:val="single"/>
          <w:lang w:val="nl"/>
        </w:rPr>
        <w:t>V</w:t>
      </w:r>
      <w:r w:rsidRPr="00C31CF4">
        <w:rPr>
          <w:u w:val="single"/>
          <w:lang w:val="nl"/>
        </w:rPr>
        <w:t>reemdelingenregister zijn ingeschreven nog attesten uit de omzendbrief bewijsstukken resident indienen?</w:t>
      </w:r>
    </w:p>
    <w:p w14:paraId="4CE35528" w14:textId="77777777" w:rsidR="00F3014B" w:rsidRPr="00C31CF4" w:rsidRDefault="00F3014B" w:rsidP="008A1583">
      <w:pPr>
        <w:jc w:val="both"/>
        <w:rPr>
          <w:lang w:val="nl-NL"/>
        </w:rPr>
      </w:pPr>
      <w:r w:rsidRPr="00C31CF4">
        <w:rPr>
          <w:lang w:val="nl"/>
        </w:rPr>
        <w:t>Ja, voor elk van de 4 categorieën van personen die ingeschreven kunnen worden als resident en die vermeld worden in de omzendbrief bewijsstukken resident van de DAC, moeten bewijsstukken aan de ziekenfondsen worden bezorgd.</w:t>
      </w:r>
    </w:p>
    <w:p w14:paraId="4846C369" w14:textId="6FD74117" w:rsidR="00F3014B" w:rsidRPr="00C31CF4" w:rsidRDefault="00F3014B" w:rsidP="008A1583">
      <w:pPr>
        <w:jc w:val="both"/>
        <w:rPr>
          <w:lang w:val="nl"/>
        </w:rPr>
      </w:pPr>
      <w:r w:rsidRPr="00C31CF4">
        <w:rPr>
          <w:lang w:val="nl"/>
        </w:rPr>
        <w:t xml:space="preserve">In 3 van de 4 categorieën gaat het enkel om verzekerden die in het </w:t>
      </w:r>
      <w:r w:rsidR="00E711FF" w:rsidRPr="00C31CF4">
        <w:rPr>
          <w:lang w:val="nl"/>
        </w:rPr>
        <w:t>V</w:t>
      </w:r>
      <w:r w:rsidRPr="00C31CF4">
        <w:rPr>
          <w:lang w:val="nl"/>
        </w:rPr>
        <w:t>reemdelingenregister worden vermeld. Dat wordt uitdrukkelijk in de omzendbrief gepreciseerd.</w:t>
      </w:r>
    </w:p>
    <w:p w14:paraId="7CD45D7C" w14:textId="7A134E5C" w:rsidR="002C317D" w:rsidRPr="00C31CF4" w:rsidRDefault="002C317D" w:rsidP="008A1583">
      <w:pPr>
        <w:jc w:val="both"/>
        <w:rPr>
          <w:lang w:val="nl"/>
        </w:rPr>
      </w:pPr>
    </w:p>
    <w:p w14:paraId="51B22A6A" w14:textId="77777777" w:rsidR="002C317D" w:rsidRPr="00C31CF4" w:rsidRDefault="002C317D" w:rsidP="008A1583">
      <w:pPr>
        <w:jc w:val="both"/>
        <w:rPr>
          <w:lang w:val="nl"/>
        </w:rPr>
      </w:pPr>
    </w:p>
    <w:p w14:paraId="634960A2" w14:textId="77777777" w:rsidR="00743CAE" w:rsidRPr="00C31CF4" w:rsidRDefault="00743CAE" w:rsidP="00743CAE">
      <w:pPr>
        <w:jc w:val="both"/>
        <w:rPr>
          <w:u w:val="single"/>
          <w:lang w:val="nl-NL"/>
        </w:rPr>
      </w:pPr>
      <w:r w:rsidRPr="00C31CF4">
        <w:rPr>
          <w:u w:val="single"/>
          <w:lang w:val="nl"/>
        </w:rPr>
        <w:t>Mogen de I- (ICT) en J-kaarten (mobile ICT) worden aanvaard voor een inschrijving als resident in de VGVU?</w:t>
      </w:r>
    </w:p>
    <w:p w14:paraId="110D00C5" w14:textId="1A8DF821" w:rsidR="00743CAE" w:rsidRPr="00C31CF4" w:rsidRDefault="00743CAE" w:rsidP="00743CAE">
      <w:pPr>
        <w:jc w:val="both"/>
        <w:rPr>
          <w:lang w:val="nl-NL" w:eastAsia="en-GB"/>
        </w:rPr>
      </w:pPr>
      <w:r w:rsidRPr="00C31CF4">
        <w:rPr>
          <w:lang w:val="nl" w:eastAsia="en-GB"/>
        </w:rPr>
        <w:lastRenderedPageBreak/>
        <w:t xml:space="preserve">In het verslag aan de Koning betreffende het </w:t>
      </w:r>
      <w:r w:rsidR="00E711FF" w:rsidRPr="00C31CF4">
        <w:rPr>
          <w:lang w:val="nl" w:eastAsia="en-GB"/>
        </w:rPr>
        <w:t>k</w:t>
      </w:r>
      <w:r w:rsidRPr="00C31CF4">
        <w:rPr>
          <w:lang w:val="nl" w:eastAsia="en-GB"/>
        </w:rPr>
        <w:t xml:space="preserve">oninklijk </w:t>
      </w:r>
      <w:r w:rsidR="00E711FF" w:rsidRPr="00C31CF4">
        <w:rPr>
          <w:lang w:val="nl" w:eastAsia="en-GB"/>
        </w:rPr>
        <w:t>b</w:t>
      </w:r>
      <w:r w:rsidRPr="00C31CF4">
        <w:rPr>
          <w:lang w:val="nl" w:eastAsia="en-GB"/>
        </w:rPr>
        <w:t>esluit van 26 november 2021 (tot wijziging van het Koninklijk Besluit van 8 oktober 1981 betreffende de toegang tot het grondgebied, het verblijf, de vestiging en de verwijdering van vreemdelingen, wat binnen een onderneming overgeplaatste personen betreft en wat artikel 69duodecies betreft), wordt het volgende bepaald:</w:t>
      </w:r>
    </w:p>
    <w:p w14:paraId="3AE337D8" w14:textId="77777777" w:rsidR="00743CAE" w:rsidRPr="00C31CF4" w:rsidRDefault="00743CAE" w:rsidP="00743CAE">
      <w:pPr>
        <w:jc w:val="both"/>
        <w:rPr>
          <w:i/>
          <w:iCs/>
          <w:lang w:val="nl-NL" w:eastAsia="en-GB"/>
        </w:rPr>
      </w:pPr>
      <w:r w:rsidRPr="00C31CF4">
        <w:rPr>
          <w:lang w:val="nl" w:eastAsia="en-GB"/>
        </w:rPr>
        <w:t>                               "</w:t>
      </w:r>
      <w:r w:rsidRPr="00C31CF4">
        <w:rPr>
          <w:i/>
          <w:iCs/>
          <w:lang w:val="nl" w:eastAsia="en-GB"/>
        </w:rPr>
        <w:t>Afdeling 3 voorziet in bijzondere bewijsmodaliteiten.</w:t>
      </w:r>
    </w:p>
    <w:p w14:paraId="39E22EBD" w14:textId="77777777" w:rsidR="00743CAE" w:rsidRPr="00C31CF4" w:rsidRDefault="00743CAE" w:rsidP="00743CAE">
      <w:pPr>
        <w:ind w:left="1416"/>
        <w:jc w:val="both"/>
        <w:rPr>
          <w:i/>
          <w:iCs/>
          <w:lang w:val="nl-NL" w:eastAsia="en-GB"/>
        </w:rPr>
      </w:pPr>
      <w:r w:rsidRPr="00C31CF4">
        <w:rPr>
          <w:i/>
          <w:iCs/>
          <w:lang w:val="nl" w:eastAsia="en-GB"/>
        </w:rPr>
        <w:t>Ze hebben betrekking op de vereiste bestaansmiddelen, het doel van het verblijf en de ziektekostenverzekering.</w:t>
      </w:r>
    </w:p>
    <w:p w14:paraId="3527D743" w14:textId="77777777" w:rsidR="00743CAE" w:rsidRPr="00C31CF4" w:rsidRDefault="00743CAE" w:rsidP="00743CAE">
      <w:pPr>
        <w:ind w:left="1416"/>
        <w:jc w:val="both"/>
        <w:rPr>
          <w:i/>
          <w:iCs/>
          <w:lang w:val="nl-NL" w:eastAsia="en-GB"/>
        </w:rPr>
      </w:pPr>
      <w:r w:rsidRPr="00C31CF4">
        <w:rPr>
          <w:i/>
          <w:iCs/>
          <w:lang w:val="nl" w:eastAsia="en-GB"/>
        </w:rPr>
        <w:t>De binnen een onderneming overgeplaatste persoon die een aanvraag voor een lang verblijf indient, wordt onderworpen aan de gecombineerde procedure. De arbeidsovereenkomst(en) die ter staving van zijn aanvraag zijn voorgelegd, zullen het doel van zijn verblijf en zijn toereikende bestaansmiddelen kunnen aantonen.</w:t>
      </w:r>
    </w:p>
    <w:p w14:paraId="5479ED92" w14:textId="77777777" w:rsidR="00743CAE" w:rsidRPr="00C31CF4" w:rsidRDefault="00743CAE" w:rsidP="00743CAE">
      <w:pPr>
        <w:ind w:left="1416"/>
        <w:jc w:val="both"/>
        <w:rPr>
          <w:lang w:val="nl-NL" w:eastAsia="en-GB"/>
        </w:rPr>
      </w:pPr>
      <w:r w:rsidRPr="00C31CF4">
        <w:rPr>
          <w:i/>
          <w:iCs/>
          <w:lang w:val="nl" w:eastAsia="en-GB"/>
        </w:rPr>
        <w:t>Betrokkene moet aantonen over een ziektekostenverzekering te beschikken. Deze ziektekostenverzekering moet alle risico’s dekken in België die normaliter ook voor de eigen onderdanen zijn gedekt, voor de perioden waarin deze dekking en het bijbehorende recht op prestaties niet zijn geregeld in verband met of uit hoofde van het in België verrichte werk. Dat kan een privéverzekering zijn of een mutualiteitsverzekering in het land van herkomst die wereldwijde dekking heeft</w:t>
      </w:r>
      <w:r w:rsidRPr="00C31CF4">
        <w:rPr>
          <w:lang w:val="nl" w:eastAsia="en-GB"/>
        </w:rPr>
        <w:t>."</w:t>
      </w:r>
    </w:p>
    <w:p w14:paraId="649BD7C6" w14:textId="77777777" w:rsidR="00743CAE" w:rsidRPr="00C31CF4" w:rsidRDefault="00743CAE" w:rsidP="00743CAE">
      <w:pPr>
        <w:jc w:val="both"/>
        <w:rPr>
          <w:lang w:val="nl-NL" w:eastAsia="en-GB"/>
        </w:rPr>
      </w:pPr>
      <w:r w:rsidRPr="00C31CF4">
        <w:rPr>
          <w:lang w:val="nl" w:eastAsia="en-GB"/>
        </w:rPr>
        <w:t>In artikel 13 van het koninklijk besluit wordt het volgende bepaald:</w:t>
      </w:r>
    </w:p>
    <w:p w14:paraId="49B1A9AF" w14:textId="77777777" w:rsidR="00743CAE" w:rsidRPr="00C31CF4" w:rsidRDefault="00743CAE" w:rsidP="00743CAE">
      <w:pPr>
        <w:ind w:left="708" w:firstLine="708"/>
        <w:jc w:val="both"/>
        <w:rPr>
          <w:i/>
          <w:iCs/>
          <w:lang w:val="nl-NL" w:eastAsia="en-GB"/>
        </w:rPr>
      </w:pPr>
      <w:r w:rsidRPr="00C31CF4">
        <w:rPr>
          <w:i/>
          <w:iCs/>
          <w:lang w:val="nl" w:eastAsia="en-GB"/>
        </w:rPr>
        <w:t>"Art. 13. In titel II van hetzelfde besluit, wordt een hoofdstuk Vquinquies ingevoegd dat de artikelen 105/43 tot 105/68 bevat, luidende:</w:t>
      </w:r>
    </w:p>
    <w:p w14:paraId="3FC787D9" w14:textId="77777777" w:rsidR="00743CAE" w:rsidRPr="00C31CF4" w:rsidRDefault="00743CAE" w:rsidP="00743CAE">
      <w:pPr>
        <w:jc w:val="both"/>
        <w:rPr>
          <w:i/>
          <w:iCs/>
          <w:lang w:val="nl-NL" w:eastAsia="en-GB"/>
        </w:rPr>
      </w:pPr>
      <w:r w:rsidRPr="00C31CF4">
        <w:rPr>
          <w:i/>
          <w:iCs/>
          <w:lang w:val="nl" w:eastAsia="en-GB"/>
        </w:rPr>
        <w:t>                               (…)</w:t>
      </w:r>
    </w:p>
    <w:p w14:paraId="64B37189" w14:textId="77777777" w:rsidR="00743CAE" w:rsidRPr="00C31CF4" w:rsidRDefault="00743CAE" w:rsidP="00743CAE">
      <w:pPr>
        <w:ind w:left="708" w:firstLine="708"/>
        <w:jc w:val="both"/>
        <w:rPr>
          <w:i/>
          <w:iCs/>
          <w:lang w:val="nl-NL" w:eastAsia="en-GB"/>
        </w:rPr>
      </w:pPr>
      <w:r w:rsidRPr="00C31CF4">
        <w:rPr>
          <w:i/>
          <w:iCs/>
          <w:lang w:val="nl" w:eastAsia="en-GB"/>
        </w:rPr>
        <w:t>Onderafdeling 2. - Ziektekostenverzekering</w:t>
      </w:r>
    </w:p>
    <w:p w14:paraId="53178F93" w14:textId="0B63B11D" w:rsidR="00743CAE" w:rsidRPr="00C31CF4" w:rsidRDefault="00743CAE" w:rsidP="00743CAE">
      <w:pPr>
        <w:ind w:left="708" w:firstLine="708"/>
        <w:jc w:val="both"/>
        <w:rPr>
          <w:i/>
          <w:iCs/>
          <w:lang w:val="nl-NL" w:eastAsia="en-GB"/>
        </w:rPr>
      </w:pPr>
      <w:r w:rsidRPr="00C31CF4">
        <w:rPr>
          <w:i/>
          <w:iCs/>
          <w:lang w:val="nl" w:eastAsia="en-GB"/>
        </w:rPr>
        <w:t xml:space="preserve">Art. 105/68. Het bewijs dat de onderdaan van een derde land over de vereiste ziektekostenverzekering beschikt, wordt geleverd door, </w:t>
      </w:r>
      <w:proofErr w:type="gramStart"/>
      <w:r w:rsidRPr="00C31CF4">
        <w:rPr>
          <w:i/>
          <w:iCs/>
          <w:lang w:val="nl" w:eastAsia="en-GB"/>
        </w:rPr>
        <w:t>ofwel</w:t>
      </w:r>
      <w:r w:rsidR="00E711FF" w:rsidRPr="00C31CF4">
        <w:rPr>
          <w:i/>
          <w:iCs/>
          <w:lang w:val="nl" w:eastAsia="en-GB"/>
        </w:rPr>
        <w:t xml:space="preserve"> </w:t>
      </w:r>
      <w:r w:rsidRPr="00C31CF4">
        <w:rPr>
          <w:i/>
          <w:iCs/>
          <w:lang w:val="nl" w:eastAsia="en-GB"/>
        </w:rPr>
        <w:t>:</w:t>
      </w:r>
      <w:proofErr w:type="gramEnd"/>
    </w:p>
    <w:p w14:paraId="49EBEF71" w14:textId="5374D79D" w:rsidR="00743CAE" w:rsidRPr="00C31CF4" w:rsidRDefault="00743CAE" w:rsidP="00743CAE">
      <w:pPr>
        <w:ind w:left="1416"/>
        <w:jc w:val="both"/>
        <w:rPr>
          <w:i/>
          <w:iCs/>
          <w:lang w:val="nl-NL" w:eastAsia="en-GB"/>
        </w:rPr>
      </w:pPr>
      <w:r w:rsidRPr="00C31CF4">
        <w:rPr>
          <w:i/>
          <w:iCs/>
          <w:lang w:val="nl" w:eastAsia="en-GB"/>
        </w:rPr>
        <w:t>1° Een document, opgesteld door een verzekeringsorganisme, dat aantoont dat de betrokkene tijdens de gehele duur van de periode</w:t>
      </w:r>
      <w:r w:rsidR="002F3143" w:rsidRPr="00C31CF4">
        <w:rPr>
          <w:i/>
          <w:iCs/>
          <w:lang w:val="nl" w:eastAsia="en-GB"/>
        </w:rPr>
        <w:t>s</w:t>
      </w:r>
      <w:r w:rsidRPr="00C31CF4">
        <w:rPr>
          <w:i/>
          <w:iCs/>
          <w:lang w:val="nl" w:eastAsia="en-GB"/>
        </w:rPr>
        <w:t xml:space="preserve"> van verblijf in België over een ziektekostenkostenverzekering beschikt die alle risico’s dekt die gelden voor een verzekerde van de Belgische verzekering voor geneeskundige verzorging, uit hoofde van diens tewerkstelling;</w:t>
      </w:r>
    </w:p>
    <w:p w14:paraId="7B4D913F" w14:textId="77777777" w:rsidR="00743CAE" w:rsidRPr="00C31CF4" w:rsidRDefault="00743CAE" w:rsidP="00743CAE">
      <w:pPr>
        <w:ind w:left="1416"/>
        <w:jc w:val="both"/>
        <w:rPr>
          <w:i/>
          <w:iCs/>
          <w:lang w:val="nl-NL" w:eastAsia="en-GB"/>
        </w:rPr>
      </w:pPr>
      <w:r w:rsidRPr="00C31CF4">
        <w:rPr>
          <w:i/>
          <w:iCs/>
          <w:lang w:val="nl" w:eastAsia="en-GB"/>
        </w:rPr>
        <w:t>2° Een document, opgesteld in toepassing van een internationaal akkoord inzake de sociale zekerheid dat ook de ziektekostenverzekering omvat, waaruit blijkt dat betrokkene recht heeft op geneeskundige verzorging in België ten laste van de ziektekostenverzekering van het land waarmee het internationaal akkoord inzake de sociale zekerheid is gesloten;</w:t>
      </w:r>
    </w:p>
    <w:p w14:paraId="69CA1DDD" w14:textId="77777777" w:rsidR="00743CAE" w:rsidRPr="00C31CF4" w:rsidRDefault="00743CAE" w:rsidP="00743CAE">
      <w:pPr>
        <w:ind w:left="1416"/>
        <w:jc w:val="both"/>
        <w:rPr>
          <w:i/>
          <w:iCs/>
          <w:lang w:val="nl-NL" w:eastAsia="en-GB"/>
        </w:rPr>
      </w:pPr>
      <w:r w:rsidRPr="00C31CF4">
        <w:rPr>
          <w:i/>
          <w:iCs/>
          <w:lang w:val="nl" w:eastAsia="en-GB"/>
        </w:rPr>
        <w:lastRenderedPageBreak/>
        <w:t>3° Een document, opgesteld door de werkgever, waarin alle medische kosten door de werkgever ten laste genomen worden, die in België ten laste genomen worden door de Belgische verzekering voor geneeskundige verzorging, en dit voor de gehele duur van de periodes van verblijf in België."</w:t>
      </w:r>
    </w:p>
    <w:p w14:paraId="09E88A6B" w14:textId="77777777" w:rsidR="00743CAE" w:rsidRPr="00C31CF4" w:rsidRDefault="00743CAE" w:rsidP="00743CAE">
      <w:pPr>
        <w:ind w:left="1416"/>
        <w:jc w:val="both"/>
        <w:rPr>
          <w:i/>
          <w:iCs/>
          <w:lang w:val="nl-NL" w:eastAsia="en-GB"/>
        </w:rPr>
      </w:pPr>
    </w:p>
    <w:p w14:paraId="3912EA43" w14:textId="568379A1" w:rsidR="00743CAE" w:rsidRPr="00C31CF4" w:rsidRDefault="00743CAE" w:rsidP="00743CAE">
      <w:pPr>
        <w:jc w:val="both"/>
        <w:rPr>
          <w:lang w:val="nl-NL"/>
        </w:rPr>
      </w:pPr>
      <w:r w:rsidRPr="00C31CF4">
        <w:rPr>
          <w:lang w:val="nl"/>
        </w:rPr>
        <w:t xml:space="preserve">De hierboven beoogde hypothese heeft betrekking op werknemers die ressorteren onder een derde land en die tijdelijk binnen een onderneming overgeplaatst zijn naar een EU-lidstaat (= ICT-werknemers). Het gaat dus om werknemers die buiten een EU-land zijn gedetacheerd (bijvoorbeeld een Brits onderdaan die in het VK woont en werkt voor een onderneming die in het VK is opgericht), die hun activiteiten in een EU-lidstaat komen uitoefenen (bijvoorbeeld in België) en die onderworpen blijven aan hun zendstaat (de werkgever is bijvoorbeeld in het VK gevestigd en zendt een werknemer om in een Belgisch filiaal te komen werken voor een opdracht van maximaal 3 jaar). Die personen moeten over een I-kaart beschikken (of over een J-kaart, als ze eerst naar een andere EU-lidstaat werden gedetacheerd) om het Belgische grondgebied te mogen betreden en er gedurende die periode te blijven (residentie/verblijf van maximaal 3 jaar). </w:t>
      </w:r>
      <w:r w:rsidR="005226C5" w:rsidRPr="00C31CF4">
        <w:rPr>
          <w:lang w:val="nl"/>
        </w:rPr>
        <w:t>A</w:t>
      </w:r>
      <w:r w:rsidRPr="00C31CF4">
        <w:rPr>
          <w:lang w:val="nl"/>
        </w:rPr>
        <w:t xml:space="preserve">lvorens het Belgische grondgebied te mogen betreden en er te blijven (en in het bezit te zijn van een I- of J-kaart) moet de binnen een onderneming overgeplaatste persoon een bewijs van ziekteverzekering voorleggen (cf. </w:t>
      </w:r>
      <w:r w:rsidR="00B01CB6" w:rsidRPr="00C31CF4">
        <w:rPr>
          <w:lang w:val="nl"/>
        </w:rPr>
        <w:t>k</w:t>
      </w:r>
      <w:r w:rsidRPr="00C31CF4">
        <w:rPr>
          <w:lang w:val="nl"/>
        </w:rPr>
        <w:t xml:space="preserve">oninklijk </w:t>
      </w:r>
      <w:r w:rsidR="00B01CB6" w:rsidRPr="00C31CF4">
        <w:rPr>
          <w:lang w:val="nl"/>
        </w:rPr>
        <w:t>b</w:t>
      </w:r>
      <w:r w:rsidRPr="00C31CF4">
        <w:rPr>
          <w:lang w:val="nl"/>
        </w:rPr>
        <w:t>esluit van 26 november 2021 en het daarbij behorende verslag aan de Koning).</w:t>
      </w:r>
    </w:p>
    <w:p w14:paraId="25B1D971" w14:textId="77777777" w:rsidR="00743CAE" w:rsidRPr="00C31CF4" w:rsidRDefault="00743CAE" w:rsidP="00743CAE">
      <w:pPr>
        <w:jc w:val="both"/>
        <w:rPr>
          <w:lang w:val="nl-NL"/>
        </w:rPr>
      </w:pPr>
      <w:r w:rsidRPr="00C31CF4">
        <w:rPr>
          <w:lang w:val="nl"/>
        </w:rPr>
        <w:t xml:space="preserve">Bijgevolg kunnen de I- en J-kaarten als "verblijfsvergunning" worden gebruikt om zich voor een beperkte duur in België te vestigen en zich in het Rijksregister van de natuurlijke personen in te schrijven. </w:t>
      </w:r>
    </w:p>
    <w:p w14:paraId="32EF9A5F" w14:textId="77777777" w:rsidR="00743CAE" w:rsidRPr="00C31CF4" w:rsidRDefault="00743CAE" w:rsidP="00743CAE">
      <w:pPr>
        <w:jc w:val="both"/>
        <w:rPr>
          <w:lang w:val="nl-NL"/>
        </w:rPr>
      </w:pPr>
      <w:r w:rsidRPr="00C31CF4">
        <w:rPr>
          <w:lang w:val="nl"/>
        </w:rPr>
        <w:t xml:space="preserve">Vanuit het standpunt "toegang tot de Belgische ZIV" is het volgens ons evenwel niet mogelijk om te worden ingeschreven als "resident" (in de zin van artikel 32, eerste </w:t>
      </w:r>
      <w:proofErr w:type="gramStart"/>
      <w:r w:rsidRPr="00C31CF4">
        <w:rPr>
          <w:lang w:val="nl"/>
        </w:rPr>
        <w:t>lid ,</w:t>
      </w:r>
      <w:proofErr w:type="gramEnd"/>
      <w:r w:rsidRPr="00C31CF4">
        <w:rPr>
          <w:lang w:val="nl"/>
        </w:rPr>
        <w:t xml:space="preserve"> 15°, van de gecoördineerde wet van 14 juli 1994) op basis van een I- of J-kaart. Enerzijds omdat men volgens het principe van detachering onderworpen blijft aan de sociale zekerheid van de zendstaat (in mijn voorbeeld het VK). Anderzijds sluit artikel 32, eerste lid, 15°, van de gecoördineerde wet van 14 juli 1994 het voordeel van de hoedanigheid van "resident" uit indien de persoon een beroep kan doen op de openbare ziekteverzekering van een andere staat. </w:t>
      </w:r>
    </w:p>
    <w:p w14:paraId="2D01EB94" w14:textId="77777777" w:rsidR="00743CAE" w:rsidRPr="00C31CF4" w:rsidRDefault="00743CAE" w:rsidP="00743CAE">
      <w:pPr>
        <w:jc w:val="both"/>
        <w:rPr>
          <w:lang w:val="nl-NL"/>
        </w:rPr>
      </w:pPr>
      <w:r w:rsidRPr="00C31CF4">
        <w:rPr>
          <w:lang w:val="nl"/>
        </w:rPr>
        <w:t xml:space="preserve">Voor het Verenigd Koninkrijk voorziet een internationaal instrument in het behoud van de onderwerping in de zendstaat (cf. Europese verordeningen of Protocol inzake sociale zekerheid). Voor de andere lidstaten hangt het ervan af of er een bilaterale overeenkomst bestaat waarin de toepasbare wetgeving in geval van detachering wordt bepaald. </w:t>
      </w:r>
    </w:p>
    <w:p w14:paraId="3DB76807" w14:textId="77777777" w:rsidR="00743CAE" w:rsidRPr="00C31CF4" w:rsidRDefault="00743CAE" w:rsidP="00743CAE">
      <w:pPr>
        <w:jc w:val="both"/>
        <w:rPr>
          <w:lang w:val="nl-NL"/>
        </w:rPr>
      </w:pPr>
      <w:r w:rsidRPr="00C31CF4">
        <w:rPr>
          <w:lang w:val="nl"/>
        </w:rPr>
        <w:t xml:space="preserve">Wat meer bepaald ICT-werknemers betreft die door een in het VK gevestigde werkgever zijn gedetacheerd: aangezien zij een bewijs van ziektedekking moeten kunnen voorleggen alvorens hun I- of J-kaart te ontvangen, zullen ze worden gedekt door een EZVK (als ze in België verblijven) of een S1-document (als ze in België wonen) dat door de Britse overheden (NHS of HMRC) werd afgeleverd. </w:t>
      </w:r>
    </w:p>
    <w:p w14:paraId="401EB786" w14:textId="77777777" w:rsidR="00743CAE" w:rsidRPr="00743CAE" w:rsidRDefault="00743CAE" w:rsidP="00743CAE">
      <w:pPr>
        <w:jc w:val="both"/>
        <w:rPr>
          <w:lang w:val="nl-NL"/>
        </w:rPr>
      </w:pPr>
      <w:r w:rsidRPr="00C31CF4">
        <w:rPr>
          <w:lang w:val="nl"/>
        </w:rPr>
        <w:lastRenderedPageBreak/>
        <w:t>Rekening houdende met de voormelde bepalingen, besluiten wij dat de inschrijving in de Belgische ZIV als "resident" in de zin van artikel 32, eerste lid, 15°, van de gecoördineerde wet van 14 juli 1994, niet mogelijk is op basis van een I- of een J-kaart.</w:t>
      </w:r>
    </w:p>
    <w:p w14:paraId="47BAC5F7" w14:textId="77777777" w:rsidR="00743CAE" w:rsidRPr="00743CAE" w:rsidRDefault="00743CAE" w:rsidP="008A1583">
      <w:pPr>
        <w:jc w:val="both"/>
        <w:rPr>
          <w:lang w:val="nl-NL"/>
        </w:rPr>
      </w:pPr>
    </w:p>
    <w:p w14:paraId="5DC371DA" w14:textId="77777777" w:rsidR="00F3014B" w:rsidRPr="00743CAE" w:rsidRDefault="00F3014B" w:rsidP="00F3014B">
      <w:pPr>
        <w:rPr>
          <w:lang w:val="nl-NL"/>
        </w:rPr>
      </w:pPr>
    </w:p>
    <w:p w14:paraId="4AE65622" w14:textId="77777777" w:rsidR="00F22C5C" w:rsidRPr="00743CAE" w:rsidRDefault="00F22C5C" w:rsidP="00F3014B">
      <w:pPr>
        <w:rPr>
          <w:lang w:val="nl-NL"/>
        </w:rPr>
      </w:pPr>
    </w:p>
    <w:sectPr w:rsidR="00F22C5C" w:rsidRPr="00743CAE" w:rsidSect="00523201">
      <w:footerReference w:type="default" r:id="rId8"/>
      <w:pgSz w:w="11906" w:h="16838" w:code="9"/>
      <w:pgMar w:top="2523" w:right="1701" w:bottom="1418" w:left="1701" w:header="720" w:footer="894"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4D8A81" w14:textId="77777777" w:rsidR="004579D7" w:rsidRDefault="004579D7">
      <w:pPr>
        <w:spacing w:after="0" w:line="240" w:lineRule="auto"/>
      </w:pPr>
      <w:r>
        <w:separator/>
      </w:r>
    </w:p>
  </w:endnote>
  <w:endnote w:type="continuationSeparator" w:id="0">
    <w:p w14:paraId="6BA8537D" w14:textId="77777777" w:rsidR="004579D7" w:rsidRDefault="004579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F3A8D0" w14:textId="77777777" w:rsidR="00066AEE" w:rsidRDefault="00F3014B">
    <w:pPr>
      <w:pStyle w:val="Pieddepage"/>
      <w:tabs>
        <w:tab w:val="right" w:pos="8505"/>
      </w:tabs>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39CF32" w14:textId="77777777" w:rsidR="004579D7" w:rsidRDefault="004579D7">
      <w:pPr>
        <w:spacing w:after="0" w:line="240" w:lineRule="auto"/>
      </w:pPr>
      <w:r>
        <w:separator/>
      </w:r>
    </w:p>
  </w:footnote>
  <w:footnote w:type="continuationSeparator" w:id="0">
    <w:p w14:paraId="1911158F" w14:textId="77777777" w:rsidR="004579D7" w:rsidRDefault="004579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6B49BC"/>
    <w:multiLevelType w:val="hybridMultilevel"/>
    <w:tmpl w:val="D11805D2"/>
    <w:lvl w:ilvl="0" w:tplc="A7CE2A7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08F1328"/>
    <w:multiLevelType w:val="hybridMultilevel"/>
    <w:tmpl w:val="58262DE2"/>
    <w:lvl w:ilvl="0" w:tplc="39EC96A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E6E23F8"/>
    <w:multiLevelType w:val="hybridMultilevel"/>
    <w:tmpl w:val="96023BFC"/>
    <w:lvl w:ilvl="0" w:tplc="9DDC877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9E30D9"/>
    <w:multiLevelType w:val="hybridMultilevel"/>
    <w:tmpl w:val="09DA391A"/>
    <w:lvl w:ilvl="0" w:tplc="03BED73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14B"/>
    <w:rsid w:val="000E6655"/>
    <w:rsid w:val="00127E62"/>
    <w:rsid w:val="00161B47"/>
    <w:rsid w:val="00187F88"/>
    <w:rsid w:val="002C317D"/>
    <w:rsid w:val="002F3143"/>
    <w:rsid w:val="004579D7"/>
    <w:rsid w:val="00493F93"/>
    <w:rsid w:val="005226C5"/>
    <w:rsid w:val="00537460"/>
    <w:rsid w:val="00743CAE"/>
    <w:rsid w:val="00773DD3"/>
    <w:rsid w:val="0087696A"/>
    <w:rsid w:val="008A1583"/>
    <w:rsid w:val="009E0CBB"/>
    <w:rsid w:val="00B01CB6"/>
    <w:rsid w:val="00B162EC"/>
    <w:rsid w:val="00C31CF4"/>
    <w:rsid w:val="00E711FF"/>
    <w:rsid w:val="00F22C5C"/>
    <w:rsid w:val="00F301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77A6FB"/>
  <w15:chartTrackingRefBased/>
  <w15:docId w15:val="{B5C15906-B492-48A8-9A48-8EC503B496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3014B"/>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semiHidden/>
    <w:unhideWhenUsed/>
    <w:rsid w:val="00F3014B"/>
    <w:pPr>
      <w:tabs>
        <w:tab w:val="center" w:pos="4680"/>
        <w:tab w:val="right" w:pos="9360"/>
      </w:tabs>
      <w:spacing w:after="0" w:line="240" w:lineRule="auto"/>
    </w:pPr>
  </w:style>
  <w:style w:type="character" w:customStyle="1" w:styleId="PieddepageCar">
    <w:name w:val="Pied de page Car"/>
    <w:basedOn w:val="Policepardfaut"/>
    <w:link w:val="Pieddepage"/>
    <w:uiPriority w:val="99"/>
    <w:semiHidden/>
    <w:rsid w:val="00F3014B"/>
  </w:style>
  <w:style w:type="paragraph" w:styleId="Paragraphedeliste">
    <w:name w:val="List Paragraph"/>
    <w:basedOn w:val="Normal"/>
    <w:uiPriority w:val="34"/>
    <w:qFormat/>
    <w:rsid w:val="00F301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customXml" Target="../customXml/item6.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BaseDocument" ma:contentTypeID="0x01010068B932EBA4214624B1E6C758B674AA3900878AE0BF14248048B0F623A599AB54C9" ma:contentTypeVersion="10" ma:contentTypeDescription="Crée un document." ma:contentTypeScope="" ma:versionID="0f806d5401a718c248ff851712977ef5">
  <xsd:schema xmlns:xsd="http://www.w3.org/2001/XMLSchema" xmlns:xs="http://www.w3.org/2001/XMLSchema" xmlns:p="http://schemas.microsoft.com/office/2006/metadata/properties" xmlns:ns1="http://schemas.microsoft.com/sharepoint/v3" xmlns:ns2="f15eea43-7fa7-45cf-8dc0-d5244e2cd467" xmlns:ns3="61fd8d87-ea47-44bb-afd6-b4d99b1d9c1f" targetNamespace="http://schemas.microsoft.com/office/2006/metadata/properties" ma:root="true" ma:fieldsID="3c46b631aa297e29475e1214a5361d70" ns1:_="" ns2:_="" ns3:_="">
    <xsd:import namespace="http://schemas.microsoft.com/sharepoint/v3"/>
    <xsd:import namespace="f15eea43-7fa7-45cf-8dc0-d5244e2cd467"/>
    <xsd:import namespace="61fd8d87-ea47-44bb-afd6-b4d99b1d9c1f"/>
    <xsd:element name="properties">
      <xsd:complexType>
        <xsd:sequence>
          <xsd:element name="documentManagement">
            <xsd:complexType>
              <xsd:all>
                <xsd:element ref="ns2:RIDocSummary" minOccurs="0"/>
                <xsd:element ref="ns2:RIDocInitialCreationDate" minOccurs="0"/>
                <xsd:element ref="ns2:RIDocTypeTaxHTField0" minOccurs="0"/>
                <xsd:element ref="ns2:RITargetGroupTaxHTField0" minOccurs="0"/>
                <xsd:element ref="ns2:RIThemeTaxHTField0" minOccurs="0"/>
                <xsd:element ref="ns2:RILanguageTaxHTField0" minOccurs="0"/>
                <xsd:element ref="ns3:TaxCatchAll" minOccurs="0"/>
                <xsd:element ref="ns3:gde733b7de1f426ba66c11d7c4a6ad8f" minOccurs="0"/>
                <xsd:element ref="ns3:TaxCatchAllLabel" minOccurs="0"/>
                <xsd:element ref="ns3:cc6d4d0f41a44532aeb7bee41b15f208" minOccurs="0"/>
                <xsd:element ref="ns1:PublishingExpirationDate" minOccurs="0"/>
                <xsd:element ref="ns1:PublishingStart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ExpirationDate" ma:index="25" nillable="true" ma:displayName="Date de fin de planification" ma:description="" ma:internalName="PublishingExpirationDate">
      <xsd:simpleType>
        <xsd:restriction base="dms:Unknown"/>
      </xsd:simpleType>
    </xsd:element>
    <xsd:element name="PublishingStartDate" ma:index="26" nillable="true" ma:displayName="Date de début de planification" ma:description="" ma:internalName="PublishingStart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f15eea43-7fa7-45cf-8dc0-d5244e2cd467" elementFormDefault="qualified">
    <xsd:import namespace="http://schemas.microsoft.com/office/2006/documentManagement/types"/>
    <xsd:import namespace="http://schemas.microsoft.com/office/infopath/2007/PartnerControls"/>
    <xsd:element name="RIDocSummary" ma:index="8" nillable="true" ma:displayName="Résumé" ma:internalName="RIDocSummary">
      <xsd:simpleType>
        <xsd:restriction base="dms:Note">
          <xsd:maxLength value="255"/>
        </xsd:restriction>
      </xsd:simpleType>
    </xsd:element>
    <xsd:element name="RIDocInitialCreationDate" ma:index="13" nillable="true" ma:displayName="Initial creation date" ma:default="[Today]" ma:format="DateOnly" ma:indexed="true" ma:internalName="RIDocInitialCreationDate">
      <xsd:simpleType>
        <xsd:restriction base="dms:DateTime"/>
      </xsd:simpleType>
    </xsd:element>
    <xsd:element name="RIDocTypeTaxHTField0" ma:index="14" nillable="true" ma:taxonomy="true" ma:internalName="RIDocTypeTaxHTField0" ma:taxonomyFieldName="RIDocType" ma:displayName="Type" ma:fieldId="{e9c02295-779d-4904-9c2f-398eb8a46af6}" ma:taxonomyMulti="true" ma:sspId="0ef66dbe-9d4d-47c7-8094-97b828f68765" ma:termSetId="2b6f7e9b-72d8-4c39-9dd2-b382cdde65ef" ma:anchorId="bba49bfc-d79e-4d3d-8e99-da4cfe1bc359" ma:open="false" ma:isKeyword="false">
      <xsd:complexType>
        <xsd:sequence>
          <xsd:element ref="pc:Terms" minOccurs="0" maxOccurs="1"/>
        </xsd:sequence>
      </xsd:complexType>
    </xsd:element>
    <xsd:element name="RITargetGroupTaxHTField0" ma:index="15" nillable="true" ma:taxonomy="true" ma:internalName="RITargetGroupTaxHTField0" ma:taxonomyFieldName="RITargetGroup" ma:displayName="Groupe cible" ma:default="" ma:fieldId="{5ba84fff-5b48-41ff-a0ce-9cb6f56aeea2}" ma:taxonomyMulti="true" ma:sspId="0ef66dbe-9d4d-47c7-8094-97b828f68765" ma:termSetId="2b6f7e9b-72d8-4c39-9dd2-b382cdde65ef" ma:anchorId="93e5bace-bd47-4f95-bc09-82965b59cb06" ma:open="false" ma:isKeyword="false">
      <xsd:complexType>
        <xsd:sequence>
          <xsd:element ref="pc:Terms" minOccurs="0" maxOccurs="1"/>
        </xsd:sequence>
      </xsd:complexType>
    </xsd:element>
    <xsd:element name="RIThemeTaxHTField0" ma:index="16" nillable="true" ma:taxonomy="true" ma:internalName="RIThemeTaxHTField0" ma:taxonomyFieldName="RITheme" ma:displayName="Thème" ma:fieldId="{4da39f56-d3e0-4eda-b5a0-097d81b2f922}" ma:taxonomyMulti="true" ma:sspId="0ef66dbe-9d4d-47c7-8094-97b828f68765" ma:termSetId="2b6f7e9b-72d8-4c39-9dd2-b382cdde65ef" ma:anchorId="d3fdfad7-22a2-47aa-bc5b-de53bde139df" ma:open="false" ma:isKeyword="false">
      <xsd:complexType>
        <xsd:sequence>
          <xsd:element ref="pc:Terms" minOccurs="0" maxOccurs="1"/>
        </xsd:sequence>
      </xsd:complexType>
    </xsd:element>
    <xsd:element name="RILanguageTaxHTField0" ma:index="17" nillable="true" ma:taxonomy="true" ma:internalName="RILanguageTaxHTField0" ma:taxonomyFieldName="RILanguage" ma:displayName="Langue" ma:fieldId="{c7e3734e-a786-4652-bb98-6e7a4dc8cda4}" ma:taxonomyMulti="true" ma:sspId="0ef66dbe-9d4d-47c7-8094-97b828f68765" ma:termSetId="2b6f7e9b-72d8-4c39-9dd2-b382cdde65ef" ma:anchorId="216408cd-2d56-4fdf-a6f2-b407a6eb4657"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1fd8d87-ea47-44bb-afd6-b4d99b1d9c1f" elementFormDefault="qualified">
    <xsd:import namespace="http://schemas.microsoft.com/office/2006/documentManagement/types"/>
    <xsd:import namespace="http://schemas.microsoft.com/office/infopath/2007/PartnerControls"/>
    <xsd:element name="TaxCatchAll" ma:index="18" nillable="true" ma:displayName="Colonne Attraper tout de Taxonomie" ma:hidden="true" ma:list="{7dc22c6c-0b67-4097-b867-927b71770b39}" ma:internalName="TaxCatchAll" ma:showField="CatchAllData"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gde733b7de1f426ba66c11d7c4a6ad8f" ma:index="21" nillable="true" ma:displayName="Document Publicationtype_0" ma:hidden="true" ma:internalName="gde733b7de1f426ba66c11d7c4a6ad8f">
      <xsd:simpleType>
        <xsd:restriction base="dms:Note"/>
      </xsd:simpleType>
    </xsd:element>
    <xsd:element name="TaxCatchAllLabel" ma:index="22" nillable="true" ma:displayName="Colonne Attraper tout de Taxonomie1" ma:hidden="true" ma:list="{7dc22c6c-0b67-4097-b867-927b71770b39}" ma:internalName="TaxCatchAllLabel" ma:readOnly="true" ma:showField="CatchAllDataLabel" ma:web="61fd8d87-ea47-44bb-afd6-b4d99b1d9c1f">
      <xsd:complexType>
        <xsd:complexContent>
          <xsd:extension base="dms:MultiChoiceLookup">
            <xsd:sequence>
              <xsd:element name="Value" type="dms:Lookup" maxOccurs="unbounded" minOccurs="0" nillable="true"/>
            </xsd:sequence>
          </xsd:extension>
        </xsd:complexContent>
      </xsd:complexType>
    </xsd:element>
    <xsd:element name="cc6d4d0f41a44532aeb7bee41b15f208" ma:index="23" nillable="true" ma:taxonomy="true" ma:internalName="cc6d4d0f41a44532aeb7bee41b15f208" ma:taxonomyFieldName="Publication_x0020_type_x0020_for_x0020_documents" ma:displayName="Publication type for documents" ma:default="" ma:fieldId="{cc6d4d0f-41a4-4532-aeb7-bee41b15f208}" ma:taxonomyMulti="true" ma:sspId="0ef66dbe-9d4d-47c7-8094-97b828f68765" ma:termSetId="2b6f7e9b-72d8-4c39-9dd2-b382cdde65ef" ma:anchorId="22490f7c-4f41-43c8-a5b3-f62c4d13df9a"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CatchAll xmlns="61fd8d87-ea47-44bb-afd6-b4d99b1d9c1f">
      <Value>12</Value>
      <Value>24</Value>
      <Value>92</Value>
    </TaxCatchAll>
    <RIDocInitialCreationDate xmlns="f15eea43-7fa7-45cf-8dc0-d5244e2cd467">2023-01-25T23:00:00+00:00</RIDocInitialCreationDate>
    <RITargetGroupTaxHTField0 xmlns="f15eea43-7fa7-45cf-8dc0-d5244e2cd467">
      <Terms xmlns="http://schemas.microsoft.com/office/infopath/2007/PartnerControls">
        <TermInfo xmlns="http://schemas.microsoft.com/office/infopath/2007/PartnerControls">
          <TermName xmlns="http://schemas.microsoft.com/office/infopath/2007/PartnerControls">Mutualités</TermName>
          <TermId xmlns="http://schemas.microsoft.com/office/infopath/2007/PartnerControls">a6cbed05-adf5-4226-bcb7-ef5cdc788bf2</TermId>
        </TermInfo>
      </Terms>
    </RITargetGroupTaxHTField0>
    <RILanguageTaxHTField0 xmlns="f15eea43-7fa7-45cf-8dc0-d5244e2cd467">
      <Terms xmlns="http://schemas.microsoft.com/office/infopath/2007/PartnerControls">
        <TermInfo xmlns="http://schemas.microsoft.com/office/infopath/2007/PartnerControls">
          <TermName xmlns="http://schemas.microsoft.com/office/infopath/2007/PartnerControls">Néerlandais</TermName>
          <TermId xmlns="http://schemas.microsoft.com/office/infopath/2007/PartnerControls">1daba039-17e6-4993-bb2c-50e1d16ef364</TermId>
        </TermInfo>
      </Terms>
    </RILanguageTaxHTField0>
    <cc6d4d0f41a44532aeb7bee41b15f208 xmlns="61fd8d87-ea47-44bb-afd6-b4d99b1d9c1f">
      <Terms xmlns="http://schemas.microsoft.com/office/infopath/2007/PartnerControls"/>
    </cc6d4d0f41a44532aeb7bee41b15f208>
    <RIDocSummary xmlns="f15eea43-7fa7-45cf-8dc0-d5244e2cd467" xsi:nil="true"/>
    <RIThemeTaxHTField0 xmlns="f15eea43-7fa7-45cf-8dc0-d5244e2cd467">
      <Terms xmlns="http://schemas.microsoft.com/office/infopath/2007/PartnerControls"/>
    </RIThemeTaxHTField0>
    <PublishingExpirationDate xmlns="http://schemas.microsoft.com/sharepoint/v3" xsi:nil="true"/>
    <RIDocTypeTaxHTField0 xmlns="f15eea43-7fa7-45cf-8dc0-d5244e2cd467">
      <Terms xmlns="http://schemas.microsoft.com/office/infopath/2007/PartnerControls">
        <TermInfo xmlns="http://schemas.microsoft.com/office/infopath/2007/PartnerControls">
          <TermName xmlns="http://schemas.microsoft.com/office/infopath/2007/PartnerControls">Circulaire</TermName>
          <TermId xmlns="http://schemas.microsoft.com/office/infopath/2007/PartnerControls">9d6b496f-bb23-418e-a963-57bb7fe71634</TermId>
        </TermInfo>
      </Terms>
    </RIDocTypeTaxHTField0>
    <PublishingStartDate xmlns="http://schemas.microsoft.com/sharepoint/v3" xsi:nil="true"/>
    <gde733b7de1f426ba66c11d7c4a6ad8f xmlns="61fd8d87-ea47-44bb-afd6-b4d99b1d9c1f" xsi:nil="true"/>
  </documentManagement>
</p:properties>
</file>

<file path=customXml/item3.xml><?xml version="1.0" encoding="utf-8"?>
<?mso-contentType ?>
<FormTemplates>
  <Display>DocumentLibraryForm</Display>
  <Edit>DocumentLibraryForm</Edit>
  <New>DocumentLibraryForm</New>
  <MobileDisplayFormUrl/>
  <MobileEditFormUrl/>
  <MobileNewFormUrl/>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Bijlage" ma:contentTypeID="0x010100BDF9EAF7E7FE59449502797BFB51743F010047212EAE1E0D5848808B033EC5A9BB26" ma:contentTypeVersion="42" ma:contentTypeDescription="" ma:contentTypeScope="" ma:versionID="6b5a34d257f28c72d55f3a2dc2005b72">
  <xsd:schema xmlns:xsd="http://www.w3.org/2001/XMLSchema" xmlns:xs="http://www.w3.org/2001/XMLSchema" xmlns:p="http://schemas.microsoft.com/office/2006/metadata/properties" xmlns:ns1="http://schemas.microsoft.com/sharepoint/v3" xmlns:ns2="a445d3d8-28a8-4826-ad51-85ae78dbc123" xmlns:ns3="5c99ba27-9f4a-43d1-a433-cd21c0c58a91" xmlns:ns4="872641a8-5ee1-4ad8-a2c8-179bbc26f47e" xmlns:ns5="a771fd84-99d5-44c2-9dac-0b7cb5888153" targetNamespace="http://schemas.microsoft.com/office/2006/metadata/properties" ma:root="true" ma:fieldsID="8adc980798fba05ca64a09c484222668" ns1:_="" ns2:_="" ns3:_="" ns4:_="" ns5:_="">
    <xsd:import namespace="http://schemas.microsoft.com/sharepoint/v3"/>
    <xsd:import namespace="a445d3d8-28a8-4826-ad51-85ae78dbc123"/>
    <xsd:import namespace="5c99ba27-9f4a-43d1-a433-cd21c0c58a91"/>
    <xsd:import namespace="872641a8-5ee1-4ad8-a2c8-179bbc26f47e"/>
    <xsd:import namespace="a771fd84-99d5-44c2-9dac-0b7cb5888153"/>
    <xsd:element name="properties">
      <xsd:complexType>
        <xsd:sequence>
          <xsd:element name="documentManagement">
            <xsd:complexType>
              <xsd:all>
                <xsd:element ref="ns2:Taal"/>
                <xsd:element ref="ns2:Vertrouwelijk" minOccurs="0"/>
                <xsd:element ref="ns2:Omzendbrief_x0020_nr" minOccurs="0"/>
                <xsd:element ref="ns2:Omzendbrief_x0020_volgnr" minOccurs="0"/>
                <xsd:element ref="ns2:Omzendbrief_x0020_datum" minOccurs="0"/>
                <xsd:element ref="ns2:Toepassing_x0020_van" minOccurs="0"/>
                <xsd:element ref="ns2:Toepassing_x0020_tot" minOccurs="0"/>
                <xsd:element ref="ns3:Circulaire-Name" minOccurs="0"/>
                <xsd:element ref="ns3:Cel" minOccurs="0"/>
                <xsd:element ref="ns2:DossierStatus" minOccurs="0"/>
                <xsd:element ref="ns2:Dossier" minOccurs="0"/>
                <xsd:element ref="ns2:ondertekenaar" minOccurs="0"/>
                <xsd:element ref="ns2:Betreft" minOccurs="0"/>
                <xsd:element ref="ns3:Betreft-FR" minOccurs="0"/>
                <xsd:element ref="ns2:Cel_x003a_Titel" minOccurs="0"/>
                <xsd:element ref="ns4:TaxCatchAllLabel" minOccurs="0"/>
                <xsd:element ref="ns4:TaxCatchAll" minOccurs="0"/>
                <xsd:element ref="ns2:g7ae3e1ae2664f8e8c2d1d16ac6e26f8" minOccurs="0"/>
                <xsd:element ref="ns2:c5310d4b92cd4ef5a8e2a50ff63ba4e8" minOccurs="0"/>
                <xsd:element ref="ns5:ondertekenaar_x003a_graad-fr" minOccurs="0"/>
                <xsd:element ref="ns2:ondertekenaar_x003a_Naam-ondertekenaar-nl" minOccurs="0"/>
                <xsd:element ref="ns5:ondertekenaar_x003a_aanhef-fr" minOccurs="0"/>
                <xsd:element ref="ns2:ondertekenaar_x003a_Naam-ondertekenaar-fr" minOccurs="0"/>
                <xsd:element ref="ns5:ondertekenaar_x003a_aanhef-nl" minOccurs="0"/>
                <xsd:element ref="ns5:ondertekenaar_x003a_graad-nl" minOccurs="0"/>
                <xsd:element ref="ns1:FormData" minOccurs="0"/>
                <xsd:element ref="ns2:replaces-ozb-date" minOccurs="0"/>
                <xsd:element ref="ns2:replaces-ozb-sequence-nr" minOccurs="0"/>
                <xsd:element ref="ns2:replaces-ozb-nr" minOccurs="0"/>
                <xsd:element ref="ns3:o137210e1cf54361bb77e636aee5ca5c" minOccurs="0"/>
                <xsd:element ref="ns2:SharedWithUsers" minOccurs="0"/>
                <xsd:element ref="ns2:SharedWithDetails" minOccurs="0"/>
                <xsd:element ref="ns3:vervangen-doo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35"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a445d3d8-28a8-4826-ad51-85ae78dbc123" elementFormDefault="qualified">
    <xsd:import namespace="http://schemas.microsoft.com/office/2006/documentManagement/types"/>
    <xsd:import namespace="http://schemas.microsoft.com/office/infopath/2007/PartnerControls"/>
    <xsd:element name="Taal" ma:index="2" ma:displayName="Taal" ma:format="Dropdown" ma:internalName="Taal" ma:readOnly="false">
      <xsd:simpleType>
        <xsd:restriction base="dms:Choice">
          <xsd:enumeration value="NL"/>
          <xsd:enumeration value="FR"/>
          <xsd:enumeration value="NL-FR"/>
        </xsd:restriction>
      </xsd:simpleType>
    </xsd:element>
    <xsd:element name="Vertrouwelijk" ma:index="4" nillable="true" ma:displayName="Vertrouwelijk" ma:default="0" ma:internalName="Vertrouwelijk" ma:readOnly="false">
      <xsd:simpleType>
        <xsd:restriction base="dms:Boolean"/>
      </xsd:simpleType>
    </xsd:element>
    <xsd:element name="Omzendbrief_x0020_nr" ma:index="6" nillable="true" ma:displayName="Omzendbrief nr" ma:indexed="true" ma:internalName="Omzendbrief_x0020_nr" ma:readOnly="false">
      <xsd:simpleType>
        <xsd:restriction base="dms:Text">
          <xsd:maxLength value="255"/>
        </xsd:restriction>
      </xsd:simpleType>
    </xsd:element>
    <xsd:element name="Omzendbrief_x0020_volgnr" ma:index="7" nillable="true" ma:displayName="Omzendbrief volgnr" ma:decimals="0" ma:default="0" ma:indexed="true" ma:internalName="Omzendbrief_x0020_volgnr" ma:readOnly="false" ma:percentage="FALSE">
      <xsd:simpleType>
        <xsd:restriction base="dms:Number">
          <xsd:maxInclusive value="5000"/>
          <xsd:minInclusive value="0"/>
        </xsd:restriction>
      </xsd:simpleType>
    </xsd:element>
    <xsd:element name="Omzendbrief_x0020_datum" ma:index="8" nillable="true" ma:displayName="Omzendbrief datum" ma:default="[today]" ma:format="DateOnly" ma:indexed="true" ma:internalName="Omzendbrief_x0020_datum" ma:readOnly="false">
      <xsd:simpleType>
        <xsd:restriction base="dms:DateTime"/>
      </xsd:simpleType>
    </xsd:element>
    <xsd:element name="Toepassing_x0020_van" ma:index="9" nillable="true" ma:displayName="Toepassing van" ma:format="DateOnly" ma:internalName="Toepassing_x0020_van" ma:readOnly="false">
      <xsd:simpleType>
        <xsd:restriction base="dms:DateTime"/>
      </xsd:simpleType>
    </xsd:element>
    <xsd:element name="Toepassing_x0020_tot" ma:index="10" nillable="true" ma:displayName="Toepassing tot" ma:format="DateOnly" ma:internalName="Toepassing_x0020_tot" ma:readOnly="false">
      <xsd:simpleType>
        <xsd:restriction base="dms:DateTime"/>
      </xsd:simpleType>
    </xsd:element>
    <xsd:element name="DossierStatus" ma:index="13" nillable="true" ma:displayName="DossierStatus" ma:default="In opmaak - En construction" ma:format="Dropdown" ma:indexed="true" ma:internalName="DossierStatus" ma:readOnly="false">
      <xsd:simpleType>
        <xsd:restriction base="dms:Choice">
          <xsd:enumeration value="In opmaak - En construction"/>
          <xsd:enumeration value="Ter goedkeuring - A approuver"/>
          <xsd:enumeration value="Ter ondertekening - A signer"/>
          <xsd:enumeration value="Goedgekeurd - Approuve"/>
          <xsd:enumeration value="Teruggestuurd - Renvoye"/>
          <xsd:enumeration value="Afgekeurd - Rejete"/>
          <xsd:enumeration value="Gepubliceerd - Publie"/>
          <xsd:enumeration value="Vervangen - Remplacer"/>
          <xsd:enumeration value="Te vertalen - a traduire"/>
          <xsd:enumeration value="Vertaald - Traduit"/>
          <xsd:enumeration value="Externe uitwisseling - Echange externe"/>
        </xsd:restriction>
      </xsd:simpleType>
    </xsd:element>
    <xsd:element name="Dossier" ma:index="14" nillable="true" ma:displayName="Dossier" ma:list="{5c99ba27-9f4a-43d1-a433-cd21c0c58a91}" ma:internalName="Dossier" ma:readOnly="false" ma:showField="ID" ma:web="a445d3d8-28a8-4826-ad51-85ae78dbc123">
      <xsd:simpleType>
        <xsd:restriction base="dms:Lookup"/>
      </xsd:simpleType>
    </xsd:element>
    <xsd:element name="ondertekenaar" ma:index="15" nillable="true" ma:displayName="Ondertekenaar" ma:list="{2d15de15-5243-45cd-a2c1-f958b116eaae}" ma:internalName="ondertekenaar" ma:readOnly="false" ma:showField="Title" ma:web="a445d3d8-28a8-4826-ad51-85ae78dbc123">
      <xsd:simpleType>
        <xsd:restriction base="dms:Lookup"/>
      </xsd:simpleType>
    </xsd:element>
    <xsd:element name="Betreft" ma:index="16" nillable="true" ma:displayName="Betreft-NL" ma:internalName="Betreft" ma:readOnly="false">
      <xsd:simpleType>
        <xsd:restriction base="dms:Note"/>
      </xsd:simpleType>
    </xsd:element>
    <xsd:element name="Cel_x003a_Titel" ma:index="18" nillable="true" ma:displayName="Cel:Titel" ma:list="{ffa42b20-8bb0-4be2-ac94-da94045c778d}" ma:internalName="Cel_x003A_Titel" ma:readOnly="true" ma:showField="Title" ma:web="a445d3d8-28a8-4826-ad51-85ae78dbc123">
      <xsd:simpleType>
        <xsd:restriction base="dms:Lookup"/>
      </xsd:simpleType>
    </xsd:element>
    <xsd:element name="g7ae3e1ae2664f8e8c2d1d16ac6e26f8" ma:index="21" ma:taxonomy="true" ma:internalName="g7ae3e1ae2664f8e8c2d1d16ac6e26f8" ma:taxonomyFieldName="Rubriek" ma:displayName="Rubriek" ma:readOnly="false" ma:fieldId="{07ae3e1a-e266-4f8e-8c2d-1d16ac6e26f8}" ma:taxonomyMulti="true" ma:sspId="44a63f7c-bb59-4c96-ad4b-dacdde96283b" ma:termSetId="1629377f-7fc2-4b8a-b1bc-315191ece583" ma:anchorId="00000000-0000-0000-0000-000000000000" ma:open="false" ma:isKeyword="false">
      <xsd:complexType>
        <xsd:sequence>
          <xsd:element ref="pc:Terms" minOccurs="0" maxOccurs="1"/>
        </xsd:sequence>
      </xsd:complexType>
    </xsd:element>
    <xsd:element name="c5310d4b92cd4ef5a8e2a50ff63ba4e8" ma:index="27" nillable="true" ma:taxonomy="true" ma:internalName="c5310d4b92cd4ef5a8e2a50ff63ba4e8" ma:taxonomyFieldName="Dienst" ma:displayName="Dienst" ma:indexed="true" ma:readOnly="false" ma:fieldId="{c5310d4b-92cd-4ef5-a8e2-a50ff63ba4e8}" ma:sspId="44a63f7c-bb59-4c96-ad4b-dacdde96283b" ma:termSetId="c191847b-44d2-49c8-8fb2-310f39e3451d" ma:anchorId="00000000-0000-0000-0000-000000000000" ma:open="false" ma:isKeyword="false">
      <xsd:complexType>
        <xsd:sequence>
          <xsd:element ref="pc:Terms" minOccurs="0" maxOccurs="1"/>
        </xsd:sequence>
      </xsd:complexType>
    </xsd:element>
    <xsd:element name="ondertekenaar_x003a_Naam-ondertekenaar-nl" ma:index="29" nillable="true" ma:displayName="ondertekenaar:Naam-ondertekenaar-nl" ma:list="{2d15de15-5243-45cd-a2c1-f958b116eaae}" ma:internalName="ondertekenaar_x003A_Naam_x002d_ondertekenaar_x002d_nl" ma:readOnly="true" ma:showField="Naam_x002d_ondertekenaar_x002d_n" ma:web="a445d3d8-28a8-4826-ad51-85ae78dbc123">
      <xsd:simpleType>
        <xsd:restriction base="dms:Lookup"/>
      </xsd:simpleType>
    </xsd:element>
    <xsd:element name="ondertekenaar_x003a_Naam-ondertekenaar-fr" ma:index="31" nillable="true" ma:displayName="ondertekenaar:Naam-ondertekenaar-fr" ma:list="{2d15de15-5243-45cd-a2c1-f958b116eaae}" ma:internalName="ondertekenaar_x003A_Naam_x002d_ondertekenaar_x002d_fr" ma:readOnly="true" ma:showField="Naam_x002d_ondertekenaar_x002d_f" ma:web="a445d3d8-28a8-4826-ad51-85ae78dbc123">
      <xsd:simpleType>
        <xsd:restriction base="dms:Lookup"/>
      </xsd:simpleType>
    </xsd:element>
    <xsd:element name="replaces-ozb-date" ma:index="36" nillable="true" ma:displayName="replaces-ozb-date" ma:format="DateOnly" ma:internalName="replaces_x002d_ozb_x002d_date">
      <xsd:simpleType>
        <xsd:restriction base="dms:DateTime"/>
      </xsd:simpleType>
    </xsd:element>
    <xsd:element name="replaces-ozb-sequence-nr" ma:index="37" nillable="true" ma:displayName="replaces-ozb-sequence-nr" ma:decimals="0" ma:indexed="true" ma:internalName="replaces_x002d_ozb_x002d_sequence_x002d_nr" ma:percentage="FALSE">
      <xsd:simpleType>
        <xsd:restriction base="dms:Number">
          <xsd:maxInclusive value="2000"/>
          <xsd:minInclusive value="1"/>
        </xsd:restriction>
      </xsd:simpleType>
    </xsd:element>
    <xsd:element name="replaces-ozb-nr" ma:index="38" nillable="true" ma:displayName="replaces-ozb-nr" ma:decimals="0" ma:indexed="true" ma:internalName="replaces_x002d_ozb_x002d_nr" ma:readOnly="false">
      <xsd:simpleType>
        <xsd:restriction base="dms:Text">
          <xsd:maxLength value="4"/>
        </xsd:restriction>
      </xsd:simpleType>
    </xsd:element>
    <xsd:element name="SharedWithUsers" ma:index="4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2"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99ba27-9f4a-43d1-a433-cd21c0c58a91" elementFormDefault="qualified">
    <xsd:import namespace="http://schemas.microsoft.com/office/2006/documentManagement/types"/>
    <xsd:import namespace="http://schemas.microsoft.com/office/infopath/2007/PartnerControls"/>
    <xsd:element name="Circulaire-Name" ma:index="11" nillable="true" ma:displayName="Circulaire-Name" ma:internalName="Circulaire_x002d_Name" ma:readOnly="false">
      <xsd:simpleType>
        <xsd:restriction base="dms:Text">
          <xsd:maxLength value="255"/>
        </xsd:restriction>
      </xsd:simpleType>
    </xsd:element>
    <xsd:element name="Cel" ma:index="12" nillable="true" ma:displayName="Cel" ma:list="{ffa42b20-8bb0-4be2-ac94-da94045c778d}" ma:internalName="_x0043_el0" ma:readOnly="false" ma:showField="Title" ma:web="a445d3d8-28a8-4826-ad51-85ae78dbc123">
      <xsd:simpleType>
        <xsd:restriction base="dms:Lookup"/>
      </xsd:simpleType>
    </xsd:element>
    <xsd:element name="Betreft-FR" ma:index="17" nillable="true" ma:displayName="Betreft-FR" ma:internalName="Betreft_x002d_FR" ma:readOnly="false">
      <xsd:simpleType>
        <xsd:restriction base="dms:Note"/>
      </xsd:simpleType>
    </xsd:element>
    <xsd:element name="o137210e1cf54361bb77e636aee5ca5c" ma:index="40" nillable="true" ma:taxonomy="true" ma:internalName="o137210e1cf54361bb77e636aee5ca5c" ma:taxonomyFieldName="DienstOpBrief" ma:displayName="DienstOpBrief" ma:indexed="true" ma:default="" ma:fieldId="{8137210e-1cf5-4361-bb77-e636aee5ca5c}" ma:sspId="44a63f7c-bb59-4c96-ad4b-dacdde96283b" ma:termSetId="a85e7984-6856-4194-8b20-e1438a34926d" ma:anchorId="00000000-0000-0000-0000-000000000000" ma:open="false" ma:isKeyword="false">
      <xsd:complexType>
        <xsd:sequence>
          <xsd:element ref="pc:Terms" minOccurs="0" maxOccurs="1"/>
        </xsd:sequence>
      </xsd:complexType>
    </xsd:element>
    <xsd:element name="vervangen-door" ma:index="43" nillable="true" ma:displayName="vervangen-door" ma:indexed="true" ma:internalName="vervangen_x002d_door"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72641a8-5ee1-4ad8-a2c8-179bbc26f47e" elementFormDefault="qualified">
    <xsd:import namespace="http://schemas.microsoft.com/office/2006/documentManagement/types"/>
    <xsd:import namespace="http://schemas.microsoft.com/office/infopath/2007/PartnerControls"/>
    <xsd:element name="TaxCatchAllLabel" ma:index="19" nillable="true" ma:displayName="Taxonomy Catch All Column1" ma:hidden="true" ma:list="{baa9adc4-63f4-4dfd-b88d-83a658382561}" ma:internalName="TaxCatchAllLabel" ma:readOnly="true" ma:showField="CatchAllDataLabel" ma:web="a445d3d8-28a8-4826-ad51-85ae78dbc123">
      <xsd:complexType>
        <xsd:complexContent>
          <xsd:extension base="dms:MultiChoiceLookup">
            <xsd:sequence>
              <xsd:element name="Value" type="dms:Lookup" maxOccurs="unbounded" minOccurs="0" nillable="true"/>
            </xsd:sequence>
          </xsd:extension>
        </xsd:complexContent>
      </xsd:complexType>
    </xsd:element>
    <xsd:element name="TaxCatchAll" ma:index="20" nillable="true" ma:displayName="Taxonomy Catch All Column" ma:hidden="true" ma:list="{baa9adc4-63f4-4dfd-b88d-83a658382561}" ma:internalName="TaxCatchAll" ma:readOnly="false" ma:showField="CatchAllData" ma:web="a445d3d8-28a8-4826-ad51-85ae78dbc123">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771fd84-99d5-44c2-9dac-0b7cb5888153" elementFormDefault="qualified">
    <xsd:import namespace="http://schemas.microsoft.com/office/2006/documentManagement/types"/>
    <xsd:import namespace="http://schemas.microsoft.com/office/infopath/2007/PartnerControls"/>
    <xsd:element name="ondertekenaar_x003a_graad-fr" ma:index="28" nillable="true" ma:displayName="ondertekenaar:graad-fr" ma:list="{2d15de15-5243-45cd-a2c1-f958b116eaae}" ma:internalName="ondertekenaar_x003A_graad_x002d_fr" ma:readOnly="true" ma:showField="graad_x002d_fr" ma:web="a445d3d8-28a8-4826-ad51-85ae78dbc123">
      <xsd:simpleType>
        <xsd:restriction base="dms:Lookup"/>
      </xsd:simpleType>
    </xsd:element>
    <xsd:element name="ondertekenaar_x003a_aanhef-fr" ma:index="30" nillable="true" ma:displayName="ondertekenaar:aanhef-fr" ma:list="{2d15de15-5243-45cd-a2c1-f958b116eaae}" ma:internalName="ondertekenaar_x003A_aanhef_x002d_fr" ma:readOnly="true" ma:showField="aanhef_x002d_fr" ma:web="a445d3d8-28a8-4826-ad51-85ae78dbc123">
      <xsd:simpleType>
        <xsd:restriction base="dms:Lookup"/>
      </xsd:simpleType>
    </xsd:element>
    <xsd:element name="ondertekenaar_x003a_aanhef-nl" ma:index="32" nillable="true" ma:displayName="ondertekenaar:aanhef-nl" ma:list="{2d15de15-5243-45cd-a2c1-f958b116eaae}" ma:internalName="ondertekenaar_x003A_aanhef_x002d_nl" ma:readOnly="true" ma:showField="aanhef_x002d_nl" ma:web="a445d3d8-28a8-4826-ad51-85ae78dbc123">
      <xsd:simpleType>
        <xsd:restriction base="dms:Lookup"/>
      </xsd:simpleType>
    </xsd:element>
    <xsd:element name="ondertekenaar_x003a_graad-nl" ma:index="33" nillable="true" ma:displayName="ondertekenaar:graad-nl" ma:list="{2d15de15-5243-45cd-a2c1-f958b116eaae}" ma:internalName="ondertekenaar_x003A_graad_x002d_nl" ma:readOnly="true" ma:showField="graad_x002d_nl" ma:web="a445d3d8-28a8-4826-ad51-85ae78dbc123">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5"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FormUrls xmlns="http://schemas.microsoft.com/sharepoint/v3/contenttype/forms/url">
  <Display>_layouts/15/NintexForms/Modern/DisplayForm.aspx</Display>
  <Edit>_layouts/15/NintexForms/Modern/EditForm.aspx</Edit>
  <New>_layouts/15/NintexForms/Modern/NewForm.aspx</New>
  <MobileDisplay>_layouts/15/NintexForms/Mobile/DispForm.aspx</MobileDisplay>
  <MobileEdit>_layouts/15/NintexForms/Mobile/EditForm.aspx</MobileEdit>
  <MobileNew>_layouts/15/NintexForms/Mobile/NewForm.aspx</MobileNew>
</FormUrls>
</file>

<file path=customXml/itemProps1.xml><?xml version="1.0" encoding="utf-8"?>
<ds:datastoreItem xmlns:ds="http://schemas.openxmlformats.org/officeDocument/2006/customXml" ds:itemID="{97909CDE-77EB-44DF-8B2E-6AF62774DAB8}"/>
</file>

<file path=customXml/itemProps2.xml><?xml version="1.0" encoding="utf-8"?>
<ds:datastoreItem xmlns:ds="http://schemas.openxmlformats.org/officeDocument/2006/customXml" ds:itemID="{022A7DA2-2AC4-4B2A-AA5C-80FA254E5409}"/>
</file>

<file path=customXml/itemProps3.xml><?xml version="1.0" encoding="utf-8"?>
<ds:datastoreItem xmlns:ds="http://schemas.openxmlformats.org/officeDocument/2006/customXml" ds:itemID="{FE1ABB9B-A092-450E-9529-47A35B3CC766}"/>
</file>

<file path=customXml/itemProps4.xml><?xml version="1.0" encoding="utf-8"?>
<ds:datastoreItem xmlns:ds="http://schemas.openxmlformats.org/officeDocument/2006/customXml" ds:itemID="{484D45E7-8352-4BF9-8D84-A591599AAB83}"/>
</file>

<file path=customXml/itemProps5.xml><?xml version="1.0" encoding="utf-8"?>
<ds:datastoreItem xmlns:ds="http://schemas.openxmlformats.org/officeDocument/2006/customXml" ds:itemID="{5E0E8A55-E66A-4364-B810-17CCED897A4C}"/>
</file>

<file path=customXml/itemProps6.xml><?xml version="1.0" encoding="utf-8"?>
<ds:datastoreItem xmlns:ds="http://schemas.openxmlformats.org/officeDocument/2006/customXml" ds:itemID="{F93E4D16-E6B1-4999-AD31-91C5D7C9493C}"/>
</file>

<file path=docProps/app.xml><?xml version="1.0" encoding="utf-8"?>
<Properties xmlns="http://schemas.openxmlformats.org/officeDocument/2006/extended-properties" xmlns:vt="http://schemas.openxmlformats.org/officeDocument/2006/docPropsVTypes">
  <Template>Normal.dotm</Template>
  <TotalTime>0</TotalTime>
  <Pages>8</Pages>
  <Words>2850</Words>
  <Characters>15678</Characters>
  <Application>Microsoft Office Word</Application>
  <DocSecurity>4</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RIZIV-INAMI</Company>
  <LinksUpToDate>false</LinksUpToDate>
  <CharactersWithSpaces>18492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Omzendbrief aan de verzekeringsinstellingen 2023/15 - bijlage 08 - Dienst administratieve controle</dc:title>
  <dc:subject/>
  <dc:creator>Simon Noël (RIZIV-INAMI)</dc:creator>
  <cp:keywords/>
  <dc:description/>
  <cp:lastModifiedBy>Simon Noël (RIZIV-INAMI)</cp:lastModifiedBy>
  <cp:revision>2</cp:revision>
  <dcterms:created xsi:type="dcterms:W3CDTF">2023-01-12T07:57:00Z</dcterms:created>
  <dcterms:modified xsi:type="dcterms:W3CDTF">2023-01-12T07:57:00Z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0x01010068B932EBA4214624B1E6C758B674AA3900878AE0BF14248048B0F623A599AB54C9</vt:lpwstr>
  </property>
  <property fmtid="{D5CDD505-2E9C-101B-9397-08002B2CF9AE}" pid="3" name="DienstOpBrief">
    <vt:lpwstr>395;#Administratieve Controle|83602510-5994-4c0f-b5c9-dfa9b0472570</vt:lpwstr>
  </property>
  <property fmtid="{D5CDD505-2E9C-101B-9397-08002B2CF9AE}" pid="4" name="Rubriek">
    <vt:lpwstr>42;#2299 - Personen ingeschreven in het Rijksregister|8dfac25a-f88b-447a-b30e-c9a0110f4121</vt:lpwstr>
  </property>
  <property fmtid="{D5CDD505-2E9C-101B-9397-08002B2CF9AE}" pid="5" name="Dienst">
    <vt:lpwstr>14;#Administratieve Controle|83602510-5994-4c0f-b5c9-dfa9b0472570</vt:lpwstr>
  </property>
  <property fmtid="{D5CDD505-2E9C-101B-9397-08002B2CF9AE}" pid="6" name="_docset_NoMedatataSyncRequired">
    <vt:lpwstr>False</vt:lpwstr>
  </property>
  <property fmtid="{D5CDD505-2E9C-101B-9397-08002B2CF9AE}" pid="7" name="RITargetGroup">
    <vt:lpwstr>24;#Mutualités|a6cbed05-adf5-4226-bcb7-ef5cdc788bf2</vt:lpwstr>
  </property>
  <property fmtid="{D5CDD505-2E9C-101B-9397-08002B2CF9AE}" pid="8" name="RILanguage">
    <vt:lpwstr>12;#Néerlandais|1daba039-17e6-4993-bb2c-50e1d16ef364</vt:lpwstr>
  </property>
  <property fmtid="{D5CDD505-2E9C-101B-9397-08002B2CF9AE}" pid="9" name="RIDocType">
    <vt:lpwstr>92;#Circulaire|9d6b496f-bb23-418e-a963-57bb7fe71634</vt:lpwstr>
  </property>
  <property fmtid="{D5CDD505-2E9C-101B-9397-08002B2CF9AE}" pid="10" name="RITheme">
    <vt:lpwstr/>
  </property>
  <property fmtid="{D5CDD505-2E9C-101B-9397-08002B2CF9AE}" pid="11" name="Publication type for documents">
    <vt:lpwstr/>
  </property>
</Properties>
</file>