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10"/>
        <w:gridCol w:w="52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rPr>
            </w:pPr>
            <w:r>
              <w:rPr>
                <w:rFonts w:ascii="Arial" w:eastAsia="Arial" w:hAnsi="Arial" w:cs="Arial"/>
                <w:b w:val="0"/>
                <w:i w:val="0"/>
                <w:spacing w:val="4"/>
                <w:sz w:val="18"/>
              </w:rPr>
              <w:t>VIII</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rPr>
            </w:pPr>
            <w:r>
              <w:rPr>
                <w:rFonts w:ascii="Arial" w:eastAsia="Arial" w:hAnsi="Arial" w:cs="Arial"/>
                <w:b w:val="0"/>
                <w:i w:val="0"/>
                <w:spacing w:val="4"/>
                <w:sz w:val="18"/>
              </w:rPr>
              <w:t>VIII</w:t>
            </w:r>
          </w:p>
        </w:tc>
      </w:tr>
    </w:tbl>
    <w:tbl>
      <w:tblPr>
        <w:tblStyle w:val="TableNormal"/>
        <w:tblW w:w="5001" w:type="pct"/>
        <w:tblLayout w:type="fixed"/>
        <w:tblCellMar>
          <w:left w:w="113" w:type="dxa"/>
          <w:right w:w="113" w:type="dxa"/>
        </w:tblCellMar>
        <w:tblLook w:val="04A0"/>
      </w:tblPr>
      <w:tblGrid>
        <w:gridCol w:w="5334"/>
        <w:gridCol w:w="5334"/>
      </w:tblGrid>
      <w:tr w:rsidTr="001B0E3B">
        <w:tblPrEx>
          <w:tblW w:w="5001" w:type="pct"/>
          <w:tblLayout w:type="fixed"/>
          <w:tblCellMar>
            <w:left w:w="113" w:type="dxa"/>
            <w:right w:w="113" w:type="dxa"/>
          </w:tblCellMar>
          <w:tblLook w:val="04A0"/>
        </w:tblPrEx>
        <w:tc>
          <w:tcPr>
            <w:tcW w:w="2500" w:type="pct"/>
          </w:tcPr>
          <w:p w:rsidR="002C6FEC" w:rsidRPr="002C6FEC" w:rsidP="001B0E3B">
            <w:pPr>
              <w:jc w:val="center"/>
              <w:rPr>
                <w:rFonts w:ascii="Arial" w:hAnsi="Arial" w:cs="Arial"/>
                <w:b/>
                <w:sz w:val="18"/>
                <w:szCs w:val="18"/>
              </w:rPr>
            </w:pPr>
            <w:r w:rsidRPr="002C6FEC">
              <w:rPr>
                <w:rFonts w:ascii="Arial" w:hAnsi="Arial" w:cs="Arial"/>
                <w:b/>
                <w:sz w:val="18"/>
                <w:szCs w:val="18"/>
              </w:rPr>
              <w:t>CHAPITRE VIII</w:t>
            </w:r>
          </w:p>
        </w:tc>
        <w:tc>
          <w:tcPr>
            <w:tcW w:w="2500" w:type="pct"/>
          </w:tcPr>
          <w:p w:rsidR="002C6FEC" w:rsidRPr="002C6FEC" w:rsidP="001B0E3B">
            <w:pPr>
              <w:jc w:val="center"/>
              <w:rPr>
                <w:rFonts w:ascii="Arial" w:hAnsi="Arial" w:cs="Arial"/>
                <w:b/>
                <w:sz w:val="18"/>
                <w:szCs w:val="18"/>
              </w:rPr>
            </w:pPr>
            <w:r w:rsidRPr="002C6FEC">
              <w:rPr>
                <w:rFonts w:ascii="Arial" w:hAnsi="Arial" w:cs="Arial"/>
                <w:b/>
                <w:sz w:val="18"/>
                <w:szCs w:val="18"/>
              </w:rPr>
              <w:t>HOOFDSTUK VIII</w:t>
            </w:r>
          </w:p>
        </w:tc>
      </w:tr>
      <w:tr w:rsidTr="001B0E3B">
        <w:tblPrEx>
          <w:tblW w:w="5001" w:type="pct"/>
          <w:tblLayout w:type="fixed"/>
          <w:tblCellMar>
            <w:left w:w="113" w:type="dxa"/>
            <w:right w:w="113" w:type="dxa"/>
          </w:tblCellMar>
          <w:tblLook w:val="04A0"/>
        </w:tblPrEx>
        <w:tc>
          <w:tcPr>
            <w:tcW w:w="2500" w:type="pct"/>
          </w:tcPr>
          <w:p w:rsidR="002C6FEC" w:rsidRPr="002C6FEC" w:rsidP="001B0E3B">
            <w:pPr>
              <w:rPr>
                <w:rFonts w:ascii="Arial" w:hAnsi="Arial" w:cs="Arial"/>
                <w:sz w:val="18"/>
                <w:szCs w:val="18"/>
              </w:rPr>
            </w:pPr>
          </w:p>
        </w:tc>
        <w:tc>
          <w:tcPr>
            <w:tcW w:w="2500" w:type="pct"/>
          </w:tcPr>
          <w:p w:rsidR="002C6FEC" w:rsidRPr="002C6FEC" w:rsidP="001B0E3B">
            <w:pPr>
              <w:rPr>
                <w:rFonts w:ascii="Arial" w:hAnsi="Arial" w:cs="Arial"/>
                <w:sz w:val="18"/>
                <w:szCs w:val="18"/>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center"/>
              <w:rPr>
                <w:rFonts w:ascii="Arial" w:hAnsi="Arial" w:cs="Arial"/>
                <w:sz w:val="18"/>
                <w:szCs w:val="18"/>
                <w:lang w:val="fr-BE"/>
              </w:rPr>
            </w:pPr>
            <w:r w:rsidRPr="002C6FEC">
              <w:rPr>
                <w:rFonts w:ascii="Arial" w:hAnsi="Arial" w:cs="Arial"/>
                <w:sz w:val="18"/>
                <w:szCs w:val="18"/>
                <w:lang w:val="fr-BE"/>
              </w:rPr>
              <w:t>Conditions de remboursement</w:t>
            </w:r>
          </w:p>
          <w:p w:rsidR="002C6FEC" w:rsidRPr="002C6FEC" w:rsidP="001B0E3B">
            <w:pPr>
              <w:jc w:val="center"/>
              <w:rPr>
                <w:rFonts w:ascii="Arial" w:hAnsi="Arial" w:cs="Arial"/>
                <w:sz w:val="18"/>
                <w:szCs w:val="18"/>
                <w:lang w:val="fr-BE"/>
              </w:rPr>
            </w:pPr>
            <w:r w:rsidRPr="002C6FEC">
              <w:rPr>
                <w:rFonts w:ascii="Arial" w:hAnsi="Arial" w:cs="Arial"/>
                <w:sz w:val="18"/>
                <w:szCs w:val="18"/>
                <w:lang w:val="fr-BE"/>
              </w:rPr>
              <w:t>des spécialités liées à un test prédictif</w:t>
            </w:r>
          </w:p>
          <w:p w:rsidR="002C6FEC" w:rsidRPr="002C6FEC" w:rsidP="001B0E3B">
            <w:pPr>
              <w:jc w:val="center"/>
              <w:rPr>
                <w:rFonts w:ascii="Arial" w:hAnsi="Arial" w:cs="Arial"/>
                <w:sz w:val="18"/>
                <w:szCs w:val="18"/>
                <w:lang w:val="fr-BE"/>
              </w:rPr>
            </w:pPr>
            <w:r w:rsidRPr="002C6FEC">
              <w:rPr>
                <w:rFonts w:ascii="Arial" w:hAnsi="Arial" w:cs="Arial"/>
                <w:sz w:val="18"/>
                <w:szCs w:val="18"/>
                <w:lang w:val="fr-BE"/>
              </w:rPr>
              <w:t>qui répond aux critères de l’article 33ter</w:t>
            </w:r>
          </w:p>
          <w:p w:rsidR="002C6FEC" w:rsidRPr="002C6FEC" w:rsidP="001B0E3B">
            <w:pPr>
              <w:jc w:val="center"/>
              <w:rPr>
                <w:rFonts w:ascii="Arial" w:hAnsi="Arial" w:cs="Arial"/>
                <w:sz w:val="18"/>
                <w:szCs w:val="18"/>
                <w:lang w:val="nl-BE"/>
              </w:rPr>
            </w:pPr>
            <w:r w:rsidRPr="002C6FEC">
              <w:rPr>
                <w:rFonts w:ascii="Arial" w:hAnsi="Arial" w:cs="Arial"/>
                <w:sz w:val="18"/>
                <w:szCs w:val="18"/>
                <w:lang w:val="fr-BE"/>
              </w:rPr>
              <w:t>de la nomenclature</w:t>
            </w:r>
          </w:p>
        </w:tc>
        <w:tc>
          <w:tcPr>
            <w:tcW w:w="2500" w:type="pct"/>
            <w:hideMark/>
          </w:tcPr>
          <w:p w:rsidR="002C6FEC" w:rsidRPr="002C6FEC" w:rsidP="001B0E3B">
            <w:pPr>
              <w:jc w:val="center"/>
              <w:rPr>
                <w:rFonts w:ascii="Arial" w:hAnsi="Arial" w:cs="Arial"/>
                <w:sz w:val="18"/>
                <w:szCs w:val="18"/>
                <w:lang w:val="nl-BE"/>
              </w:rPr>
            </w:pPr>
            <w:r w:rsidRPr="002C6FEC">
              <w:rPr>
                <w:rFonts w:ascii="Arial" w:hAnsi="Arial" w:cs="Arial"/>
                <w:sz w:val="18"/>
                <w:szCs w:val="18"/>
                <w:lang w:val="nl-BE"/>
              </w:rPr>
              <w:t>Vergoedingsvoorwaarden voor de</w:t>
            </w:r>
          </w:p>
          <w:p w:rsidR="002C6FEC" w:rsidRPr="002C6FEC" w:rsidP="001B0E3B">
            <w:pPr>
              <w:jc w:val="center"/>
              <w:rPr>
                <w:rFonts w:ascii="Arial" w:hAnsi="Arial" w:cs="Arial"/>
                <w:sz w:val="18"/>
                <w:szCs w:val="18"/>
                <w:lang w:val="nl-BE"/>
              </w:rPr>
            </w:pPr>
            <w:r w:rsidRPr="002C6FEC">
              <w:rPr>
                <w:rFonts w:ascii="Arial" w:hAnsi="Arial" w:cs="Arial"/>
                <w:sz w:val="18"/>
                <w:szCs w:val="18"/>
                <w:lang w:val="nl-BE"/>
              </w:rPr>
              <w:t>specialiteiten gekoppeld aan een predictieve test</w:t>
            </w:r>
          </w:p>
          <w:p w:rsidR="002C6FEC" w:rsidRPr="002C6FEC" w:rsidP="001B0E3B">
            <w:pPr>
              <w:jc w:val="center"/>
              <w:rPr>
                <w:rFonts w:ascii="Arial" w:hAnsi="Arial" w:cs="Arial"/>
                <w:sz w:val="18"/>
                <w:szCs w:val="18"/>
                <w:lang w:val="nl-BE"/>
              </w:rPr>
            </w:pPr>
            <w:r w:rsidRPr="002C6FEC">
              <w:rPr>
                <w:rFonts w:ascii="Arial" w:hAnsi="Arial" w:cs="Arial"/>
                <w:sz w:val="18"/>
                <w:szCs w:val="18"/>
                <w:lang w:val="nl-BE"/>
              </w:rPr>
              <w:t>die voldoet aan de criteria van artikel 33ter</w:t>
            </w:r>
          </w:p>
          <w:p w:rsidR="002C6FEC" w:rsidRPr="002C6FEC" w:rsidP="001B0E3B">
            <w:pPr>
              <w:jc w:val="center"/>
              <w:rPr>
                <w:rFonts w:ascii="Arial" w:hAnsi="Arial" w:cs="Arial"/>
                <w:sz w:val="18"/>
                <w:szCs w:val="18"/>
                <w:lang w:val="nl-BE"/>
              </w:rPr>
            </w:pPr>
            <w:r w:rsidRPr="002C6FEC">
              <w:rPr>
                <w:rFonts w:ascii="Arial" w:hAnsi="Arial" w:cs="Arial"/>
                <w:sz w:val="18"/>
                <w:szCs w:val="18"/>
                <w:lang w:val="nl-BE"/>
              </w:rPr>
              <w:t>van de nomenclatuur</w:t>
            </w:r>
          </w:p>
        </w:tc>
      </w:tr>
      <w:tr w:rsidTr="001B0E3B">
        <w:tblPrEx>
          <w:tblW w:w="5001" w:type="pct"/>
          <w:tblLayout w:type="fixed"/>
          <w:tblCellMar>
            <w:left w:w="113" w:type="dxa"/>
            <w:right w:w="113" w:type="dxa"/>
          </w:tblCellMar>
          <w:tblLook w:val="04A0"/>
        </w:tblPrEx>
        <w:tc>
          <w:tcPr>
            <w:tcW w:w="2500" w:type="pct"/>
          </w:tcPr>
          <w:p w:rsidR="002C6FEC" w:rsidRPr="002C6FEC" w:rsidP="001B0E3B">
            <w:pPr>
              <w:rPr>
                <w:rFonts w:ascii="Arial" w:hAnsi="Arial" w:cs="Arial"/>
                <w:sz w:val="18"/>
                <w:szCs w:val="18"/>
                <w:lang w:val="fr-BE"/>
              </w:rPr>
            </w:pPr>
          </w:p>
        </w:tc>
        <w:tc>
          <w:tcPr>
            <w:tcW w:w="2500" w:type="pct"/>
          </w:tcPr>
          <w:p w:rsidR="002C6FEC" w:rsidRPr="002C6FEC" w:rsidP="001B0E3B">
            <w:pPr>
              <w:rPr>
                <w:rFonts w:ascii="Arial" w:hAnsi="Arial" w:cs="Arial"/>
                <w:sz w:val="18"/>
                <w:szCs w:val="18"/>
                <w:lang w:val="fr-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rPr>
                <w:rFonts w:ascii="Arial" w:hAnsi="Arial" w:cs="Arial"/>
                <w:b/>
                <w:sz w:val="18"/>
                <w:szCs w:val="18"/>
                <w:u w:val="single"/>
              </w:rPr>
            </w:pPr>
            <w:r w:rsidRPr="002C6FEC">
              <w:rPr>
                <w:rFonts w:ascii="Arial" w:hAnsi="Arial" w:cs="Arial"/>
                <w:b/>
                <w:sz w:val="18"/>
                <w:szCs w:val="18"/>
                <w:u w:val="single"/>
              </w:rPr>
              <w:t>A.- Modalités d'application.</w:t>
            </w:r>
          </w:p>
        </w:tc>
        <w:tc>
          <w:tcPr>
            <w:tcW w:w="2500" w:type="pct"/>
            <w:hideMark/>
          </w:tcPr>
          <w:p w:rsidR="002C6FEC" w:rsidRPr="002C6FEC" w:rsidP="001B0E3B">
            <w:pPr>
              <w:rPr>
                <w:rFonts w:ascii="Arial" w:hAnsi="Arial" w:cs="Arial"/>
                <w:b/>
                <w:sz w:val="18"/>
                <w:szCs w:val="18"/>
              </w:rPr>
            </w:pPr>
            <w:r w:rsidRPr="002C6FEC">
              <w:rPr>
                <w:rFonts w:ascii="Arial" w:hAnsi="Arial" w:cs="Arial"/>
                <w:b/>
                <w:sz w:val="18"/>
                <w:szCs w:val="18"/>
                <w:u w:val="single"/>
              </w:rPr>
              <w:t>A.- Toepassingsmodaliteiten.</w:t>
            </w:r>
          </w:p>
        </w:tc>
      </w:tr>
      <w:tr w:rsidTr="001B0E3B">
        <w:tblPrEx>
          <w:tblW w:w="5001" w:type="pct"/>
          <w:tblLayout w:type="fixed"/>
          <w:tblCellMar>
            <w:left w:w="113" w:type="dxa"/>
            <w:right w:w="113" w:type="dxa"/>
          </w:tblCellMar>
          <w:tblLook w:val="04A0"/>
        </w:tblPrEx>
        <w:tc>
          <w:tcPr>
            <w:tcW w:w="2500" w:type="pct"/>
          </w:tcPr>
          <w:p w:rsidR="002C6FEC" w:rsidRPr="002C6FEC" w:rsidP="001B0E3B">
            <w:pPr>
              <w:rPr>
                <w:rFonts w:ascii="Arial" w:hAnsi="Arial" w:cs="Arial"/>
                <w:sz w:val="18"/>
                <w:szCs w:val="18"/>
                <w:u w:val="single"/>
              </w:rPr>
            </w:pPr>
          </w:p>
        </w:tc>
        <w:tc>
          <w:tcPr>
            <w:tcW w:w="2500" w:type="pct"/>
          </w:tcPr>
          <w:p w:rsidR="002C6FEC" w:rsidRPr="002C6FEC" w:rsidP="001B0E3B">
            <w:pPr>
              <w:rPr>
                <w:rFonts w:ascii="Arial" w:hAnsi="Arial" w:cs="Arial"/>
                <w:sz w:val="18"/>
                <w:szCs w:val="18"/>
                <w:u w:val="singl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rPr>
            </w:pPr>
            <w:r w:rsidRPr="002C6FEC">
              <w:rPr>
                <w:rFonts w:ascii="Arial" w:hAnsi="Arial" w:cs="Arial"/>
                <w:sz w:val="18"/>
                <w:szCs w:val="18"/>
                <w:lang w:val="nl-BE"/>
              </w:rPr>
              <w:t xml:space="preserve">1. </w:t>
            </w:r>
            <w:r w:rsidRPr="002C6FEC">
              <w:rPr>
                <w:rFonts w:ascii="Arial" w:hAnsi="Arial" w:cs="Arial"/>
                <w:sz w:val="18"/>
                <w:szCs w:val="18"/>
                <w:u w:val="single"/>
                <w:lang w:val="nl-BE"/>
              </w:rPr>
              <w:t>Tests prédictifs</w:t>
            </w:r>
          </w:p>
        </w:tc>
        <w:tc>
          <w:tcPr>
            <w:tcW w:w="2500" w:type="pct"/>
          </w:tcPr>
          <w:p w:rsidR="002C6FEC" w:rsidRPr="002C6FEC" w:rsidP="001B0E3B">
            <w:pPr>
              <w:jc w:val="both"/>
              <w:rPr>
                <w:rFonts w:ascii="Arial" w:hAnsi="Arial" w:cs="Arial"/>
                <w:sz w:val="18"/>
                <w:szCs w:val="18"/>
              </w:rPr>
            </w:pPr>
            <w:r w:rsidRPr="002C6FEC">
              <w:rPr>
                <w:rFonts w:ascii="Arial" w:hAnsi="Arial" w:cs="Arial"/>
                <w:sz w:val="18"/>
                <w:szCs w:val="18"/>
              </w:rPr>
              <w:t xml:space="preserve">1. </w:t>
            </w:r>
            <w:r w:rsidRPr="002C6FEC">
              <w:rPr>
                <w:rFonts w:ascii="Arial" w:hAnsi="Arial" w:cs="Arial"/>
                <w:sz w:val="18"/>
                <w:szCs w:val="18"/>
                <w:u w:val="single"/>
              </w:rPr>
              <w:t>Predictieve testen</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fr-BE" w:eastAsia="nl-BE"/>
              </w:rPr>
            </w:pPr>
            <w:r w:rsidRPr="002C6FEC">
              <w:rPr>
                <w:rFonts w:ascii="Arial" w:hAnsi="Arial" w:cs="Arial"/>
                <w:sz w:val="18"/>
                <w:szCs w:val="18"/>
                <w:lang w:val="fr-BE"/>
              </w:rPr>
              <w:t>L’intervention de l’assurance maladie-invalidité est accordée dans le coût des produits pharmaceutiques sous-mentionnées après l’exécution d’un test prédictif associé qui répond aux critères de l’article 33ter de l’arrêté royal du 14 septembre 1986 concernant les tests de biologie moléculaire sur du matériel génétique humain pour des affections acquises pour autant qu’il figure dans la liste sous le point C de ce chapitre et pour autant que l’utilisation chez le bénéficiaire re</w:t>
            </w:r>
            <w:bookmarkStart w:id="0" w:name="_GoBack"/>
            <w:bookmarkEnd w:id="0"/>
            <w:r w:rsidRPr="002C6FEC">
              <w:rPr>
                <w:rFonts w:ascii="Arial" w:hAnsi="Arial" w:cs="Arial"/>
                <w:sz w:val="18"/>
                <w:szCs w:val="18"/>
                <w:lang w:val="fr-BE"/>
              </w:rPr>
              <w:t>mplit, le cas échéant, les conditions de remboursement supplémentaires, comme stipulé dans la liste suivante.</w:t>
            </w:r>
          </w:p>
        </w:tc>
        <w:tc>
          <w:tcPr>
            <w:tcW w:w="2500" w:type="pct"/>
          </w:tcPr>
          <w:p w:rsidR="002C6FEC" w:rsidRPr="002C6FEC" w:rsidP="001B0E3B">
            <w:pPr>
              <w:jc w:val="both"/>
              <w:rPr>
                <w:rFonts w:ascii="Arial" w:hAnsi="Arial" w:cs="Arial"/>
                <w:sz w:val="18"/>
                <w:szCs w:val="18"/>
                <w:lang w:val="nl-BE"/>
              </w:rPr>
            </w:pPr>
            <w:r w:rsidRPr="002C6FEC">
              <w:rPr>
                <w:rFonts w:ascii="Arial" w:hAnsi="Arial" w:cs="Arial"/>
                <w:sz w:val="18"/>
                <w:szCs w:val="18"/>
                <w:lang w:val="nl-BE" w:eastAsia="nl-BE"/>
              </w:rPr>
              <w:t>De tegemoetkoming van de ziekte- en invaliditeits</w:t>
            </w:r>
            <w:r w:rsidRPr="002C6FEC">
              <w:rPr>
                <w:rFonts w:ascii="Arial" w:hAnsi="Arial" w:cs="Arial"/>
                <w:sz w:val="18"/>
                <w:szCs w:val="18"/>
                <w:lang w:val="nl-BE" w:eastAsia="nl-BE"/>
              </w:rPr>
              <w:softHyphen/>
              <w:t>verzekering wordt toegestaan in de kosten van onderstaande farmaceutische specialiteiten na uitvoering van een geassocieerde predictieve test die voldoet aan de criteria van artikel 33ter van het koninklijk besluit van 14 september 1984 betreffende</w:t>
            </w:r>
            <w:r w:rsidRPr="002C6FEC">
              <w:rPr>
                <w:rFonts w:ascii="Arial" w:hAnsi="Arial" w:cs="Arial"/>
                <w:sz w:val="18"/>
                <w:szCs w:val="18"/>
                <w:lang w:val="nl-BE"/>
              </w:rPr>
              <w:t xml:space="preserve"> moleculair biologische </w:t>
            </w:r>
            <w:r w:rsidRPr="002C6FEC">
              <w:rPr>
                <w:rFonts w:ascii="Arial" w:hAnsi="Arial" w:cs="Arial"/>
                <w:sz w:val="18"/>
                <w:szCs w:val="18"/>
                <w:lang w:val="nl-BE" w:eastAsia="nl-BE"/>
              </w:rPr>
              <w:t>testen op menselijk materiaal bij verworven aandoeningen voor zover deze is opgenomen in lijst onder punt C van dit hoofdstuk en voor zover het gebruik bij de begunstigde, in voorkomend geval, voldoet aan de bijkomende vergoedingsvoorwaarden zoals bepaald in onderstaande lijst.</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r w:rsidRPr="002C6FEC">
              <w:rPr>
                <w:rFonts w:ascii="Arial" w:hAnsi="Arial" w:cs="Arial"/>
                <w:sz w:val="18"/>
                <w:szCs w:val="18"/>
                <w:lang w:val="nl-BE"/>
              </w:rPr>
              <w:t xml:space="preserve">2. </w:t>
            </w:r>
            <w:r w:rsidRPr="002C6FEC">
              <w:rPr>
                <w:rFonts w:ascii="Arial" w:hAnsi="Arial" w:cs="Arial"/>
                <w:sz w:val="18"/>
                <w:szCs w:val="18"/>
                <w:u w:val="single"/>
                <w:lang w:val="nl-BE"/>
              </w:rPr>
              <w:t>Tiers payant</w:t>
            </w:r>
            <w:r w:rsidRPr="002C6FEC">
              <w:rPr>
                <w:rFonts w:ascii="Arial" w:hAnsi="Arial" w:cs="Arial"/>
                <w:sz w:val="18"/>
                <w:szCs w:val="18"/>
                <w:lang w:val="nl-BE"/>
              </w:rPr>
              <w:t>.</w:t>
            </w:r>
          </w:p>
        </w:tc>
        <w:tc>
          <w:tcPr>
            <w:tcW w:w="2500" w:type="pct"/>
            <w:hideMark/>
          </w:tcPr>
          <w:p w:rsidR="002C6FEC" w:rsidRPr="002C6FEC" w:rsidP="001B0E3B">
            <w:pPr>
              <w:jc w:val="both"/>
              <w:rPr>
                <w:rFonts w:ascii="Arial" w:hAnsi="Arial" w:cs="Arial"/>
                <w:sz w:val="18"/>
                <w:szCs w:val="18"/>
                <w:lang w:val="nl-BE"/>
              </w:rPr>
            </w:pPr>
            <w:r w:rsidRPr="002C6FEC">
              <w:rPr>
                <w:rFonts w:ascii="Arial" w:hAnsi="Arial" w:cs="Arial"/>
                <w:sz w:val="18"/>
                <w:szCs w:val="18"/>
                <w:lang w:val="nl-BE"/>
              </w:rPr>
              <w:t xml:space="preserve">2. </w:t>
            </w:r>
            <w:r w:rsidRPr="002C6FEC">
              <w:rPr>
                <w:rFonts w:ascii="Arial" w:hAnsi="Arial" w:cs="Arial"/>
                <w:sz w:val="18"/>
                <w:szCs w:val="18"/>
                <w:u w:val="single"/>
                <w:lang w:val="nl-BE"/>
              </w:rPr>
              <w:t>Derdebetaler</w:t>
            </w:r>
            <w:r w:rsidRPr="002C6FEC">
              <w:rPr>
                <w:rFonts w:ascii="Arial" w:hAnsi="Arial" w:cs="Arial"/>
                <w:sz w:val="18"/>
                <w:szCs w:val="18"/>
                <w:lang w:val="nl-BE"/>
              </w:rPr>
              <w:t>.</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1"/>
              </w:numPr>
              <w:jc w:val="both"/>
              <w:rPr>
                <w:rFonts w:ascii="Arial" w:hAnsi="Arial" w:cs="Arial"/>
                <w:sz w:val="18"/>
                <w:szCs w:val="18"/>
                <w:lang w:val="fr-BE"/>
              </w:rPr>
            </w:pPr>
            <w:r w:rsidRPr="002C6FEC">
              <w:rPr>
                <w:rFonts w:ascii="Arial" w:hAnsi="Arial" w:cs="Arial"/>
                <w:sz w:val="18"/>
                <w:szCs w:val="18"/>
                <w:lang w:val="fr-BE"/>
              </w:rPr>
              <w:t>L'application du régime du tiers payant est possible au cours de la période couverte par l'autorisation de remboursement accordée par le médecin-conseil à la condition que cela ne soit par formellement exclu dans la réglementation qui s'y rapporte.</w:t>
            </w:r>
          </w:p>
        </w:tc>
        <w:tc>
          <w:tcPr>
            <w:tcW w:w="2500" w:type="pct"/>
            <w:hideMark/>
          </w:tcPr>
          <w:p w:rsidR="002C6FEC" w:rsidRPr="002C6FEC" w:rsidP="002C6FEC">
            <w:pPr>
              <w:pStyle w:val="ListParagraph"/>
              <w:numPr>
                <w:ilvl w:val="0"/>
                <w:numId w:val="2"/>
              </w:numPr>
              <w:jc w:val="both"/>
              <w:rPr>
                <w:rFonts w:ascii="Arial" w:hAnsi="Arial" w:cs="Arial"/>
                <w:sz w:val="18"/>
                <w:szCs w:val="18"/>
                <w:lang w:val="nl-BE"/>
              </w:rPr>
            </w:pPr>
            <w:r w:rsidRPr="002C6FEC">
              <w:rPr>
                <w:rFonts w:ascii="Arial" w:hAnsi="Arial" w:cs="Arial"/>
                <w:sz w:val="18"/>
                <w:szCs w:val="18"/>
                <w:lang w:val="nl-BE"/>
              </w:rPr>
              <w:t>De toepassing van de derdebetalersre</w:t>
            </w:r>
            <w:r w:rsidRPr="002C6FEC">
              <w:rPr>
                <w:rFonts w:ascii="Arial" w:hAnsi="Arial" w:cs="Arial"/>
                <w:sz w:val="18"/>
                <w:szCs w:val="18"/>
                <w:lang w:val="nl-BE"/>
              </w:rPr>
              <w:softHyphen/>
              <w:t>geling is mogelijk tijdens de periode welke gedekt is door een toelating tot terugbetaling toegestaan door de advi</w:t>
            </w:r>
            <w:r w:rsidRPr="002C6FEC">
              <w:rPr>
                <w:rFonts w:ascii="Arial" w:hAnsi="Arial" w:cs="Arial"/>
                <w:sz w:val="18"/>
                <w:szCs w:val="18"/>
                <w:lang w:val="nl-BE"/>
              </w:rPr>
              <w:softHyphen/>
              <w:t>serend-arts op voorwaarde dat die mogelijkheid niet formeel is uit</w:t>
            </w:r>
            <w:r w:rsidRPr="002C6FEC">
              <w:rPr>
                <w:rFonts w:ascii="Arial" w:hAnsi="Arial" w:cs="Arial"/>
                <w:sz w:val="18"/>
                <w:szCs w:val="18"/>
                <w:lang w:val="nl-BE"/>
              </w:rPr>
              <w:softHyphen/>
              <w:t>gesloten in de desbetreffende reglementering.</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2"/>
              </w:numPr>
              <w:jc w:val="both"/>
              <w:rPr>
                <w:rFonts w:ascii="Arial" w:hAnsi="Arial" w:cs="Arial"/>
                <w:sz w:val="18"/>
                <w:szCs w:val="18"/>
                <w:lang w:val="fr-BE"/>
              </w:rPr>
            </w:pPr>
            <w:r w:rsidRPr="002C6FEC">
              <w:rPr>
                <w:rFonts w:ascii="Arial" w:hAnsi="Arial" w:cs="Arial"/>
                <w:sz w:val="18"/>
                <w:szCs w:val="18"/>
                <w:lang w:val="fr-BE"/>
              </w:rPr>
              <w:t>A cet effet :</w:t>
            </w:r>
          </w:p>
        </w:tc>
        <w:tc>
          <w:tcPr>
            <w:tcW w:w="2500" w:type="pct"/>
            <w:hideMark/>
          </w:tcPr>
          <w:p w:rsidR="002C6FEC" w:rsidRPr="002C6FEC" w:rsidP="002C6FEC">
            <w:pPr>
              <w:pStyle w:val="ListParagraph"/>
              <w:numPr>
                <w:ilvl w:val="0"/>
                <w:numId w:val="1"/>
              </w:numPr>
              <w:jc w:val="both"/>
              <w:rPr>
                <w:rFonts w:ascii="Arial" w:hAnsi="Arial" w:cs="Arial"/>
                <w:sz w:val="18"/>
                <w:szCs w:val="18"/>
                <w:lang w:val="fr-BE"/>
              </w:rPr>
            </w:pPr>
            <w:r w:rsidRPr="002C6FEC">
              <w:rPr>
                <w:rFonts w:ascii="Arial" w:hAnsi="Arial" w:cs="Arial"/>
                <w:sz w:val="18"/>
                <w:szCs w:val="18"/>
                <w:lang w:val="fr-BE"/>
              </w:rPr>
              <w:t>Met dit doel :</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rPr>
            </w:pPr>
          </w:p>
        </w:tc>
        <w:tc>
          <w:tcPr>
            <w:tcW w:w="2500" w:type="pct"/>
          </w:tcPr>
          <w:p w:rsidR="002C6FEC" w:rsidRPr="002C6FEC" w:rsidP="001B0E3B">
            <w:pPr>
              <w:jc w:val="both"/>
              <w:rPr>
                <w:rFonts w:ascii="Arial" w:hAnsi="Arial" w:cs="Arial"/>
                <w:sz w:val="18"/>
                <w:szCs w:val="18"/>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fr-BE"/>
              </w:rPr>
              <w:t>1.</w:t>
            </w:r>
            <w:r w:rsidRPr="002C6FEC">
              <w:rPr>
                <w:rFonts w:ascii="Arial" w:hAnsi="Arial" w:cs="Arial"/>
                <w:sz w:val="18"/>
                <w:szCs w:val="18"/>
                <w:lang w:val="fr-BE"/>
              </w:rPr>
              <w:tab/>
              <w:t>dans les cas où pendant la période autorisée par le médecin-conseil, un nombre précis de conditionne</w:t>
            </w:r>
            <w:r w:rsidRPr="002C6FEC">
              <w:rPr>
                <w:rFonts w:ascii="Arial" w:hAnsi="Arial" w:cs="Arial"/>
                <w:sz w:val="18"/>
                <w:szCs w:val="18"/>
                <w:lang w:val="fr-BE"/>
              </w:rPr>
              <w:softHyphen/>
              <w:t>ments peut être remboursé, il est délivré au bénéfi</w:t>
            </w:r>
            <w:r w:rsidRPr="002C6FEC">
              <w:rPr>
                <w:rFonts w:ascii="Arial" w:hAnsi="Arial" w:cs="Arial"/>
                <w:sz w:val="18"/>
                <w:szCs w:val="18"/>
                <w:lang w:val="fr-BE"/>
              </w:rPr>
              <w:softHyphen/>
              <w:t>ciaire une attestation dont le modèle est fixé sous "e" de l'an</w:t>
            </w:r>
            <w:r w:rsidRPr="002C6FEC">
              <w:rPr>
                <w:rFonts w:ascii="Arial" w:hAnsi="Arial" w:cs="Arial"/>
                <w:sz w:val="18"/>
                <w:szCs w:val="18"/>
                <w:lang w:val="fr-BE"/>
              </w:rPr>
              <w:softHyphen/>
              <w:t>nexe III pour l’ensemble des conditionnements autorisés.</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nl-BE"/>
              </w:rPr>
              <w:t>1.</w:t>
            </w:r>
            <w:r w:rsidRPr="002C6FEC">
              <w:rPr>
                <w:rFonts w:ascii="Arial" w:hAnsi="Arial" w:cs="Arial"/>
                <w:sz w:val="18"/>
                <w:szCs w:val="18"/>
                <w:lang w:val="nl-BE"/>
              </w:rPr>
              <w:tab/>
              <w:t>wordt, in de gevallen waarin tijdens de door de adviserend-arts gemachtigde periode een precies aantal verpakkingen mag worden vergoed, aan de rechthebbende een attest afgeleverd waarvan het model onder "e" van bijlage III is vastge</w:t>
            </w:r>
            <w:r w:rsidRPr="002C6FEC">
              <w:rPr>
                <w:rFonts w:ascii="Arial" w:hAnsi="Arial" w:cs="Arial"/>
                <w:sz w:val="18"/>
                <w:szCs w:val="18"/>
                <w:lang w:val="nl-BE"/>
              </w:rPr>
              <w:softHyphen/>
              <w:t>steld voor het geheel aan toegestane verpakkingen.</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trike/>
                <w:sz w:val="18"/>
                <w:szCs w:val="18"/>
                <w:lang w:val="nl-BE"/>
              </w:rPr>
            </w:pPr>
          </w:p>
        </w:tc>
        <w:tc>
          <w:tcPr>
            <w:tcW w:w="2500" w:type="pct"/>
          </w:tcPr>
          <w:p w:rsidR="002C6FEC" w:rsidRPr="002C6FEC" w:rsidP="001B0E3B">
            <w:pPr>
              <w:jc w:val="both"/>
              <w:rPr>
                <w:rFonts w:ascii="Arial" w:hAnsi="Arial" w:cs="Arial"/>
                <w:strike/>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nl-BE"/>
              </w:rPr>
              <w:tab/>
            </w:r>
            <w:r w:rsidRPr="002C6FEC">
              <w:rPr>
                <w:rFonts w:ascii="Arial" w:hAnsi="Arial" w:cs="Arial"/>
                <w:sz w:val="18"/>
                <w:szCs w:val="18"/>
                <w:lang w:val="fr-BE"/>
              </w:rPr>
              <w:t>Lors de la délivrance de tous les conditionnements autorisés cette attestation doit être pré</w:t>
            </w:r>
            <w:r w:rsidRPr="002C6FEC">
              <w:rPr>
                <w:rFonts w:ascii="Arial" w:hAnsi="Arial" w:cs="Arial"/>
                <w:sz w:val="18"/>
                <w:szCs w:val="18"/>
                <w:lang w:val="fr-BE"/>
              </w:rPr>
              <w:softHyphen/>
              <w:t>sen</w:t>
            </w:r>
            <w:r w:rsidRPr="002C6FEC">
              <w:rPr>
                <w:rFonts w:ascii="Arial" w:hAnsi="Arial" w:cs="Arial"/>
                <w:sz w:val="18"/>
                <w:szCs w:val="18"/>
                <w:lang w:val="fr-BE"/>
              </w:rPr>
              <w:softHyphen/>
              <w:t>tée au phar</w:t>
            </w:r>
            <w:r w:rsidRPr="002C6FEC">
              <w:rPr>
                <w:rFonts w:ascii="Arial" w:hAnsi="Arial" w:cs="Arial"/>
                <w:sz w:val="18"/>
                <w:szCs w:val="18"/>
                <w:lang w:val="fr-BE"/>
              </w:rPr>
              <w:softHyphen/>
              <w:t>macien qui la complète par les indications requises et la remet au bénéficiaire et qui, dans le cadre de l'autorisation accordée, délivre ces conditionnements autorisés dans le ré</w:t>
            </w:r>
            <w:r w:rsidRPr="002C6FEC">
              <w:rPr>
                <w:rFonts w:ascii="Arial" w:hAnsi="Arial" w:cs="Arial"/>
                <w:sz w:val="18"/>
                <w:szCs w:val="18"/>
                <w:lang w:val="fr-BE"/>
              </w:rPr>
              <w:softHyphen/>
              <w:t>gime du tiers payant.</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fr-BE"/>
              </w:rPr>
              <w:tab/>
            </w:r>
            <w:r w:rsidRPr="002C6FEC">
              <w:rPr>
                <w:rFonts w:ascii="Arial" w:hAnsi="Arial" w:cs="Arial"/>
                <w:sz w:val="18"/>
                <w:szCs w:val="18"/>
                <w:lang w:val="nl-BE"/>
              </w:rPr>
              <w:t>Bij aflevering van alle toegestane verpakkingen dient dit attest te worden voor</w:t>
            </w:r>
            <w:r w:rsidRPr="002C6FEC">
              <w:rPr>
                <w:rFonts w:ascii="Arial" w:hAnsi="Arial" w:cs="Arial"/>
                <w:sz w:val="18"/>
                <w:szCs w:val="18"/>
                <w:lang w:val="nl-BE"/>
              </w:rPr>
              <w:softHyphen/>
              <w:t>gelegd aan de apotheker die er de nodige gegevens op ver</w:t>
            </w:r>
            <w:r w:rsidRPr="002C6FEC">
              <w:rPr>
                <w:rFonts w:ascii="Arial" w:hAnsi="Arial" w:cs="Arial"/>
                <w:sz w:val="18"/>
                <w:szCs w:val="18"/>
                <w:lang w:val="nl-BE"/>
              </w:rPr>
              <w:softHyphen/>
              <w:t>meldt en het de recht</w:t>
            </w:r>
            <w:r w:rsidRPr="002C6FEC">
              <w:rPr>
                <w:rFonts w:ascii="Arial" w:hAnsi="Arial" w:cs="Arial"/>
                <w:sz w:val="18"/>
                <w:szCs w:val="18"/>
                <w:lang w:val="nl-BE"/>
              </w:rPr>
              <w:softHyphen/>
              <w:t>hebbende opnieuw ter hand stelt  en die deze toegestane verpakkingen, in het raam van de toe</w:t>
            </w:r>
            <w:r w:rsidRPr="002C6FEC">
              <w:rPr>
                <w:rFonts w:ascii="Arial" w:hAnsi="Arial" w:cs="Arial"/>
                <w:sz w:val="18"/>
                <w:szCs w:val="18"/>
                <w:lang w:val="nl-BE"/>
              </w:rPr>
              <w:softHyphen/>
              <w:t>gestane machtiging, met toepas</w:t>
            </w:r>
            <w:r w:rsidRPr="002C6FEC">
              <w:rPr>
                <w:rFonts w:ascii="Arial" w:hAnsi="Arial" w:cs="Arial"/>
                <w:sz w:val="18"/>
                <w:szCs w:val="18"/>
                <w:lang w:val="nl-BE"/>
              </w:rPr>
              <w:softHyphen/>
              <w:t>sing van de derdebetalers</w:t>
            </w:r>
            <w:r w:rsidRPr="002C6FEC">
              <w:rPr>
                <w:rFonts w:ascii="Arial" w:hAnsi="Arial" w:cs="Arial"/>
                <w:sz w:val="18"/>
                <w:szCs w:val="18"/>
                <w:lang w:val="nl-BE"/>
              </w:rPr>
              <w:softHyphen/>
              <w:t>regeling af</w:t>
            </w:r>
            <w:r w:rsidRPr="002C6FEC">
              <w:rPr>
                <w:rFonts w:ascii="Arial" w:hAnsi="Arial" w:cs="Arial"/>
                <w:sz w:val="18"/>
                <w:szCs w:val="18"/>
                <w:lang w:val="nl-BE"/>
              </w:rPr>
              <w:softHyphen/>
              <w:t>le</w:t>
            </w:r>
            <w:r w:rsidRPr="002C6FEC">
              <w:rPr>
                <w:rFonts w:ascii="Arial" w:hAnsi="Arial" w:cs="Arial"/>
                <w:sz w:val="18"/>
                <w:szCs w:val="18"/>
                <w:lang w:val="nl-BE"/>
              </w:rPr>
              <w:softHyphen/>
              <w:t>vert.</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nl-BE"/>
              </w:rPr>
              <w:tab/>
            </w:r>
            <w:r w:rsidRPr="002C6FEC">
              <w:rPr>
                <w:rFonts w:ascii="Arial" w:hAnsi="Arial" w:cs="Arial"/>
                <w:sz w:val="18"/>
                <w:szCs w:val="18"/>
                <w:lang w:val="fr-BE"/>
              </w:rPr>
              <w:t>Dans les données de tarification, le phar</w:t>
            </w:r>
            <w:r w:rsidRPr="002C6FEC">
              <w:rPr>
                <w:rFonts w:ascii="Arial" w:hAnsi="Arial" w:cs="Arial"/>
                <w:sz w:val="18"/>
                <w:szCs w:val="18"/>
                <w:lang w:val="fr-BE"/>
              </w:rPr>
              <w:softHyphen/>
              <w:t>macien enregistrera le numéro d'or</w:t>
            </w:r>
            <w:r w:rsidRPr="002C6FEC">
              <w:rPr>
                <w:rFonts w:ascii="Arial" w:hAnsi="Arial" w:cs="Arial"/>
                <w:sz w:val="18"/>
                <w:szCs w:val="18"/>
                <w:lang w:val="fr-BE"/>
              </w:rPr>
              <w:softHyphen/>
              <w:t>dre de l'attestation ainsi que, dans tous les cas où cela s'avère indis</w:t>
            </w:r>
            <w:r w:rsidRPr="002C6FEC">
              <w:rPr>
                <w:rFonts w:ascii="Arial" w:hAnsi="Arial" w:cs="Arial"/>
                <w:sz w:val="18"/>
                <w:szCs w:val="18"/>
                <w:lang w:val="fr-BE"/>
              </w:rPr>
              <w:softHyphen/>
              <w:t>pensable pour la tarification, la catégorie en vertu de laquelle le médecin-conseil a autorisé le rembour</w:t>
            </w:r>
            <w:r w:rsidRPr="002C6FEC">
              <w:rPr>
                <w:rFonts w:ascii="Arial" w:hAnsi="Arial" w:cs="Arial"/>
                <w:sz w:val="18"/>
                <w:szCs w:val="18"/>
                <w:lang w:val="fr-BE"/>
              </w:rPr>
              <w:softHyphen/>
              <w:t>sement du médicament concerné.</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fr-BE"/>
              </w:rPr>
              <w:tab/>
            </w:r>
            <w:r w:rsidRPr="002C6FEC">
              <w:rPr>
                <w:rFonts w:ascii="Arial" w:hAnsi="Arial" w:cs="Arial"/>
                <w:sz w:val="18"/>
                <w:szCs w:val="18"/>
                <w:lang w:val="nl-BE"/>
              </w:rPr>
              <w:t>De apo</w:t>
            </w:r>
            <w:r w:rsidRPr="002C6FEC">
              <w:rPr>
                <w:rFonts w:ascii="Arial" w:hAnsi="Arial" w:cs="Arial"/>
                <w:sz w:val="18"/>
                <w:szCs w:val="18"/>
                <w:lang w:val="nl-BE"/>
              </w:rPr>
              <w:softHyphen/>
              <w:t>the</w:t>
            </w:r>
            <w:r w:rsidRPr="002C6FEC">
              <w:rPr>
                <w:rFonts w:ascii="Arial" w:hAnsi="Arial" w:cs="Arial"/>
                <w:sz w:val="18"/>
                <w:szCs w:val="18"/>
                <w:lang w:val="nl-BE"/>
              </w:rPr>
              <w:softHyphen/>
              <w:t>ker zal in de tariferingsgegevens het attestvolgnummer registreren alsook, in alle geval</w:t>
            </w:r>
            <w:r w:rsidRPr="002C6FEC">
              <w:rPr>
                <w:rFonts w:ascii="Arial" w:hAnsi="Arial" w:cs="Arial"/>
                <w:sz w:val="18"/>
                <w:szCs w:val="18"/>
                <w:lang w:val="nl-BE"/>
              </w:rPr>
              <w:softHyphen/>
              <w:t>len waar dit voor de tarificatie onontbeerlijk is, de categorie krachtens dewelke de adviserend-arts de vergoeding van het betrokken ge</w:t>
            </w:r>
            <w:r w:rsidRPr="002C6FEC">
              <w:rPr>
                <w:rFonts w:ascii="Arial" w:hAnsi="Arial" w:cs="Arial"/>
                <w:sz w:val="18"/>
                <w:szCs w:val="18"/>
                <w:lang w:val="nl-BE"/>
              </w:rPr>
              <w:softHyphen/>
              <w:t>neesmiddel heeft gemachtigd.</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nl-BE"/>
              </w:rPr>
              <w:tab/>
            </w:r>
            <w:r w:rsidRPr="002C6FEC">
              <w:rPr>
                <w:rFonts w:ascii="Arial" w:hAnsi="Arial" w:cs="Arial"/>
                <w:sz w:val="18"/>
                <w:szCs w:val="18"/>
                <w:lang w:val="fr-BE"/>
              </w:rPr>
              <w:t xml:space="preserve">Il/elle est autorisé(e) à appliquer dans ce cas le </w:t>
            </w:r>
            <w:r w:rsidRPr="002C6FEC">
              <w:rPr>
                <w:rFonts w:ascii="Arial" w:hAnsi="Arial" w:cs="Arial"/>
                <w:sz w:val="18"/>
                <w:szCs w:val="18"/>
                <w:lang w:val="fr-BE"/>
              </w:rPr>
              <w:t>régime du tiers payant.</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fr-BE"/>
              </w:rPr>
              <w:tab/>
            </w:r>
            <w:r w:rsidRPr="002C6FEC">
              <w:rPr>
                <w:rFonts w:ascii="Arial" w:hAnsi="Arial" w:cs="Arial"/>
                <w:sz w:val="18"/>
                <w:szCs w:val="18"/>
                <w:lang w:val="nl-BE"/>
              </w:rPr>
              <w:t xml:space="preserve">Hij/zij mag alsdan de derdebetalersregeling </w:t>
            </w:r>
            <w:r w:rsidRPr="002C6FEC">
              <w:rPr>
                <w:rFonts w:ascii="Arial" w:hAnsi="Arial" w:cs="Arial"/>
                <w:sz w:val="18"/>
                <w:szCs w:val="18"/>
                <w:lang w:val="nl-BE"/>
              </w:rPr>
              <w:t>toe</w:t>
            </w:r>
            <w:r w:rsidRPr="002C6FEC">
              <w:rPr>
                <w:rFonts w:ascii="Arial" w:hAnsi="Arial" w:cs="Arial"/>
                <w:sz w:val="18"/>
                <w:szCs w:val="18"/>
                <w:lang w:val="nl-BE"/>
              </w:rPr>
              <w:softHyphen/>
              <w:t>passen.</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fr-BE"/>
              </w:rPr>
              <w:t>2.</w:t>
            </w:r>
            <w:r w:rsidRPr="002C6FEC">
              <w:rPr>
                <w:rFonts w:ascii="Arial" w:hAnsi="Arial" w:cs="Arial"/>
                <w:sz w:val="18"/>
                <w:szCs w:val="18"/>
                <w:lang w:val="fr-BE"/>
              </w:rPr>
              <w:tab/>
              <w:t>sauf dispositions contraires, dans les autres cas où l'application du régime du tiers payant est permise, le modèle d'attestation à remettre au bénéficiaire par le médecin-conseil est fixé sous "b" ou sous "d" de l'annexe III.</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nl-BE"/>
              </w:rPr>
              <w:t>2.</w:t>
            </w:r>
            <w:r w:rsidRPr="002C6FEC">
              <w:rPr>
                <w:rFonts w:ascii="Arial" w:hAnsi="Arial" w:cs="Arial"/>
                <w:sz w:val="18"/>
                <w:szCs w:val="18"/>
                <w:lang w:val="nl-BE"/>
              </w:rPr>
              <w:tab/>
              <w:t>wordt, behoudens andersluidende bepalingen in de over</w:t>
            </w:r>
            <w:r w:rsidRPr="002C6FEC">
              <w:rPr>
                <w:rFonts w:ascii="Arial" w:hAnsi="Arial" w:cs="Arial"/>
                <w:sz w:val="18"/>
                <w:szCs w:val="18"/>
                <w:lang w:val="nl-BE"/>
              </w:rPr>
              <w:softHyphen/>
              <w:t>ige gevallen waarin de derde</w:t>
            </w:r>
            <w:r w:rsidRPr="002C6FEC">
              <w:rPr>
                <w:rFonts w:ascii="Arial" w:hAnsi="Arial" w:cs="Arial"/>
                <w:sz w:val="18"/>
                <w:szCs w:val="18"/>
                <w:lang w:val="nl-BE"/>
              </w:rPr>
              <w:softHyphen/>
              <w:t>betalersregeling toegestaan is, het model van het attest dat de adviserend-arts aan de rechthebbende moet overmaken, bepaald onder "b" of onder "d" van bijlage III.</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nl-BE"/>
              </w:rPr>
              <w:tab/>
            </w:r>
            <w:r w:rsidRPr="002C6FEC">
              <w:rPr>
                <w:rFonts w:ascii="Arial" w:hAnsi="Arial" w:cs="Arial"/>
                <w:sz w:val="18"/>
                <w:szCs w:val="18"/>
                <w:lang w:val="fr-BE"/>
              </w:rPr>
              <w:t>Cette attestation doit être présentée au pharmacien qui la remet au bénéficiaire après l’exécution de la prescription.</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fr-BE"/>
              </w:rPr>
              <w:tab/>
            </w:r>
            <w:r w:rsidRPr="002C6FEC">
              <w:rPr>
                <w:rFonts w:ascii="Arial" w:hAnsi="Arial" w:cs="Arial"/>
                <w:sz w:val="18"/>
                <w:szCs w:val="18"/>
                <w:lang w:val="nl-BE"/>
              </w:rPr>
              <w:t>Dit attest dient te worden voor</w:t>
            </w:r>
            <w:r w:rsidRPr="002C6FEC">
              <w:rPr>
                <w:rFonts w:ascii="Arial" w:hAnsi="Arial" w:cs="Arial"/>
                <w:sz w:val="18"/>
                <w:szCs w:val="18"/>
                <w:lang w:val="nl-BE"/>
              </w:rPr>
              <w:softHyphen/>
              <w:t>ge</w:t>
            </w:r>
            <w:r w:rsidRPr="002C6FEC">
              <w:rPr>
                <w:rFonts w:ascii="Arial" w:hAnsi="Arial" w:cs="Arial"/>
                <w:sz w:val="18"/>
                <w:szCs w:val="18"/>
                <w:lang w:val="nl-BE"/>
              </w:rPr>
              <w:softHyphen/>
              <w:t>legd aan de apotheker die het de recht</w:t>
            </w:r>
            <w:r w:rsidRPr="002C6FEC">
              <w:rPr>
                <w:rFonts w:ascii="Arial" w:hAnsi="Arial" w:cs="Arial"/>
                <w:sz w:val="18"/>
                <w:szCs w:val="18"/>
                <w:lang w:val="nl-BE"/>
              </w:rPr>
              <w:softHyphen/>
              <w:t>hebbende opnieuw ter hand stelt na de uitvoering van het voorschrift.</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nl-BE"/>
              </w:rPr>
              <w:tab/>
            </w:r>
            <w:r w:rsidRPr="002C6FEC">
              <w:rPr>
                <w:rFonts w:ascii="Arial" w:hAnsi="Arial" w:cs="Arial"/>
                <w:sz w:val="18"/>
                <w:szCs w:val="18"/>
                <w:lang w:val="fr-BE"/>
              </w:rPr>
              <w:t>Dans les données de tarification, le phar</w:t>
            </w:r>
            <w:r w:rsidRPr="002C6FEC">
              <w:rPr>
                <w:rFonts w:ascii="Arial" w:hAnsi="Arial" w:cs="Arial"/>
                <w:sz w:val="18"/>
                <w:szCs w:val="18"/>
                <w:lang w:val="fr-BE"/>
              </w:rPr>
              <w:softHyphen/>
              <w:t>macien enregistrera le numéro d'or</w:t>
            </w:r>
            <w:r w:rsidRPr="002C6FEC">
              <w:rPr>
                <w:rFonts w:ascii="Arial" w:hAnsi="Arial" w:cs="Arial"/>
                <w:sz w:val="18"/>
                <w:szCs w:val="18"/>
                <w:lang w:val="fr-BE"/>
              </w:rPr>
              <w:softHyphen/>
              <w:t>dre de l'attestation ainsi que, dans tous les cas où cela s'avère indis</w:t>
            </w:r>
            <w:r w:rsidRPr="002C6FEC">
              <w:rPr>
                <w:rFonts w:ascii="Arial" w:hAnsi="Arial" w:cs="Arial"/>
                <w:sz w:val="18"/>
                <w:szCs w:val="18"/>
                <w:lang w:val="fr-BE"/>
              </w:rPr>
              <w:softHyphen/>
              <w:t>pensable pour la tarification, la catégorie en vertu de laquelle le médecin-conseil a autorisé le rembour</w:t>
            </w:r>
            <w:r w:rsidRPr="002C6FEC">
              <w:rPr>
                <w:rFonts w:ascii="Arial" w:hAnsi="Arial" w:cs="Arial"/>
                <w:sz w:val="18"/>
                <w:szCs w:val="18"/>
                <w:lang w:val="fr-BE"/>
              </w:rPr>
              <w:softHyphen/>
              <w:t>sement du médicament concerné.</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fr-BE"/>
              </w:rPr>
              <w:tab/>
            </w:r>
            <w:r w:rsidRPr="002C6FEC">
              <w:rPr>
                <w:rFonts w:ascii="Arial" w:hAnsi="Arial" w:cs="Arial"/>
                <w:sz w:val="18"/>
                <w:szCs w:val="18"/>
                <w:lang w:val="nl-BE"/>
              </w:rPr>
              <w:t>De apo</w:t>
            </w:r>
            <w:r w:rsidRPr="002C6FEC">
              <w:rPr>
                <w:rFonts w:ascii="Arial" w:hAnsi="Arial" w:cs="Arial"/>
                <w:sz w:val="18"/>
                <w:szCs w:val="18"/>
                <w:lang w:val="nl-BE"/>
              </w:rPr>
              <w:softHyphen/>
              <w:t>the</w:t>
            </w:r>
            <w:r w:rsidRPr="002C6FEC">
              <w:rPr>
                <w:rFonts w:ascii="Arial" w:hAnsi="Arial" w:cs="Arial"/>
                <w:sz w:val="18"/>
                <w:szCs w:val="18"/>
                <w:lang w:val="nl-BE"/>
              </w:rPr>
              <w:softHyphen/>
              <w:t>ker zal in de tariferingsgegevens het attestvolgnummer registreren alsook, in alle geval</w:t>
            </w:r>
            <w:r w:rsidRPr="002C6FEC">
              <w:rPr>
                <w:rFonts w:ascii="Arial" w:hAnsi="Arial" w:cs="Arial"/>
                <w:sz w:val="18"/>
                <w:szCs w:val="18"/>
                <w:lang w:val="nl-BE"/>
              </w:rPr>
              <w:softHyphen/>
              <w:t>len waar dit voor de tarificatie onontbeerlijk is, de categorie krachtens dewelke de adviserend-arts de vergoeding van het betrokken ge</w:t>
            </w:r>
            <w:r w:rsidRPr="002C6FEC">
              <w:rPr>
                <w:rFonts w:ascii="Arial" w:hAnsi="Arial" w:cs="Arial"/>
                <w:sz w:val="18"/>
                <w:szCs w:val="18"/>
                <w:lang w:val="nl-BE"/>
              </w:rPr>
              <w:softHyphen/>
              <w:t>neesmiddel heeft gemachtigd.</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nl-BE"/>
              </w:rPr>
              <w:tab/>
            </w:r>
            <w:r w:rsidRPr="002C6FEC">
              <w:rPr>
                <w:rFonts w:ascii="Arial" w:hAnsi="Arial" w:cs="Arial"/>
                <w:sz w:val="18"/>
                <w:szCs w:val="18"/>
                <w:lang w:val="fr-BE"/>
              </w:rPr>
              <w:t>Il/elle est autorisé(e) à appliquer dans ce cas le régime du tiers payant.</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fr-BE"/>
              </w:rPr>
              <w:tab/>
            </w:r>
            <w:r w:rsidRPr="002C6FEC">
              <w:rPr>
                <w:rFonts w:ascii="Arial" w:hAnsi="Arial" w:cs="Arial"/>
                <w:sz w:val="18"/>
                <w:szCs w:val="18"/>
                <w:lang w:val="nl-BE"/>
              </w:rPr>
              <w:t>Hij/zij mag alsdan de derdebetalersregeling toe</w:t>
            </w:r>
            <w:r w:rsidRPr="002C6FEC">
              <w:rPr>
                <w:rFonts w:ascii="Arial" w:hAnsi="Arial" w:cs="Arial"/>
                <w:sz w:val="18"/>
                <w:szCs w:val="18"/>
                <w:lang w:val="nl-BE"/>
              </w:rPr>
              <w:softHyphen/>
              <w:t>passen.</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fr-BE"/>
              </w:rPr>
              <w:t>3.</w:t>
            </w:r>
            <w:r w:rsidRPr="002C6FEC">
              <w:rPr>
                <w:rFonts w:ascii="Arial" w:hAnsi="Arial" w:cs="Arial"/>
                <w:sz w:val="18"/>
                <w:szCs w:val="18"/>
                <w:lang w:val="fr-BE"/>
              </w:rPr>
              <w:tab/>
              <w:t>Lorsque le médecin a prescrit une autre spécialité que celle qui figure sur l’autorisation qui a été délivrée par le médecin-conseil et que cette autorisation est le document dont le modèle est arrêté sous « b » ou « d » de l’annexe III, le pharmacien est autorisé à pratiquer le tiers payant pour la dispensation de la spécialité prescrite pour autant que cette dernière soit inscrite dans le même paragraphe et sous toutes les mêmes conditions de remboursement que la spécialité qui figure sur l’autorisation concernée, à l’exception de la base de remboursement.</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nl-BE"/>
              </w:rPr>
              <w:t>3.</w:t>
            </w:r>
            <w:r w:rsidRPr="002C6FEC">
              <w:rPr>
                <w:rFonts w:ascii="Arial" w:hAnsi="Arial" w:cs="Arial"/>
                <w:sz w:val="18"/>
                <w:szCs w:val="18"/>
                <w:lang w:val="nl-BE"/>
              </w:rPr>
              <w:tab/>
              <w:t>Als de arts een andere specialiteit heeft voorgeschreven dan deze die voor</w:t>
            </w:r>
            <w:r w:rsidRPr="002C6FEC">
              <w:rPr>
                <w:rFonts w:ascii="Arial" w:hAnsi="Arial" w:cs="Arial"/>
                <w:sz w:val="18"/>
                <w:szCs w:val="18"/>
                <w:lang w:val="nl-BE"/>
              </w:rPr>
              <w:softHyphen/>
              <w:t>komt op de machtiging die is afgeleverd door de adviserend-arts en deze machtiging het document is waarvan het model onder “b” of “d” van bijlage III is vastgesteld, is de apo</w:t>
            </w:r>
            <w:r w:rsidRPr="002C6FEC">
              <w:rPr>
                <w:rFonts w:ascii="Arial" w:hAnsi="Arial" w:cs="Arial"/>
                <w:sz w:val="18"/>
                <w:szCs w:val="18"/>
                <w:lang w:val="nl-BE"/>
              </w:rPr>
              <w:softHyphen/>
              <w:t>theker gemachtigd de derdebetalersregeling toe te passen voor de afle</w:t>
            </w:r>
            <w:r w:rsidRPr="002C6FEC">
              <w:rPr>
                <w:rFonts w:ascii="Arial" w:hAnsi="Arial" w:cs="Arial"/>
                <w:sz w:val="18"/>
                <w:szCs w:val="18"/>
                <w:lang w:val="nl-BE"/>
              </w:rPr>
              <w:softHyphen/>
              <w:t>vering van de voorgeschreven specialiteit, op voorwaarde dat die laatste in dezelfde paragraaf is ingeschreven met volledig dezelfde vergoedingsvoorwaar</w:t>
            </w:r>
            <w:r w:rsidRPr="002C6FEC">
              <w:rPr>
                <w:rFonts w:ascii="Arial" w:hAnsi="Arial" w:cs="Arial"/>
                <w:sz w:val="18"/>
                <w:szCs w:val="18"/>
                <w:lang w:val="nl-BE"/>
              </w:rPr>
              <w:softHyphen/>
              <w:t>den als de specialiteit die voorkomt op de betrokken machtiging, met uitzondering van de basis van tegemoetkoming.</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nl-BE"/>
              </w:rPr>
              <w:tab/>
            </w:r>
            <w:r w:rsidRPr="002C6FEC">
              <w:rPr>
                <w:rFonts w:ascii="Arial" w:hAnsi="Arial" w:cs="Arial"/>
                <w:sz w:val="18"/>
                <w:szCs w:val="18"/>
                <w:lang w:val="fr-BE"/>
              </w:rPr>
              <w:t xml:space="preserve">Lorsque le médecin a prescrit une autre spécialité que celle qui figure sur l’autorisation qui a été délivrée par le médecin-conseil et que cette autorisation est le document dont le modèle est arrêté sous « e » de l’annexe III, le pharmacien est autorisé à pratiquer le tiers payant pour la dispensation de la spécialité prescrite pour autant : </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fr-BE"/>
              </w:rPr>
              <w:tab/>
            </w:r>
            <w:r w:rsidRPr="002C6FEC">
              <w:rPr>
                <w:rFonts w:ascii="Arial" w:hAnsi="Arial" w:cs="Arial"/>
                <w:sz w:val="18"/>
                <w:szCs w:val="18"/>
                <w:lang w:val="nl-BE"/>
              </w:rPr>
              <w:t>Als de arts een andere specialiteit heeft voorgeschreven dan deze die voor</w:t>
            </w:r>
            <w:r w:rsidRPr="002C6FEC">
              <w:rPr>
                <w:rFonts w:ascii="Arial" w:hAnsi="Arial" w:cs="Arial"/>
                <w:sz w:val="18"/>
                <w:szCs w:val="18"/>
                <w:lang w:val="nl-BE"/>
              </w:rPr>
              <w:softHyphen/>
              <w:t>komt op de machtiging die is afgeleverd door de adviserend-arts en deze machtiging het document is waarvan het model onder “e” van bijlage III is vastgesteld, is de apo</w:t>
            </w:r>
            <w:r w:rsidRPr="002C6FEC">
              <w:rPr>
                <w:rFonts w:ascii="Arial" w:hAnsi="Arial" w:cs="Arial"/>
                <w:sz w:val="18"/>
                <w:szCs w:val="18"/>
                <w:lang w:val="nl-BE"/>
              </w:rPr>
              <w:softHyphen/>
              <w:t>theker gemachtigd de derdebetalersregeling toe te passen voor de afle</w:t>
            </w:r>
            <w:r w:rsidRPr="002C6FEC">
              <w:rPr>
                <w:rFonts w:ascii="Arial" w:hAnsi="Arial" w:cs="Arial"/>
                <w:sz w:val="18"/>
                <w:szCs w:val="18"/>
                <w:lang w:val="nl-BE"/>
              </w:rPr>
              <w:softHyphen/>
              <w:t xml:space="preserve">vering van de voorgeschreven specialiteit, op voorwaarde : </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3"/>
              </w:numPr>
              <w:jc w:val="both"/>
              <w:rPr>
                <w:rFonts w:ascii="Arial" w:hAnsi="Arial" w:cs="Arial"/>
                <w:sz w:val="18"/>
                <w:szCs w:val="18"/>
                <w:lang w:val="fr-BE"/>
              </w:rPr>
            </w:pPr>
            <w:r w:rsidRPr="002C6FEC">
              <w:rPr>
                <w:rFonts w:ascii="Arial" w:hAnsi="Arial" w:cs="Arial"/>
                <w:sz w:val="18"/>
                <w:szCs w:val="18"/>
                <w:lang w:val="fr-BE"/>
              </w:rPr>
              <w:t>que cette dernière contienne le même principe actif principal, portant la même Dénomination Commune Internationale (DCI),</w:t>
            </w:r>
          </w:p>
        </w:tc>
        <w:tc>
          <w:tcPr>
            <w:tcW w:w="2500" w:type="pct"/>
            <w:hideMark/>
          </w:tcPr>
          <w:p w:rsidR="002C6FEC" w:rsidRPr="002C6FEC" w:rsidP="002C6FEC">
            <w:pPr>
              <w:pStyle w:val="ListParagraph"/>
              <w:numPr>
                <w:ilvl w:val="0"/>
                <w:numId w:val="3"/>
              </w:numPr>
              <w:jc w:val="both"/>
              <w:rPr>
                <w:rFonts w:ascii="Arial" w:hAnsi="Arial" w:cs="Arial"/>
                <w:sz w:val="18"/>
                <w:szCs w:val="18"/>
                <w:lang w:val="nl-BE"/>
              </w:rPr>
            </w:pPr>
            <w:r w:rsidRPr="002C6FEC">
              <w:rPr>
                <w:rFonts w:ascii="Arial" w:hAnsi="Arial" w:cs="Arial"/>
                <w:sz w:val="18"/>
                <w:szCs w:val="18"/>
                <w:lang w:val="nl-BE"/>
              </w:rPr>
              <w:t>dat die laatste hetzelfde belangrijkste werkzaam bestanddeel bevat met dezelfde International Non-Proprietary Name (INN),</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nl-BE"/>
              </w:rPr>
              <w:tab/>
              <w:t>et</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fr-BE"/>
              </w:rPr>
              <w:tab/>
            </w:r>
            <w:r w:rsidRPr="002C6FEC">
              <w:rPr>
                <w:rFonts w:ascii="Arial" w:hAnsi="Arial" w:cs="Arial"/>
                <w:sz w:val="18"/>
                <w:szCs w:val="18"/>
                <w:lang w:val="nl-BE"/>
              </w:rPr>
              <w:t>en</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rPr>
            </w:pPr>
          </w:p>
        </w:tc>
        <w:tc>
          <w:tcPr>
            <w:tcW w:w="2500" w:type="pct"/>
          </w:tcPr>
          <w:p w:rsidR="002C6FEC" w:rsidRPr="002C6FEC" w:rsidP="001B0E3B">
            <w:pPr>
              <w:ind w:left="426" w:hanging="284"/>
              <w:jc w:val="both"/>
              <w:rPr>
                <w:rFonts w:ascii="Arial" w:hAnsi="Arial" w:cs="Arial"/>
                <w:sz w:val="18"/>
                <w:szCs w:val="18"/>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3"/>
              </w:numPr>
              <w:jc w:val="both"/>
              <w:rPr>
                <w:rFonts w:ascii="Arial" w:hAnsi="Arial" w:cs="Arial"/>
                <w:sz w:val="18"/>
                <w:szCs w:val="18"/>
                <w:lang w:val="fr-BE"/>
              </w:rPr>
            </w:pPr>
            <w:r w:rsidRPr="002C6FEC">
              <w:rPr>
                <w:rFonts w:ascii="Arial" w:hAnsi="Arial" w:cs="Arial"/>
                <w:sz w:val="18"/>
                <w:szCs w:val="18"/>
                <w:lang w:val="fr-BE"/>
              </w:rPr>
              <w:t xml:space="preserve">qu’elle soit inscrite dans le même paragraphe et sous toutes les mêmes conditions de remboursement que la spécialité qui figure sur l’autorisation </w:t>
            </w:r>
            <w:r w:rsidRPr="002C6FEC">
              <w:rPr>
                <w:rFonts w:ascii="Arial" w:hAnsi="Arial" w:cs="Arial"/>
                <w:sz w:val="18"/>
                <w:szCs w:val="18"/>
                <w:lang w:val="fr-BE"/>
              </w:rPr>
              <w:t>concernée, à l’exception de la base de remboursement,</w:t>
            </w:r>
          </w:p>
        </w:tc>
        <w:tc>
          <w:tcPr>
            <w:tcW w:w="2500" w:type="pct"/>
            <w:hideMark/>
          </w:tcPr>
          <w:p w:rsidR="002C6FEC" w:rsidRPr="002C6FEC" w:rsidP="002C6FEC">
            <w:pPr>
              <w:pStyle w:val="ListParagraph"/>
              <w:numPr>
                <w:ilvl w:val="0"/>
                <w:numId w:val="3"/>
              </w:numPr>
              <w:jc w:val="both"/>
              <w:rPr>
                <w:rFonts w:ascii="Arial" w:hAnsi="Arial" w:cs="Arial"/>
                <w:sz w:val="18"/>
                <w:szCs w:val="18"/>
                <w:lang w:val="nl-NL"/>
              </w:rPr>
            </w:pPr>
            <w:r w:rsidRPr="002C6FEC">
              <w:rPr>
                <w:rFonts w:ascii="Arial" w:hAnsi="Arial" w:cs="Arial"/>
                <w:sz w:val="18"/>
                <w:szCs w:val="18"/>
                <w:lang w:val="nl-NL"/>
              </w:rPr>
              <w:t xml:space="preserve">dat ze in dezelfde paragraaf is ingeschreven met volledig dezelfde vergoedingsvoorwaarden als de specialiteit die voorkomt op de betrokken </w:t>
            </w:r>
            <w:r w:rsidRPr="002C6FEC">
              <w:rPr>
                <w:rFonts w:ascii="Arial" w:hAnsi="Arial" w:cs="Arial"/>
                <w:sz w:val="18"/>
                <w:szCs w:val="18"/>
                <w:lang w:val="nl-NL"/>
              </w:rPr>
              <w:t xml:space="preserve">machtiging, met uitzondering van de basis van tegemoetkoming, </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rPr>
          <w:trHeight w:val="231"/>
        </w:trPr>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nl-BE"/>
              </w:rPr>
              <w:tab/>
              <w:t>et</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fr-BE"/>
              </w:rPr>
              <w:tab/>
            </w:r>
            <w:r w:rsidRPr="002C6FEC">
              <w:rPr>
                <w:rFonts w:ascii="Arial" w:hAnsi="Arial" w:cs="Arial"/>
                <w:sz w:val="18"/>
                <w:szCs w:val="18"/>
                <w:lang w:val="nl-BE"/>
              </w:rPr>
              <w:t>en</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rPr>
            </w:pPr>
          </w:p>
        </w:tc>
        <w:tc>
          <w:tcPr>
            <w:tcW w:w="2500" w:type="pct"/>
          </w:tcPr>
          <w:p w:rsidR="002C6FEC" w:rsidRPr="002C6FEC" w:rsidP="001B0E3B">
            <w:pPr>
              <w:ind w:left="426" w:hanging="284"/>
              <w:jc w:val="both"/>
              <w:rPr>
                <w:rFonts w:ascii="Arial" w:hAnsi="Arial" w:cs="Arial"/>
                <w:sz w:val="18"/>
                <w:szCs w:val="18"/>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3"/>
              </w:numPr>
              <w:jc w:val="both"/>
              <w:rPr>
                <w:rFonts w:ascii="Arial" w:hAnsi="Arial" w:cs="Arial"/>
                <w:sz w:val="18"/>
                <w:szCs w:val="18"/>
                <w:lang w:val="fr-BE"/>
              </w:rPr>
            </w:pPr>
            <w:r w:rsidRPr="002C6FEC">
              <w:rPr>
                <w:rFonts w:ascii="Arial" w:hAnsi="Arial" w:cs="Arial"/>
                <w:sz w:val="18"/>
                <w:szCs w:val="18"/>
                <w:lang w:val="fr-BE"/>
              </w:rPr>
              <w:t>que la quantité totale du principe actif principal contenue dans le conditionnement qui est effectivement délivré ne soit au maximum 15% plus élevée que la quantité totale du principe actif principal contenue dans le conditionnement qui est mentionné sur l’autorisation concernée.</w:t>
            </w:r>
          </w:p>
        </w:tc>
        <w:tc>
          <w:tcPr>
            <w:tcW w:w="2500" w:type="pct"/>
            <w:hideMark/>
          </w:tcPr>
          <w:p w:rsidR="002C6FEC" w:rsidRPr="002C6FEC" w:rsidP="002C6FEC">
            <w:pPr>
              <w:pStyle w:val="ListParagraph"/>
              <w:numPr>
                <w:ilvl w:val="0"/>
                <w:numId w:val="3"/>
              </w:numPr>
              <w:jc w:val="both"/>
              <w:rPr>
                <w:rFonts w:ascii="Arial" w:hAnsi="Arial" w:cs="Arial"/>
                <w:sz w:val="18"/>
                <w:szCs w:val="18"/>
                <w:lang w:val="nl-NL"/>
              </w:rPr>
            </w:pPr>
            <w:r w:rsidRPr="002C6FEC">
              <w:rPr>
                <w:rFonts w:ascii="Arial" w:hAnsi="Arial" w:cs="Arial"/>
                <w:sz w:val="18"/>
                <w:szCs w:val="18"/>
                <w:lang w:val="nl-NL"/>
              </w:rPr>
              <w:t xml:space="preserve">dat de totale hoeveelheid van het belangrijkste werkzaam bestanddeel in de verpakking die effectief is afgeleverd, maximaal 15% meer bedraagt dan de totale hoeveelheid van het belangrijkste werkzaam bestanddeel in de verpakking die op de betrokken machtiging is vermeld. </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fr-BE"/>
              </w:rPr>
              <w:t>4.</w:t>
            </w:r>
            <w:r w:rsidRPr="002C6FEC">
              <w:rPr>
                <w:rFonts w:ascii="Arial" w:hAnsi="Arial" w:cs="Arial"/>
                <w:sz w:val="18"/>
                <w:szCs w:val="18"/>
                <w:lang w:val="fr-BE"/>
              </w:rPr>
              <w:tab/>
            </w:r>
            <w:r w:rsidRPr="002C6FEC">
              <w:rPr>
                <w:rFonts w:ascii="Arial" w:hAnsi="Arial" w:cs="Arial"/>
                <w:spacing w:val="-3"/>
                <w:sz w:val="18"/>
                <w:szCs w:val="18"/>
                <w:lang w:val="fr-BE"/>
              </w:rPr>
              <w:t>Le pharmacien est autorisé à pratiquer le tiers payant pour la dispensation d’une spécialité prescrite, pour autant que cette dernière soit inscrite dans le paragraphe qui figure sur l’autorisation qui a été délivrée par le médecin-conseil, et que cette autorisation soit le document dont le modèle est arrêté sous « b » ou « d » de l’annexe III de la liste.</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nl-BE"/>
              </w:rPr>
              <w:t>4.</w:t>
            </w:r>
            <w:r w:rsidRPr="002C6FEC">
              <w:rPr>
                <w:rFonts w:ascii="Arial" w:hAnsi="Arial" w:cs="Arial"/>
                <w:sz w:val="18"/>
                <w:szCs w:val="18"/>
                <w:lang w:val="nl-BE"/>
              </w:rPr>
              <w:tab/>
            </w:r>
            <w:r w:rsidRPr="002C6FEC">
              <w:rPr>
                <w:rFonts w:ascii="Arial" w:hAnsi="Arial" w:cs="Arial"/>
                <w:spacing w:val="-3"/>
                <w:sz w:val="18"/>
                <w:szCs w:val="18"/>
                <w:lang w:val="nl-BE"/>
              </w:rPr>
              <w:t>De apotheker is gemachtigd de derdebetalersregeling toe te passen voor de aflevering van een voorgeschreven specialiteit, op voorwaarde dat die laatste in de paragraaf is ingeschreven die voorkomt op de machtiging die is afgeleverd door de adviserend-arts, en deze machtiging het document is waarvan het model onder « b » of « d » van bijlage III van de lijst is vastgesteld.</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eastAsiaTheme="minorHAnsi" w:cs="Arial"/>
                <w:sz w:val="18"/>
                <w:szCs w:val="18"/>
                <w:lang w:val="fr-BE"/>
              </w:rPr>
            </w:pPr>
            <w:r w:rsidRPr="002C6FEC">
              <w:rPr>
                <w:rFonts w:ascii="Arial" w:hAnsi="Arial" w:cs="Arial"/>
                <w:sz w:val="18"/>
                <w:szCs w:val="18"/>
                <w:lang w:val="nl-BE"/>
              </w:rPr>
              <w:tab/>
            </w:r>
            <w:r w:rsidRPr="002C6FEC">
              <w:rPr>
                <w:rFonts w:ascii="Arial" w:hAnsi="Arial" w:cs="Arial"/>
                <w:sz w:val="18"/>
                <w:szCs w:val="18"/>
                <w:lang w:val="fr-BE"/>
              </w:rPr>
              <w:t xml:space="preserve">Lorsque </w:t>
            </w:r>
            <w:r w:rsidRPr="002C6FEC">
              <w:rPr>
                <w:rFonts w:ascii="Arial" w:hAnsi="Arial" w:eastAsiaTheme="minorHAnsi" w:cs="Arial"/>
                <w:sz w:val="18"/>
                <w:szCs w:val="18"/>
                <w:lang w:val="fr-BE"/>
              </w:rPr>
              <w:t xml:space="preserve">l‘autorisation en question est le document dont le modèle est arrêté sous « e » de l‘annexe III de la liste, le pharmacien est autorisé à pratiquer le tiers payant pour la dispensation d’une spécialité prescrite, </w:t>
            </w:r>
            <w:r w:rsidRPr="002C6FEC">
              <w:rPr>
                <w:rFonts w:ascii="Arial" w:hAnsi="Arial" w:cs="Arial"/>
                <w:spacing w:val="-3"/>
                <w:sz w:val="18"/>
                <w:szCs w:val="18"/>
                <w:lang w:val="fr-BE"/>
              </w:rPr>
              <w:t>pour autant que:</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eastAsiaTheme="minorHAnsi" w:cs="Arial"/>
                <w:sz w:val="18"/>
                <w:szCs w:val="18"/>
                <w:lang w:val="fr-BE"/>
              </w:rPr>
              <w:tab/>
            </w:r>
            <w:r w:rsidRPr="002C6FEC">
              <w:rPr>
                <w:rFonts w:ascii="Arial" w:hAnsi="Arial" w:eastAsiaTheme="minorHAnsi" w:cs="Arial"/>
                <w:sz w:val="18"/>
                <w:szCs w:val="18"/>
                <w:lang w:val="nl-NL"/>
              </w:rPr>
              <w:t>Indien de betrokken machtiging het document is waarvan het model onder « e » van bijlage III van de lijst is vastgesteld, is de apotheker gemachtigd de derdebetalersregeling toe te passen voor de aflevering van een voorgeschreven specialiteit, op voorwaarde dat:</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3"/>
              </w:numPr>
              <w:jc w:val="both"/>
              <w:rPr>
                <w:rFonts w:ascii="Arial" w:hAnsi="Arial" w:eastAsiaTheme="minorHAnsi" w:cs="Arial"/>
                <w:sz w:val="18"/>
                <w:szCs w:val="18"/>
                <w:lang w:val="fr-BE"/>
              </w:rPr>
            </w:pPr>
            <w:r w:rsidRPr="002C6FEC">
              <w:rPr>
                <w:rFonts w:ascii="Arial" w:hAnsi="Arial" w:cs="Arial"/>
                <w:sz w:val="18"/>
                <w:szCs w:val="18"/>
                <w:lang w:val="fr-BE"/>
              </w:rPr>
              <w:t xml:space="preserve">que </w:t>
            </w:r>
            <w:r w:rsidRPr="002C6FEC">
              <w:rPr>
                <w:rFonts w:ascii="Arial" w:hAnsi="Arial" w:cs="Arial"/>
                <w:spacing w:val="-3"/>
                <w:sz w:val="18"/>
                <w:szCs w:val="18"/>
                <w:lang w:val="fr-BE"/>
              </w:rPr>
              <w:t xml:space="preserve">cette dernière </w:t>
            </w:r>
            <w:r w:rsidRPr="002C6FEC">
              <w:rPr>
                <w:rFonts w:ascii="Arial" w:hAnsi="Arial" w:eastAsiaTheme="minorHAnsi" w:cs="Arial"/>
                <w:sz w:val="18"/>
                <w:szCs w:val="18"/>
                <w:lang w:val="fr-BE"/>
              </w:rPr>
              <w:t>contienne le(s) même(s) principe(s) actif(s), portant la même Dénomination Commune Internationale (DCI)</w:t>
            </w:r>
            <w:r w:rsidRPr="002C6FEC">
              <w:rPr>
                <w:rFonts w:ascii="Arial" w:hAnsi="Arial" w:cs="Arial"/>
                <w:sz w:val="18"/>
                <w:szCs w:val="18"/>
                <w:lang w:val="fr-BE"/>
              </w:rPr>
              <w:t>,</w:t>
            </w:r>
          </w:p>
        </w:tc>
        <w:tc>
          <w:tcPr>
            <w:tcW w:w="2500" w:type="pct"/>
            <w:hideMark/>
          </w:tcPr>
          <w:p w:rsidR="002C6FEC" w:rsidRPr="002C6FEC" w:rsidP="002C6FEC">
            <w:pPr>
              <w:pStyle w:val="ListParagraph"/>
              <w:numPr>
                <w:ilvl w:val="0"/>
                <w:numId w:val="3"/>
              </w:numPr>
              <w:jc w:val="both"/>
              <w:rPr>
                <w:rFonts w:ascii="Arial" w:hAnsi="Arial" w:cs="Arial"/>
                <w:sz w:val="18"/>
                <w:szCs w:val="18"/>
                <w:lang w:val="nl-BE"/>
              </w:rPr>
            </w:pPr>
            <w:r w:rsidRPr="002C6FEC">
              <w:rPr>
                <w:rFonts w:ascii="Arial" w:hAnsi="Arial" w:eastAsiaTheme="minorHAnsi" w:cs="Arial"/>
                <w:sz w:val="18"/>
                <w:szCs w:val="18"/>
                <w:lang w:val="nl-NL"/>
              </w:rPr>
              <w:t>die laatste hetzelfde werkzaam bestanddeel of dezelfde werkzame bestanddelen bevat met dezelfde International Non-Proprietary Name (INN),</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nl-BE"/>
              </w:rPr>
              <w:tab/>
              <w:t>et</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fr-BE"/>
              </w:rPr>
              <w:tab/>
            </w:r>
            <w:r w:rsidRPr="002C6FEC">
              <w:rPr>
                <w:rFonts w:ascii="Arial" w:hAnsi="Arial" w:cs="Arial"/>
                <w:sz w:val="18"/>
                <w:szCs w:val="18"/>
                <w:lang w:val="nl-BE"/>
              </w:rPr>
              <w:t>en</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rPr>
            </w:pPr>
          </w:p>
        </w:tc>
        <w:tc>
          <w:tcPr>
            <w:tcW w:w="2500" w:type="pct"/>
          </w:tcPr>
          <w:p w:rsidR="002C6FEC" w:rsidRPr="002C6FEC" w:rsidP="001B0E3B">
            <w:pPr>
              <w:ind w:left="426" w:hanging="284"/>
              <w:jc w:val="both"/>
              <w:rPr>
                <w:rFonts w:ascii="Arial" w:hAnsi="Arial" w:cs="Arial"/>
                <w:sz w:val="18"/>
                <w:szCs w:val="18"/>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3"/>
              </w:numPr>
              <w:jc w:val="both"/>
              <w:rPr>
                <w:rFonts w:ascii="Arial" w:hAnsi="Arial" w:cs="Arial"/>
                <w:sz w:val="18"/>
                <w:szCs w:val="18"/>
                <w:lang w:val="fr-BE"/>
              </w:rPr>
            </w:pPr>
            <w:r w:rsidRPr="002C6FEC">
              <w:rPr>
                <w:rFonts w:ascii="Arial" w:hAnsi="Arial" w:cs="Arial"/>
                <w:sz w:val="18"/>
                <w:szCs w:val="18"/>
                <w:lang w:val="fr-BE"/>
              </w:rPr>
              <w:t xml:space="preserve">qu’elle soit </w:t>
            </w:r>
            <w:r w:rsidRPr="002C6FEC">
              <w:rPr>
                <w:rFonts w:ascii="Arial" w:hAnsi="Arial" w:cs="Arial"/>
                <w:spacing w:val="-3"/>
                <w:sz w:val="18"/>
                <w:szCs w:val="18"/>
                <w:lang w:val="fr-BE"/>
              </w:rPr>
              <w:t>inscrite dans le paragraphe qui figure sur l’autorisation qui a été délivrée par le médecin-conseil</w:t>
            </w:r>
            <w:r w:rsidRPr="002C6FEC">
              <w:rPr>
                <w:rFonts w:ascii="Arial" w:hAnsi="Arial" w:cs="Arial"/>
                <w:sz w:val="18"/>
                <w:szCs w:val="18"/>
                <w:lang w:val="fr-BE"/>
              </w:rPr>
              <w:t>,</w:t>
            </w:r>
          </w:p>
        </w:tc>
        <w:tc>
          <w:tcPr>
            <w:tcW w:w="2500" w:type="pct"/>
            <w:hideMark/>
          </w:tcPr>
          <w:p w:rsidR="002C6FEC" w:rsidRPr="002C6FEC" w:rsidP="002C6FEC">
            <w:pPr>
              <w:pStyle w:val="ListParagraph"/>
              <w:numPr>
                <w:ilvl w:val="0"/>
                <w:numId w:val="3"/>
              </w:numPr>
              <w:jc w:val="both"/>
              <w:rPr>
                <w:rFonts w:ascii="Arial" w:hAnsi="Arial" w:cs="Arial"/>
                <w:sz w:val="18"/>
                <w:szCs w:val="18"/>
                <w:lang w:val="nl-NL"/>
              </w:rPr>
            </w:pPr>
            <w:r w:rsidRPr="002C6FEC">
              <w:rPr>
                <w:rFonts w:ascii="Arial" w:hAnsi="Arial" w:cs="Arial"/>
                <w:sz w:val="18"/>
                <w:szCs w:val="18"/>
                <w:lang w:val="nl-NL"/>
              </w:rPr>
              <w:t xml:space="preserve">dat ze </w:t>
            </w:r>
            <w:r w:rsidRPr="002C6FEC">
              <w:rPr>
                <w:rFonts w:ascii="Arial" w:hAnsi="Arial" w:cs="Arial"/>
                <w:spacing w:val="-3"/>
                <w:sz w:val="18"/>
                <w:szCs w:val="18"/>
                <w:lang w:val="nl-BE"/>
              </w:rPr>
              <w:t>in de paragraaf is ingeschreven die voorkomt op de machtiging die is afgeleverd door de adviserend-arts</w:t>
            </w:r>
            <w:r w:rsidRPr="002C6FEC">
              <w:rPr>
                <w:rFonts w:ascii="Arial" w:hAnsi="Arial" w:cs="Arial"/>
                <w:sz w:val="18"/>
                <w:szCs w:val="18"/>
                <w:lang w:val="nl-NL"/>
              </w:rPr>
              <w:t>,</w:t>
            </w:r>
            <w:r w:rsidRPr="002C6FEC">
              <w:rPr>
                <w:rFonts w:ascii="Arial" w:hAnsi="Arial" w:cs="Arial"/>
                <w:strike/>
                <w:sz w:val="18"/>
                <w:szCs w:val="18"/>
                <w:lang w:val="nl-NL"/>
              </w:rPr>
              <w:t xml:space="preserve"> </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rPr>
          <w:trHeight w:val="231"/>
        </w:trPr>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nl-BE"/>
              </w:rPr>
              <w:tab/>
              <w:t>et</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fr-BE"/>
              </w:rPr>
              <w:tab/>
            </w:r>
            <w:r w:rsidRPr="002C6FEC">
              <w:rPr>
                <w:rFonts w:ascii="Arial" w:hAnsi="Arial" w:cs="Arial"/>
                <w:sz w:val="18"/>
                <w:szCs w:val="18"/>
                <w:lang w:val="nl-BE"/>
              </w:rPr>
              <w:t>en</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rPr>
            </w:pPr>
          </w:p>
        </w:tc>
        <w:tc>
          <w:tcPr>
            <w:tcW w:w="2500" w:type="pct"/>
          </w:tcPr>
          <w:p w:rsidR="002C6FEC" w:rsidRPr="002C6FEC" w:rsidP="001B0E3B">
            <w:pPr>
              <w:ind w:left="426" w:hanging="284"/>
              <w:jc w:val="both"/>
              <w:rPr>
                <w:rFonts w:ascii="Arial" w:hAnsi="Arial" w:cs="Arial"/>
                <w:sz w:val="18"/>
                <w:szCs w:val="18"/>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3"/>
              </w:numPr>
              <w:jc w:val="both"/>
              <w:rPr>
                <w:rFonts w:ascii="Arial" w:hAnsi="Arial" w:cs="Arial"/>
                <w:sz w:val="18"/>
                <w:szCs w:val="18"/>
                <w:lang w:val="fr-BE"/>
              </w:rPr>
            </w:pPr>
            <w:r w:rsidRPr="002C6FEC">
              <w:rPr>
                <w:rFonts w:ascii="Arial" w:hAnsi="Arial" w:eastAsiaTheme="minorHAnsi" w:cs="Arial"/>
                <w:sz w:val="18"/>
                <w:szCs w:val="18"/>
                <w:lang w:val="fr-BE"/>
              </w:rPr>
              <w:t>la quantité du (des) principe(s) actif(s) contenue dans le dernier conditionnement qui est effectivement délivré, ne donne pas lieu à un dépassement de plus de 6% de la quantité maximale autorisée mentionnée sur l‘autorisation concernée</w:t>
            </w:r>
            <w:r w:rsidRPr="002C6FEC">
              <w:rPr>
                <w:rFonts w:ascii="Arial" w:hAnsi="Arial" w:cs="Arial"/>
                <w:sz w:val="18"/>
                <w:szCs w:val="18"/>
                <w:lang w:val="fr-BE"/>
              </w:rPr>
              <w:t>. </w:t>
            </w:r>
          </w:p>
        </w:tc>
        <w:tc>
          <w:tcPr>
            <w:tcW w:w="2500" w:type="pct"/>
            <w:hideMark/>
          </w:tcPr>
          <w:p w:rsidR="002C6FEC" w:rsidRPr="002C6FEC" w:rsidP="002C6FEC">
            <w:pPr>
              <w:pStyle w:val="ListParagraph"/>
              <w:numPr>
                <w:ilvl w:val="0"/>
                <w:numId w:val="3"/>
              </w:numPr>
              <w:jc w:val="both"/>
              <w:rPr>
                <w:rFonts w:ascii="Arial" w:hAnsi="Arial" w:cs="Arial"/>
                <w:sz w:val="18"/>
                <w:szCs w:val="18"/>
                <w:lang w:val="nl-NL"/>
              </w:rPr>
            </w:pPr>
            <w:r w:rsidRPr="002C6FEC">
              <w:rPr>
                <w:rFonts w:ascii="Arial" w:hAnsi="Arial" w:cs="Arial"/>
                <w:sz w:val="18"/>
                <w:szCs w:val="18"/>
                <w:lang w:val="nl-NL"/>
              </w:rPr>
              <w:t xml:space="preserve">dat </w:t>
            </w:r>
            <w:r w:rsidRPr="002C6FEC">
              <w:rPr>
                <w:rFonts w:ascii="Arial" w:hAnsi="Arial" w:eastAsiaTheme="minorHAnsi" w:cs="Arial"/>
                <w:sz w:val="18"/>
                <w:szCs w:val="18"/>
                <w:lang w:val="nl-NL"/>
              </w:rPr>
              <w:t>de hoeveelheid van het werkzaam bestanddeel of werkzame bestanddelen in de laatste verpakking die effectief is afgeleverd, maximaal 6% meer bedraagt dan de maximaal toegelaten hoeveelheid die op de betrokken machtiging is vermeld</w:t>
            </w:r>
            <w:r w:rsidRPr="002C6FEC">
              <w:rPr>
                <w:rFonts w:ascii="Arial" w:hAnsi="Arial" w:cs="Arial"/>
                <w:sz w:val="18"/>
                <w:szCs w:val="18"/>
                <w:lang w:val="nl-NL"/>
              </w:rPr>
              <w:t>.</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color w:val="808080" w:themeColor="background1" w:themeShade="80"/>
                <w:sz w:val="18"/>
                <w:szCs w:val="18"/>
                <w:lang w:val="nl-BE"/>
              </w:rPr>
            </w:pPr>
          </w:p>
        </w:tc>
        <w:tc>
          <w:tcPr>
            <w:tcW w:w="2500" w:type="pct"/>
          </w:tcPr>
          <w:p w:rsidR="002C6FEC" w:rsidRPr="002C6FEC" w:rsidP="001B0E3B">
            <w:pPr>
              <w:jc w:val="both"/>
              <w:rPr>
                <w:rFonts w:ascii="Arial" w:hAnsi="Arial" w:cs="Arial"/>
                <w:color w:val="808080" w:themeColor="background1" w:themeShade="80"/>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1"/>
              </w:numPr>
              <w:jc w:val="both"/>
              <w:rPr>
                <w:rFonts w:ascii="Arial" w:hAnsi="Arial" w:cs="Arial"/>
                <w:sz w:val="18"/>
                <w:szCs w:val="18"/>
                <w:lang w:val="fr-BE"/>
              </w:rPr>
            </w:pPr>
            <w:r w:rsidRPr="002C6FEC">
              <w:rPr>
                <w:rFonts w:ascii="Arial" w:hAnsi="Arial" w:cs="Arial"/>
                <w:sz w:val="18"/>
                <w:szCs w:val="18"/>
                <w:lang w:val="fr-BE"/>
              </w:rPr>
              <w:t>A cet effet, en milieu hospitalier:</w:t>
            </w:r>
          </w:p>
        </w:tc>
        <w:tc>
          <w:tcPr>
            <w:tcW w:w="2500" w:type="pct"/>
            <w:hideMark/>
          </w:tcPr>
          <w:p w:rsidR="002C6FEC" w:rsidRPr="002C6FEC" w:rsidP="002C6FEC">
            <w:pPr>
              <w:pStyle w:val="ListParagraph"/>
              <w:numPr>
                <w:ilvl w:val="0"/>
                <w:numId w:val="2"/>
              </w:numPr>
              <w:jc w:val="both"/>
              <w:rPr>
                <w:rFonts w:ascii="Arial" w:hAnsi="Arial" w:cs="Arial"/>
                <w:sz w:val="18"/>
                <w:szCs w:val="18"/>
                <w:lang w:val="nl-BE"/>
              </w:rPr>
            </w:pPr>
            <w:r w:rsidRPr="002C6FEC">
              <w:rPr>
                <w:rFonts w:ascii="Arial" w:hAnsi="Arial" w:cs="Arial"/>
                <w:sz w:val="18"/>
                <w:szCs w:val="18"/>
                <w:lang w:val="nl-BE"/>
              </w:rPr>
              <w:t>Met dit doel, in ziekenhuismilieu:</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4"/>
              </w:numPr>
              <w:ind w:left="426" w:hanging="284"/>
              <w:jc w:val="both"/>
              <w:rPr>
                <w:rFonts w:ascii="Arial" w:hAnsi="Arial" w:cs="Arial"/>
                <w:sz w:val="18"/>
                <w:szCs w:val="18"/>
                <w:lang w:val="fr-BE" w:eastAsia="fr-FR"/>
              </w:rPr>
            </w:pPr>
            <w:r w:rsidRPr="002C6FEC">
              <w:rPr>
                <w:rFonts w:ascii="Arial" w:hAnsi="Arial" w:cs="Arial"/>
                <w:sz w:val="18"/>
                <w:szCs w:val="18"/>
                <w:lang w:val="fr-BE"/>
              </w:rPr>
              <w:t xml:space="preserve">Lorsque des spécialités sont prescrites à des patients traités dans un hôpital, qu’il s’agisse de </w:t>
            </w:r>
            <w:r w:rsidRPr="002C6FEC">
              <w:rPr>
                <w:rFonts w:ascii="Arial" w:hAnsi="Arial" w:cs="Arial"/>
                <w:sz w:val="18"/>
                <w:szCs w:val="18"/>
                <w:lang w:val="fr-BE" w:eastAsia="fr-FR"/>
              </w:rPr>
              <w:t>bénéficiaires hospitalisés ou de bénéficiaires non hospitalisés, et si le bénéficiaire concerné satisfait aux conditions de remboursement prévues dans la liste, l’autorisation du médecin-conseil n’est pas requise, sauf si dans les conditions de remboursement il est mentionné spécifiquement qu’une autorisation préalable du médecin-conseil est requise.</w:t>
            </w:r>
          </w:p>
        </w:tc>
        <w:tc>
          <w:tcPr>
            <w:tcW w:w="2500" w:type="pct"/>
            <w:hideMark/>
          </w:tcPr>
          <w:p w:rsidR="002C6FEC" w:rsidRPr="002C6FEC" w:rsidP="002C6FEC">
            <w:pPr>
              <w:pStyle w:val="ListParagraph"/>
              <w:numPr>
                <w:ilvl w:val="0"/>
                <w:numId w:val="5"/>
              </w:numPr>
              <w:ind w:left="430" w:hanging="284"/>
              <w:jc w:val="both"/>
              <w:rPr>
                <w:rFonts w:ascii="Arial" w:hAnsi="Arial" w:cs="Arial"/>
                <w:sz w:val="18"/>
                <w:szCs w:val="18"/>
                <w:lang w:val="nl-BE" w:eastAsia="fr-FR"/>
              </w:rPr>
            </w:pPr>
            <w:r w:rsidRPr="002C6FEC">
              <w:rPr>
                <w:rFonts w:ascii="Arial" w:hAnsi="Arial" w:cs="Arial"/>
                <w:sz w:val="18"/>
                <w:szCs w:val="18"/>
                <w:lang w:val="nl-BE" w:eastAsia="fr-FR"/>
              </w:rPr>
              <w:t>Wanneer specialiteiten voorgeschreven worden aan in het ziekenhuis behandelde patiënten, zowel ter verpleging opgenomen rechthebbenden als niet ter verpleging opgenomen rechthebbenden, en de betrokken rechthebbende voldoet aan de vergoedingsvoorwaarden die in de lijst zijn voorzien, is de machtiging van de adviserend-arts niet vereist, tenzij er in de vergoedingsvoorwaarden specifiek vermeld wordt dat er een voorafgaande machtiging van de adviserend-arts vereist is.</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5"/>
              </w:numPr>
              <w:ind w:left="447" w:hanging="283"/>
              <w:jc w:val="both"/>
              <w:rPr>
                <w:rFonts w:ascii="Arial" w:hAnsi="Arial" w:cs="Arial"/>
                <w:sz w:val="18"/>
                <w:szCs w:val="18"/>
                <w:lang w:val="fr-BE"/>
              </w:rPr>
            </w:pPr>
            <w:r w:rsidRPr="002C6FEC">
              <w:rPr>
                <w:rFonts w:ascii="Arial" w:hAnsi="Arial" w:cs="Arial"/>
                <w:sz w:val="18"/>
                <w:szCs w:val="18"/>
                <w:lang w:val="fr-BE" w:eastAsia="fr-FR"/>
              </w:rPr>
              <w:t>En milieu hospitalier, le prescripteur s’engage à tenir à la disposition du médecin-conseil, dans le dossier médical du patient, les éléments de preuve, mentionnés dans les conditions de remboursement prévues dans la liste, confirmant que le patient satisfait aux conditions de remboursement.</w:t>
            </w:r>
          </w:p>
        </w:tc>
        <w:tc>
          <w:tcPr>
            <w:tcW w:w="2500" w:type="pct"/>
            <w:hideMark/>
          </w:tcPr>
          <w:p w:rsidR="002C6FEC" w:rsidRPr="002C6FEC" w:rsidP="001B0E3B">
            <w:pPr>
              <w:ind w:left="430" w:hanging="284"/>
              <w:jc w:val="both"/>
              <w:rPr>
                <w:rFonts w:ascii="Arial" w:hAnsi="Arial" w:cs="Arial"/>
                <w:sz w:val="18"/>
                <w:szCs w:val="18"/>
                <w:lang w:val="nl-BE"/>
              </w:rPr>
            </w:pPr>
            <w:r w:rsidRPr="002C6FEC">
              <w:rPr>
                <w:rFonts w:ascii="Arial" w:hAnsi="Arial" w:cs="Arial"/>
                <w:sz w:val="18"/>
                <w:szCs w:val="18"/>
                <w:lang w:val="nl-BE"/>
              </w:rPr>
              <w:t>2. in ziekenhuismilieu verbindt de voorschrijver zich ertoe om in het medisch dossier van de patiënt de bewijsstukken, waarvan sprake in de vergoedingsvoorwaarden die in de lijst zijn voorzien, die aantonen dat de patiënt voldoet aan de vergoedingsvoorwaarden, ter beschikking te houden van de adviserend-arts.</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5"/>
              </w:numPr>
              <w:ind w:left="447" w:hanging="283"/>
              <w:jc w:val="both"/>
              <w:rPr>
                <w:rFonts w:ascii="Arial" w:hAnsi="Arial" w:cs="Arial"/>
                <w:sz w:val="18"/>
                <w:szCs w:val="18"/>
                <w:lang w:val="fr-BE"/>
              </w:rPr>
            </w:pPr>
            <w:r w:rsidRPr="002C6FEC">
              <w:rPr>
                <w:rFonts w:ascii="Arial" w:hAnsi="Arial" w:cs="Arial"/>
                <w:sz w:val="18"/>
                <w:szCs w:val="18"/>
                <w:lang w:val="fr-BE"/>
              </w:rPr>
              <w:t xml:space="preserve">Pour les médicaments orphelins avec une procédure de Collège, les éléments de preuve doivent toujours être mis à disposition du médecin-conseil, en application de la procédure visée aux articles 7, 8, 9 de l’arrêté royal du </w:t>
            </w:r>
            <w:r w:rsidRPr="002C6FEC">
              <w:rPr>
                <w:rFonts w:ascii="Arial" w:hAnsi="Arial" w:cs="Arial"/>
                <w:color w:val="000000"/>
                <w:sz w:val="18"/>
                <w:szCs w:val="18"/>
                <w:lang w:val="fr-BE" w:eastAsia="en-GB"/>
              </w:rPr>
              <w:t xml:space="preserve">6 </w:t>
            </w:r>
            <w:r w:rsidRPr="002C6FEC">
              <w:rPr>
                <w:rFonts w:ascii="Arial" w:hAnsi="Arial" w:cs="Arial"/>
                <w:color w:val="000000"/>
                <w:sz w:val="18"/>
                <w:szCs w:val="18"/>
                <w:lang w:val="fr-BE" w:eastAsia="en-GB"/>
              </w:rPr>
              <w:t xml:space="preserve">décembre 2018 </w:t>
            </w:r>
            <w:r w:rsidRPr="002C6FEC">
              <w:rPr>
                <w:rFonts w:ascii="Arial" w:hAnsi="Arial" w:cs="Arial"/>
                <w:sz w:val="18"/>
                <w:szCs w:val="18"/>
                <w:lang w:val="fr-BE"/>
              </w:rPr>
              <w:t>relatif au remboursement des médicaments orphelins.</w:t>
            </w:r>
          </w:p>
        </w:tc>
        <w:tc>
          <w:tcPr>
            <w:tcW w:w="2500" w:type="pct"/>
            <w:hideMark/>
          </w:tcPr>
          <w:p w:rsidR="002C6FEC" w:rsidRPr="002C6FEC" w:rsidP="001B0E3B">
            <w:pPr>
              <w:ind w:left="430" w:hanging="284"/>
              <w:jc w:val="both"/>
              <w:rPr>
                <w:rFonts w:ascii="Arial" w:hAnsi="Arial" w:cs="Arial"/>
                <w:sz w:val="18"/>
                <w:szCs w:val="18"/>
                <w:lang w:val="nl-BE"/>
              </w:rPr>
            </w:pPr>
            <w:r w:rsidRPr="002C6FEC">
              <w:rPr>
                <w:rFonts w:ascii="Arial" w:hAnsi="Arial" w:cs="Arial"/>
                <w:sz w:val="18"/>
                <w:szCs w:val="18"/>
                <w:lang w:val="nl-BE"/>
              </w:rPr>
              <w:t xml:space="preserve">3. Voor weesgeneesmiddelen met een Collegeprocedure dienen de bewijsstukken steeds ter beschikking gesteld te worden van de adviserend-arts, in toepassing van de procedure bedoeld in de artikelen 7, 8, 9 van het koninklijk </w:t>
            </w:r>
            <w:r w:rsidRPr="002C6FEC">
              <w:rPr>
                <w:rFonts w:ascii="Arial" w:hAnsi="Arial" w:cs="Arial"/>
                <w:sz w:val="18"/>
                <w:szCs w:val="18"/>
                <w:lang w:val="nl-BE"/>
              </w:rPr>
              <w:t xml:space="preserve">besluit van </w:t>
            </w:r>
            <w:r w:rsidRPr="002C6FEC">
              <w:rPr>
                <w:rFonts w:ascii="Arial" w:hAnsi="Arial" w:cs="Arial"/>
                <w:color w:val="000000"/>
                <w:sz w:val="18"/>
                <w:szCs w:val="18"/>
                <w:lang w:val="nl-BE" w:eastAsia="en-GB"/>
              </w:rPr>
              <w:t xml:space="preserve">6 december 2018 </w:t>
            </w:r>
            <w:r w:rsidRPr="002C6FEC">
              <w:rPr>
                <w:rFonts w:ascii="Arial" w:hAnsi="Arial" w:cs="Arial"/>
                <w:sz w:val="18"/>
                <w:szCs w:val="18"/>
                <w:lang w:val="nl-BE"/>
              </w:rPr>
              <w:t>betreffende de vergoeding van weesgeneesmiddelen.</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color w:val="808080" w:themeColor="background1" w:themeShade="80"/>
                <w:sz w:val="18"/>
                <w:szCs w:val="18"/>
                <w:lang w:val="nl-BE"/>
              </w:rPr>
            </w:pPr>
          </w:p>
        </w:tc>
        <w:tc>
          <w:tcPr>
            <w:tcW w:w="2500" w:type="pct"/>
          </w:tcPr>
          <w:p w:rsidR="002C6FEC" w:rsidRPr="002C6FEC" w:rsidP="001B0E3B">
            <w:pPr>
              <w:jc w:val="both"/>
              <w:rPr>
                <w:rFonts w:ascii="Arial" w:hAnsi="Arial" w:cs="Arial"/>
                <w:color w:val="808080" w:themeColor="background1" w:themeShade="80"/>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47" w:hanging="447"/>
              <w:jc w:val="both"/>
              <w:rPr>
                <w:rFonts w:ascii="Arial" w:hAnsi="Arial" w:cs="Arial"/>
                <w:sz w:val="18"/>
                <w:szCs w:val="18"/>
                <w:lang w:val="fr-BE"/>
              </w:rPr>
            </w:pPr>
            <w:r w:rsidRPr="002C6FEC">
              <w:rPr>
                <w:rFonts w:ascii="Arial" w:hAnsi="Arial" w:cs="Arial"/>
                <w:sz w:val="18"/>
                <w:szCs w:val="18"/>
                <w:lang w:val="fr-BE"/>
              </w:rPr>
              <w:t>d)</w:t>
            </w:r>
            <w:r w:rsidRPr="002C6FEC">
              <w:rPr>
                <w:rFonts w:ascii="Arial" w:hAnsi="Arial" w:cs="Arial"/>
                <w:sz w:val="18"/>
                <w:szCs w:val="18"/>
                <w:lang w:val="fr-BE"/>
              </w:rPr>
              <w:tab/>
              <w:t>Par dérogation au point a), le pharmacien est autorisé à pratiquer le tiers payant pour la dispensation de la spécialité prescrite, lorsque les conditions de remboursement de la spécialité qui figure sur l'autorisation concernée sont changées pendant la période de validité de l'autorisation concernée, sauf si cela concerne le modèle d'autorisation visé sous «d» dans l'annexe III et sauf dispositions contraires prises suite à la modification des modalités de remboursement.</w:t>
            </w:r>
          </w:p>
        </w:tc>
        <w:tc>
          <w:tcPr>
            <w:tcW w:w="2500" w:type="pct"/>
            <w:hideMark/>
          </w:tcPr>
          <w:p w:rsidR="002C6FEC" w:rsidRPr="002C6FEC" w:rsidP="002C6FEC">
            <w:pPr>
              <w:pStyle w:val="ListParagraph"/>
              <w:numPr>
                <w:ilvl w:val="0"/>
                <w:numId w:val="2"/>
              </w:numPr>
              <w:jc w:val="both"/>
              <w:rPr>
                <w:rFonts w:ascii="Arial" w:hAnsi="Arial" w:cs="Arial"/>
                <w:sz w:val="18"/>
                <w:szCs w:val="18"/>
                <w:lang w:val="nl-NL"/>
              </w:rPr>
            </w:pPr>
            <w:r w:rsidRPr="002C6FEC">
              <w:rPr>
                <w:rFonts w:ascii="Arial" w:hAnsi="Arial" w:cs="Arial"/>
                <w:sz w:val="18"/>
                <w:szCs w:val="18"/>
                <w:lang w:val="nl-NL"/>
              </w:rPr>
              <w:t>In afwijking van punt a), is de apotheker gemachtigd de derdebetalersregeling toe te pas</w:t>
            </w:r>
            <w:r w:rsidRPr="002C6FEC">
              <w:rPr>
                <w:rFonts w:ascii="Arial" w:hAnsi="Arial" w:cs="Arial"/>
                <w:sz w:val="18"/>
                <w:szCs w:val="18"/>
                <w:lang w:val="nl-NL"/>
              </w:rPr>
              <w:softHyphen/>
              <w:t>sen voor de aflevering van de voorgeschreven specialiteit indien de vergoedingsvoorwaarden van de specialiteit die voorkomt op de machtiging die is afgeleverd door de adviserend-arts gewijzigd worden tijdens de geldigheidsduur van de betrokken machtiging, behoudens indien het model van de machtiging bedoeld onder « d » van bijlage III betreft en tenzij uitdrukkelijke anders bepaald wordt naar aanleiding van de wijziging van de vergoedingsmodaliteiten.</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r w:rsidRPr="002C6FEC">
              <w:rPr>
                <w:rFonts w:ascii="Arial" w:hAnsi="Arial" w:cs="Arial"/>
                <w:sz w:val="18"/>
                <w:szCs w:val="18"/>
                <w:lang w:val="nl-BE"/>
              </w:rPr>
              <w:t xml:space="preserve">3. </w:t>
            </w:r>
            <w:r w:rsidRPr="002C6FEC">
              <w:rPr>
                <w:rFonts w:ascii="Arial" w:hAnsi="Arial" w:cs="Arial"/>
                <w:sz w:val="18"/>
                <w:szCs w:val="18"/>
                <w:u w:val="single"/>
                <w:lang w:val="nl-BE"/>
              </w:rPr>
              <w:t>Paiement comptant</w:t>
            </w:r>
            <w:r w:rsidRPr="002C6FEC">
              <w:rPr>
                <w:rFonts w:ascii="Arial" w:hAnsi="Arial" w:cs="Arial"/>
                <w:sz w:val="18"/>
                <w:szCs w:val="18"/>
                <w:lang w:val="nl-BE"/>
              </w:rPr>
              <w:t>.</w:t>
            </w:r>
          </w:p>
        </w:tc>
        <w:tc>
          <w:tcPr>
            <w:tcW w:w="2500" w:type="pct"/>
            <w:hideMark/>
          </w:tcPr>
          <w:p w:rsidR="002C6FEC" w:rsidRPr="002C6FEC" w:rsidP="001B0E3B">
            <w:pPr>
              <w:jc w:val="both"/>
              <w:rPr>
                <w:rFonts w:ascii="Arial" w:hAnsi="Arial" w:cs="Arial"/>
                <w:sz w:val="18"/>
                <w:szCs w:val="18"/>
                <w:lang w:val="nl-BE"/>
              </w:rPr>
            </w:pPr>
            <w:r w:rsidRPr="002C6FEC">
              <w:rPr>
                <w:rFonts w:ascii="Arial" w:hAnsi="Arial" w:cs="Arial"/>
                <w:sz w:val="18"/>
                <w:szCs w:val="18"/>
                <w:lang w:val="nl-BE"/>
              </w:rPr>
              <w:t xml:space="preserve">3. </w:t>
            </w:r>
            <w:r w:rsidRPr="002C6FEC">
              <w:rPr>
                <w:rFonts w:ascii="Arial" w:hAnsi="Arial" w:cs="Arial"/>
                <w:sz w:val="18"/>
                <w:szCs w:val="18"/>
                <w:u w:val="single"/>
                <w:lang w:val="nl-BE"/>
              </w:rPr>
              <w:t>Contante betaling</w:t>
            </w:r>
            <w:r w:rsidRPr="002C6FEC">
              <w:rPr>
                <w:rFonts w:ascii="Arial" w:hAnsi="Arial" w:cs="Arial"/>
                <w:sz w:val="18"/>
                <w:szCs w:val="18"/>
                <w:lang w:val="nl-BE"/>
              </w:rPr>
              <w:t>.</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fr-BE"/>
              </w:rPr>
            </w:pPr>
            <w:r w:rsidRPr="002C6FEC">
              <w:rPr>
                <w:rFonts w:ascii="Arial" w:hAnsi="Arial" w:cs="Arial"/>
                <w:sz w:val="18"/>
                <w:szCs w:val="18"/>
                <w:lang w:val="fr-BE"/>
              </w:rPr>
              <w:t>Dans le cas où le régime du tiers payant n'est pas autorisé ou dans les cas où le bénéficiaire n'est pas en possession de l'attestation autorisant le remboursement, le pharmacien lui remet le formulaire "paiement au comptant" dûment complété.</w:t>
            </w:r>
          </w:p>
        </w:tc>
        <w:tc>
          <w:tcPr>
            <w:tcW w:w="2500" w:type="pct"/>
            <w:hideMark/>
          </w:tcPr>
          <w:p w:rsidR="002C6FEC" w:rsidRPr="002C6FEC" w:rsidP="001B0E3B">
            <w:pPr>
              <w:jc w:val="both"/>
              <w:rPr>
                <w:rFonts w:ascii="Arial" w:hAnsi="Arial" w:cs="Arial"/>
                <w:sz w:val="18"/>
                <w:szCs w:val="18"/>
                <w:lang w:val="nl-BE"/>
              </w:rPr>
            </w:pPr>
            <w:r w:rsidRPr="002C6FEC">
              <w:rPr>
                <w:rFonts w:ascii="Arial" w:hAnsi="Arial" w:cs="Arial"/>
                <w:sz w:val="18"/>
                <w:szCs w:val="18"/>
                <w:lang w:val="nl-BE"/>
              </w:rPr>
              <w:t>In de gevallen waarin de derdebetalersregeling niet toegelaten is of daar waar de rechthebbende niet in het bezit is van het attest waarbij de terugbetaling wordt toegelaten, zal de apotheker het volledig in</w:t>
            </w:r>
            <w:r w:rsidRPr="002C6FEC">
              <w:rPr>
                <w:rFonts w:ascii="Arial" w:hAnsi="Arial" w:cs="Arial"/>
                <w:sz w:val="18"/>
                <w:szCs w:val="18"/>
                <w:lang w:val="nl-BE"/>
              </w:rPr>
              <w:softHyphen/>
              <w:t>gevuld formulier "contante betaling" afle</w:t>
            </w:r>
            <w:r w:rsidRPr="002C6FEC">
              <w:rPr>
                <w:rFonts w:ascii="Arial" w:hAnsi="Arial" w:cs="Arial"/>
                <w:sz w:val="18"/>
                <w:szCs w:val="18"/>
                <w:lang w:val="nl-BE"/>
              </w:rPr>
              <w:softHyphen/>
              <w:t>veren.</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fr-BE"/>
              </w:rPr>
            </w:pPr>
            <w:r w:rsidRPr="002C6FEC">
              <w:rPr>
                <w:rFonts w:ascii="Arial" w:hAnsi="Arial" w:cs="Arial"/>
                <w:sz w:val="18"/>
                <w:szCs w:val="18"/>
                <w:lang w:val="fr-BE"/>
              </w:rPr>
              <w:t xml:space="preserve">4. </w:t>
            </w:r>
            <w:r w:rsidRPr="002C6FEC">
              <w:rPr>
                <w:rFonts w:ascii="Arial" w:hAnsi="Arial" w:cs="Arial"/>
                <w:sz w:val="18"/>
                <w:szCs w:val="18"/>
                <w:u w:val="single"/>
                <w:lang w:val="fr-BE"/>
              </w:rPr>
              <w:t>Médecin spécialiste et médecin-traitant</w:t>
            </w:r>
            <w:r w:rsidRPr="002C6FEC">
              <w:rPr>
                <w:rFonts w:ascii="Arial" w:hAnsi="Arial" w:cs="Arial"/>
                <w:sz w:val="18"/>
                <w:szCs w:val="18"/>
                <w:lang w:val="fr-BE"/>
              </w:rPr>
              <w:t>.</w:t>
            </w:r>
          </w:p>
        </w:tc>
        <w:tc>
          <w:tcPr>
            <w:tcW w:w="2500" w:type="pct"/>
            <w:hideMark/>
          </w:tcPr>
          <w:p w:rsidR="002C6FEC" w:rsidRPr="002C6FEC" w:rsidP="001B0E3B">
            <w:pPr>
              <w:jc w:val="both"/>
              <w:rPr>
                <w:rFonts w:ascii="Arial" w:hAnsi="Arial" w:cs="Arial"/>
                <w:sz w:val="18"/>
                <w:szCs w:val="18"/>
                <w:lang w:val="nl-BE"/>
              </w:rPr>
            </w:pPr>
            <w:r w:rsidRPr="002C6FEC">
              <w:rPr>
                <w:rFonts w:ascii="Arial" w:hAnsi="Arial" w:cs="Arial"/>
                <w:sz w:val="18"/>
                <w:szCs w:val="18"/>
                <w:lang w:val="nl-BE"/>
              </w:rPr>
              <w:t xml:space="preserve">4. </w:t>
            </w:r>
            <w:r w:rsidRPr="002C6FEC">
              <w:rPr>
                <w:rFonts w:ascii="Arial" w:hAnsi="Arial" w:cs="Arial"/>
                <w:sz w:val="18"/>
                <w:szCs w:val="18"/>
                <w:u w:val="single"/>
                <w:lang w:val="nl-BE"/>
              </w:rPr>
              <w:t>Arts-specialist en behandelende arts</w:t>
            </w:r>
            <w:r w:rsidRPr="002C6FEC">
              <w:rPr>
                <w:rFonts w:ascii="Arial" w:hAnsi="Arial" w:cs="Arial"/>
                <w:sz w:val="18"/>
                <w:szCs w:val="18"/>
                <w:lang w:val="nl-BE"/>
              </w:rPr>
              <w:t>.</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fr-BE"/>
              </w:rPr>
            </w:pPr>
            <w:r w:rsidRPr="002C6FEC">
              <w:rPr>
                <w:rFonts w:ascii="Arial" w:hAnsi="Arial" w:cs="Arial"/>
                <w:sz w:val="18"/>
                <w:szCs w:val="18"/>
                <w:lang w:val="fr-BE"/>
              </w:rPr>
              <w:t>Dans les cas où la régle</w:t>
            </w:r>
            <w:r w:rsidRPr="002C6FEC">
              <w:rPr>
                <w:rFonts w:ascii="Arial" w:hAnsi="Arial" w:cs="Arial"/>
                <w:sz w:val="18"/>
                <w:szCs w:val="18"/>
                <w:lang w:val="fr-BE"/>
              </w:rPr>
              <w:softHyphen/>
              <w:t>mentation prévoit l'in</w:t>
            </w:r>
            <w:r w:rsidRPr="002C6FEC">
              <w:rPr>
                <w:rFonts w:ascii="Arial" w:hAnsi="Arial" w:cs="Arial"/>
                <w:sz w:val="18"/>
                <w:szCs w:val="18"/>
                <w:lang w:val="fr-BE"/>
              </w:rPr>
              <w:softHyphen/>
              <w:t>ter</w:t>
            </w:r>
            <w:r w:rsidRPr="002C6FEC">
              <w:rPr>
                <w:rFonts w:ascii="Arial" w:hAnsi="Arial" w:cs="Arial"/>
                <w:sz w:val="18"/>
                <w:szCs w:val="18"/>
                <w:lang w:val="fr-BE"/>
              </w:rPr>
              <w:softHyphen/>
              <w:t>vention d'un médecin spécialiste pour la con</w:t>
            </w:r>
            <w:r w:rsidRPr="002C6FEC">
              <w:rPr>
                <w:rFonts w:ascii="Arial" w:hAnsi="Arial" w:cs="Arial"/>
                <w:sz w:val="18"/>
                <w:szCs w:val="18"/>
                <w:lang w:val="fr-BE"/>
              </w:rPr>
              <w:softHyphen/>
              <w:t>firmation du diagnostic et/ou la mise au point du traitement de l'affection visée, il va de soi que, sauf disposition contraire précisée dans la réglemen</w:t>
            </w:r>
            <w:r w:rsidRPr="002C6FEC">
              <w:rPr>
                <w:rFonts w:ascii="Arial" w:hAnsi="Arial" w:cs="Arial"/>
                <w:sz w:val="18"/>
                <w:szCs w:val="18"/>
                <w:lang w:val="fr-BE"/>
              </w:rPr>
              <w:softHyphen/>
              <w:t>ta</w:t>
            </w:r>
            <w:r w:rsidRPr="002C6FEC">
              <w:rPr>
                <w:rFonts w:ascii="Arial" w:hAnsi="Arial" w:cs="Arial"/>
                <w:sz w:val="18"/>
                <w:szCs w:val="18"/>
                <w:lang w:val="fr-BE"/>
              </w:rPr>
              <w:softHyphen/>
              <w:t>tion, les prescriptions rédigées par le médecin traitant pendant la pé</w:t>
            </w:r>
            <w:r w:rsidRPr="002C6FEC">
              <w:rPr>
                <w:rFonts w:ascii="Arial" w:hAnsi="Arial" w:cs="Arial"/>
                <w:sz w:val="18"/>
                <w:szCs w:val="18"/>
                <w:lang w:val="fr-BE"/>
              </w:rPr>
              <w:softHyphen/>
              <w:t>riode autorisée par le médecin-conseil entrent en ligne de compte pour le remboursement.</w:t>
            </w:r>
          </w:p>
        </w:tc>
        <w:tc>
          <w:tcPr>
            <w:tcW w:w="2500" w:type="pct"/>
            <w:hideMark/>
          </w:tcPr>
          <w:p w:rsidR="002C6FEC" w:rsidRPr="002C6FEC" w:rsidP="001B0E3B">
            <w:pPr>
              <w:jc w:val="both"/>
              <w:rPr>
                <w:rFonts w:ascii="Arial" w:hAnsi="Arial" w:cs="Arial"/>
                <w:sz w:val="18"/>
                <w:szCs w:val="18"/>
                <w:lang w:val="nl-BE"/>
              </w:rPr>
            </w:pPr>
            <w:r w:rsidRPr="002C6FEC">
              <w:rPr>
                <w:rFonts w:ascii="Arial" w:hAnsi="Arial" w:cs="Arial"/>
                <w:sz w:val="18"/>
                <w:szCs w:val="18"/>
                <w:lang w:val="nl-BE"/>
              </w:rPr>
              <w:t>In de gevallen waarin de reglementering in de tus</w:t>
            </w:r>
            <w:r w:rsidRPr="002C6FEC">
              <w:rPr>
                <w:rFonts w:ascii="Arial" w:hAnsi="Arial" w:cs="Arial"/>
                <w:sz w:val="18"/>
                <w:szCs w:val="18"/>
                <w:lang w:val="nl-BE"/>
              </w:rPr>
              <w:softHyphen/>
              <w:t>senkomst van een arts-specialist voorziet met het oog op de bevestiging van de diagnose en/of de oppuntstelling van de behandeling van de betrokken aandoening, is het vanzelfsprekend dat, behoudens daarmee strijdige in de reglementering toegelichte bepalingen, de voorschriften opgesteld door de behandelende arts tijdens de door de adviserend-arts ge</w:t>
            </w:r>
            <w:r w:rsidRPr="002C6FEC">
              <w:rPr>
                <w:rFonts w:ascii="Arial" w:hAnsi="Arial" w:cs="Arial"/>
                <w:sz w:val="18"/>
                <w:szCs w:val="18"/>
                <w:lang w:val="nl-BE"/>
              </w:rPr>
              <w:softHyphen/>
              <w:t>machtigde periode, voor terugbetaling in aanmerking komen.</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b/>
                <w:sz w:val="18"/>
                <w:szCs w:val="18"/>
                <w:u w:val="single"/>
                <w:lang w:val="fr-BE" w:eastAsia="nl-BE"/>
              </w:rPr>
            </w:pPr>
            <w:r w:rsidRPr="002C6FEC">
              <w:rPr>
                <w:rFonts w:ascii="Arial" w:hAnsi="Arial" w:cs="Arial"/>
                <w:b/>
                <w:sz w:val="18"/>
                <w:szCs w:val="18"/>
                <w:u w:val="single"/>
                <w:lang w:val="fr-BE" w:eastAsia="nl-BE"/>
              </w:rPr>
              <w:t>B.- Liste des produits pharmaceutiques liés à un test prédictif et leurs conditions de remboursement spécifiques</w:t>
            </w:r>
          </w:p>
        </w:tc>
        <w:tc>
          <w:tcPr>
            <w:tcW w:w="2500" w:type="pct"/>
          </w:tcPr>
          <w:p w:rsidR="002C6FEC" w:rsidRPr="002C6FEC" w:rsidP="001B0E3B">
            <w:pPr>
              <w:jc w:val="both"/>
              <w:rPr>
                <w:rFonts w:ascii="Arial" w:hAnsi="Arial" w:cs="Arial"/>
                <w:b/>
                <w:sz w:val="18"/>
                <w:szCs w:val="18"/>
                <w:lang w:val="nl-BE"/>
              </w:rPr>
            </w:pPr>
            <w:r w:rsidRPr="002C6FEC">
              <w:rPr>
                <w:rFonts w:ascii="Arial" w:hAnsi="Arial" w:cs="Arial"/>
                <w:b/>
                <w:sz w:val="18"/>
                <w:szCs w:val="18"/>
                <w:u w:val="single"/>
                <w:lang w:val="nl-BE" w:eastAsia="nl-BE"/>
              </w:rPr>
              <w:t>B.- Lijst van de farmaceutische specialiteiten gekoppeld aan een predictieve test en hun specifieke vergoedingsvoorwaarden</w:t>
            </w:r>
          </w:p>
        </w:tc>
      </w:tr>
      <w:tr w:rsidTr="001B0E3B">
        <w:tblPrEx>
          <w:tblW w:w="5001" w:type="pct"/>
          <w:tblLayout w:type="fixed"/>
          <w:tblCellMar>
            <w:left w:w="113" w:type="dxa"/>
            <w:right w:w="113" w:type="dxa"/>
          </w:tblCellMar>
          <w:tblLook w:val="04A0"/>
        </w:tblPrEx>
        <w:tc>
          <w:tcPr>
            <w:tcW w:w="2500" w:type="pct"/>
          </w:tcPr>
          <w:p w:rsidR="002C6FEC" w:rsidRPr="002C6FEC" w:rsidP="001B0E3B">
            <w:pPr>
              <w:rPr>
                <w:rFonts w:ascii="Arial" w:hAnsi="Arial" w:cs="Arial"/>
                <w:sz w:val="18"/>
                <w:szCs w:val="18"/>
                <w:lang w:val="nl-BE"/>
              </w:rPr>
            </w:pPr>
          </w:p>
        </w:tc>
        <w:tc>
          <w:tcPr>
            <w:tcW w:w="2500" w:type="pct"/>
          </w:tcPr>
          <w:p w:rsidR="002C6FEC" w:rsidRPr="002C6FEC" w:rsidP="001B0E3B">
            <w:pPr>
              <w:rPr>
                <w:rFonts w:ascii="Arial" w:hAnsi="Arial" w:cs="Arial"/>
                <w:sz w:val="18"/>
                <w:szCs w:val="18"/>
                <w:lang w:val="nl-BE"/>
              </w:rPr>
            </w:pPr>
          </w:p>
        </w:tc>
      </w:tr>
    </w:tbl>
    <w:p w:rsidR="007C53F0" w:rsidRPr="002C6FEC">
      <w:pPr>
        <w:rPr>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rPr>
            </w:pPr>
            <w:r>
              <w:rPr>
                <w:rFonts w:ascii="Arial" w:eastAsia="Arial" w:hAnsi="Arial" w:cs="Arial"/>
                <w:b/>
                <w:i w:val="0"/>
                <w:spacing w:val="4"/>
                <w:sz w:val="18"/>
              </w:rPr>
              <w:t>Paragraaf 10008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rPr>
            </w:pPr>
            <w:r>
              <w:rPr>
                <w:rFonts w:ascii="Arial" w:eastAsia="Arial" w:hAnsi="Arial" w:cs="Arial"/>
                <w:b/>
                <w:i w:val="0"/>
                <w:spacing w:val="4"/>
                <w:sz w:val="18"/>
              </w:rPr>
              <w:t>Paragraphe 10008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Deze paragraaf 10008 van hoofdstuk VIII vervangt paragraaf 1560000 van hoofdstuk IV voor de vergoeding van Vesanoid bij acute promyelocytaire leukemie. Ten titel van overgangsmaatregel kunnen machtigingen § 1560000 voor Vesanoid die afgeleverd zijn vóór het in werking treden van dit besluit, hun geldigheid bewaren volgens de bepalingen vermeld op deze machtigingen.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Ce paragraphe 10008 du chapitre VIII remplace le paragraphe 1560000 du chapitre IV pour le remboursement de VESANOID dans la leucémie promyélocytaire aiguë. A titre transitoire, les autorisations § 1560000 qui ont été délivrées pour le VESANOID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a) De specialiteit komt voor vergoeding in aanmerking als zij wordt toegediend in het kader van de behandeling van een acute promyelocytaire leukemie, gekenmerkt door de translocatie t(15;17) en de aanwezigheid van het fusiegen promyelocytaire-leukemie/retinoïnezuur-receptor-alfa (PML/RARalfa).</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a) La spécialité fait l’objet d’un remboursement si elle est administrée dans le cadre  du traitement d’une leucémie aiguë promyélocytaire, caractérisée par la translocation t(15;17) et la présence du gène de fusion de leucémie-promyélocytaire/récepteur de l’acide rétinoïque-alpha (PML/ RARalpha).</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b) De bevestiging van de diagnose van de acute promyelocytaire leukemie, alsook de nauwkeurige opvolging van de behandeling, moet gebeuren door detectie van het PML/RARalfa fusiegen. Het PML/RARalfa fusiegen moet aangetoond worden in overeenstemming met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b) La confirmation du diagnostic de la leucémie aiguë promyélocytaire, ainsi que le suivi précis du traitement, doit être effectuée par la détection du gène de fusion PML/RARalpha. Le gène de fusion PML/RARalpha doit être démontré selon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De terugbetaling kan reeds worden toegestaan vooraleer bij diagnose de resultaten van de moleculair biologische test voor detectie van de PML/RARalfa mutatie beschikbaar zijn op voorwaarde dat de arts-specialist vermeld onder punt c):</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Le remboursement peut déjà être accordé avant que les résultats du test de biologie moléculaire pour la détection de la mutation PML/RARalpha ne soient disponibles au moment du diagnostic à condition que le médecin spécialiste décrit au point c)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deze test aanvraagt bij aanvang van de behandeling,</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demande ce test au début du traitement,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de resultaten van deze test binnen de maand na aanvang van de behandeling aan de adviserend-arts ter beschikking stelt 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mets à disposition du médecin conseil les résultats de ce test dans le mois suivant le début du traitement, et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weet dat de behandeling niet meer vergoed wordt indien het PML/RARalfa fusiegen niet geïdentificeerd kan worden.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sait que le traitement n’est plus remboursable si le gène de fusion PML/RARalpha ne peut pas être identifié.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c) De terugbetaling kan enkel worden toegestaan indien de betrokken specialiteit wordt voorgeschreven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 of door een arts-specialist verantwoordelijk voor de behandeling en die erkend is in de pediatrie en die een bijzondere bekwaamheid heeft in de kinderhematologie en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c) Le remboursement est seulement accordé si la spécialité concernée est prescrite par un médecin spécialiste en médecine interne responsable du traitement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 ou par un médecin spécialiste responsable du traitement agréé en pédiatrie ayant une compétence particulière en hématologie et oncologie pédiatrique.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d) Deze behandeling is slechts terugbetaald als die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d) Ce traitement n’est remboursé que s’il a été approuvé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e) Op grond van een omstandig verslag dat is opgemaakt door de arts-specialist vermeld onder punt c), reikt de adviserend-arts aan de rechthebbende de machtiging uit waarvan het model is vastgesteld onder “b” van bijlage III van dit besluit en waarvan de geldigheidsduur tot een periode van maximum 12 maanden is beperkt.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e) Sur base d’un rapport circonstancié établi par le médecin spécialiste décrit au point c), le médecin-conseil délivre au bénéficiaire l’autorisation dont le modèle est fixé sous “b” de l’annexe III du présent arrêté, et dont la durée de validité est limitée à une période maximum de 12 mois.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Deze machtiging kan eenmalig verlengd worden voor een periode van maximum 12 maanden op basis van een gemotiveerde aanvraag door de arts-specialist vermeld onder punt c).</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Cette autorisation peut être renouvelée pour une seule période et unique de maximum de 12 mois sur base d’une demande motivée du médecin spécialiste décrit au point c).</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rPr>
            </w:pPr>
            <w:r>
              <w:rPr>
                <w:rFonts w:ascii="Arial" w:eastAsia="Arial" w:hAnsi="Arial" w:cs="Arial"/>
                <w:b w:val="0"/>
                <w:i w:val="0"/>
                <w:spacing w:val="4"/>
                <w:sz w:val="14"/>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rPr>
            </w:pPr>
            <w:r>
              <w:rPr>
                <w:rFonts w:ascii="Arial" w:eastAsia="Arial" w:hAnsi="Arial" w:cs="Arial"/>
                <w:b w:val="0"/>
                <w:i w:val="0"/>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rPr>
            </w:pPr>
            <w:r>
              <w:rPr>
                <w:rFonts w:ascii="Arial" w:eastAsia="Arial" w:hAnsi="Arial" w:cs="Arial"/>
                <w:b w:val="0"/>
                <w:i w:val="0"/>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rPr>
            </w:pPr>
            <w:r>
              <w:rPr>
                <w:rFonts w:ascii="Arial" w:eastAsia="Arial" w:hAnsi="Arial" w:cs="Arial"/>
                <w:b w:val="0"/>
                <w:i w:val="0"/>
                <w:spacing w:val="4"/>
                <w:sz w:val="14"/>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rPr>
            </w:pPr>
            <w:r>
              <w:rPr>
                <w:rFonts w:ascii="Arial" w:eastAsia="Arial" w:hAnsi="Arial" w:cs="Arial"/>
                <w:b w:val="0"/>
                <w:i w:val="0"/>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rPr>
            </w:pPr>
            <w:r>
              <w:rPr>
                <w:rFonts w:ascii="Arial" w:eastAsia="Arial" w:hAnsi="Arial" w:cs="Arial"/>
                <w:b w:val="0"/>
                <w:i w:val="0"/>
                <w:spacing w:val="4"/>
                <w:sz w:val="14"/>
              </w:rPr>
              <w:t>Opm</w:t>
            </w:r>
          </w:p>
          <w:p w:rsidR="00A77B3E">
            <w:pPr>
              <w:jc w:val="left"/>
              <w:rPr>
                <w:rFonts w:ascii="Arial" w:eastAsia="Arial" w:hAnsi="Arial" w:cs="Arial"/>
                <w:b w:val="0"/>
                <w:i w:val="0"/>
                <w:spacing w:val="4"/>
                <w:sz w:val="14"/>
              </w:rPr>
            </w:pPr>
            <w:r>
              <w:rPr>
                <w:rFonts w:ascii="Arial" w:eastAsia="Arial" w:hAnsi="Arial" w:cs="Arial"/>
                <w:b w:val="0"/>
                <w:i w:val="0"/>
                <w:spacing w:val="4"/>
                <w:sz w:val="14"/>
              </w:rPr>
              <w:t>Obs</w:t>
            </w:r>
          </w:p>
          <w:p w:rsidR="00A77B3E">
            <w:pPr>
              <w:jc w:val="left"/>
              <w:rPr>
                <w:rFonts w:ascii="Arial" w:eastAsia="Arial" w:hAnsi="Arial" w:cs="Arial"/>
                <w:b w:val="0"/>
                <w:i w:val="0"/>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rPr>
            </w:pPr>
            <w:r>
              <w:rPr>
                <w:rFonts w:ascii="Arial" w:eastAsia="Arial" w:hAnsi="Arial" w:cs="Arial"/>
                <w:b w:val="0"/>
                <w:i w:val="0"/>
                <w:spacing w:val="4"/>
                <w:sz w:val="14"/>
              </w:rPr>
              <w:t>Prijs</w:t>
            </w:r>
          </w:p>
          <w:p w:rsidR="00A77B3E">
            <w:pPr>
              <w:jc w:val="left"/>
              <w:rPr>
                <w:rFonts w:ascii="Arial" w:eastAsia="Arial" w:hAnsi="Arial" w:cs="Arial"/>
                <w:b w:val="0"/>
                <w:i w:val="0"/>
                <w:spacing w:val="4"/>
                <w:sz w:val="14"/>
              </w:rPr>
            </w:pPr>
            <w:r>
              <w:rPr>
                <w:rFonts w:ascii="Arial" w:eastAsia="Arial" w:hAnsi="Arial" w:cs="Arial"/>
                <w:b w:val="0"/>
                <w:i w:val="0"/>
                <w:spacing w:val="4"/>
                <w:sz w:val="14"/>
              </w:rPr>
              <w:t>Prix</w:t>
            </w:r>
          </w:p>
          <w:p w:rsidR="00A77B3E">
            <w:pPr>
              <w:jc w:val="left"/>
              <w:rPr>
                <w:rFonts w:ascii="Arial" w:eastAsia="Arial" w:hAnsi="Arial" w:cs="Arial"/>
                <w:b w:val="0"/>
                <w:i w:val="0"/>
                <w:spacing w:val="4"/>
                <w:sz w:val="14"/>
              </w:rPr>
            </w:pPr>
          </w:p>
          <w:p w:rsidR="00A77B3E">
            <w:pPr>
              <w:jc w:val="left"/>
              <w:rPr>
                <w:rFonts w:ascii="Arial" w:eastAsia="Arial" w:hAnsi="Arial" w:cs="Arial"/>
                <w:b/>
                <w:i/>
                <w:spacing w:val="4"/>
                <w:sz w:val="14"/>
              </w:rPr>
            </w:pPr>
            <w:r>
              <w:rPr>
                <w:rFonts w:ascii="Arial" w:eastAsia="Arial" w:hAnsi="Arial" w:cs="Arial"/>
                <w:b/>
                <w:i/>
                <w:spacing w:val="4"/>
                <w:sz w:val="14"/>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rPr>
        <w:sectPr>
          <w:footerReference w:type="default" r:id="rId4"/>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rPr>
            </w:pPr>
            <w:r>
              <w:rPr>
                <w:rFonts w:ascii="Arial" w:eastAsia="Arial" w:hAnsi="Arial" w:cs="Arial"/>
                <w:b w:val="0"/>
                <w:i w:val="0"/>
                <w:spacing w:val="4"/>
                <w:sz w:val="14"/>
              </w:rPr>
              <w:t xml:space="preserve">VESANOID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rPr>
            </w:pPr>
            <w:r>
              <w:rPr>
                <w:rFonts w:ascii="Arial" w:eastAsia="Arial" w:hAnsi="Arial" w:cs="Arial"/>
                <w:b w:val="0"/>
                <w:i w:val="0"/>
                <w:spacing w:val="4"/>
                <w:sz w:val="14"/>
              </w:rPr>
              <w:t>EUROCEPT</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rPr>
            </w:pPr>
            <w:r>
              <w:rPr>
                <w:rFonts w:ascii="Arial" w:eastAsia="Arial" w:hAnsi="Arial" w:cs="Arial"/>
                <w:b w:val="0"/>
                <w:i w:val="0"/>
                <w:spacing w:val="4"/>
                <w:sz w:val="14"/>
              </w:rPr>
              <w:t>ATC: L01XF01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rPr>
              <w:t>A-28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1358-365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capsules, zacht,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capsules molles,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333,90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333,90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rPr>
            </w:pPr>
            <w:r>
              <w:rPr>
                <w:rFonts w:ascii="Arial" w:eastAsia="Arial" w:hAnsi="Arial" w:cs="Arial"/>
                <w:b/>
                <w:i/>
                <w:spacing w:val="4"/>
                <w:sz w:val="14"/>
              </w:rPr>
              <w:t>1358-365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rPr>
            </w:pPr>
            <w:r>
              <w:rPr>
                <w:rFonts w:ascii="Arial" w:eastAsia="Arial" w:hAnsi="Arial" w:cs="Arial"/>
                <w:b/>
                <w:i/>
                <w:spacing w:val="4"/>
                <w:sz w:val="14"/>
              </w:rPr>
              <w:t>294,66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rPr>
            </w:pPr>
            <w:r>
              <w:rPr>
                <w:rFonts w:ascii="Arial" w:eastAsia="Arial" w:hAnsi="Arial" w:cs="Arial"/>
                <w:b/>
                <w:i/>
                <w:spacing w:val="4"/>
                <w:sz w:val="14"/>
              </w:rPr>
              <w:t>294,66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0760-512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zacht,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molle,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3,1945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3,1945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0760-512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zacht,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molle,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3,1234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3,1234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0760-512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zacht,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molle,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3,2837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3,2837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1"/>
        <w:gridCol w:w="215"/>
        <w:gridCol w:w="1"/>
        <w:gridCol w:w="14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20108</w:t>
            </w:r>
          </w:p>
        </w:tc>
        <w:tc>
          <w:tcPr>
            <w:tcW w:w="2500" w:type="pct"/>
            <w:gridSpan w:val="9"/>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trastuzumab komt voor vergoeding in aanmerking indien zij wordt toegediend in het kader van de behandeling van rechthebbenden met een gemetastaseerde borstkanker met een amplificatie van het gen van de Humane Epidermale groeifactor Receptor-2 (HER2 of Human Epidermal growth factor Receptor-2).</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trastuzumab fait l’objet d’un remboursement si elle est administrée dans le cadre du traitement des bénéficiaires présentant un cancer du sein métastatique avec une amplification du gène du Récepteur 2 du facteur de croissance Epidermique Humain (HER2 ou Human Epidermal growth factor Receptor-2).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wordt toegestaan als monotherapie, voor zover er voordien een mislukking was van tenminste twee chemotherapieschema's gedurende dewelke tenminste één anthracyclinederivaat en één taxaan werden gebruikt.</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est accordé en monothérapie, pour autant qu'il y ait eu échec préalable d'au moins deux protocoles de chimiothérapie, au cours desquels au moins une anthracycline, et un taxane, ont été utilisés.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wordt toegestaan in associatie met paclitaxel, bij rechthebbenden zonder voorbehandeling met chemotherapie voor hun gemetastaseerde aandoening en bij wie de behandeling met anthracyclines niet overwogen kan worden.</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est accordé en association avec le paclitaxel, chez les bénéficiaires non prétraités par chimiothérapie pour leur maladie métastatique et chez lesquels le traitement par anthracyclines ne peut pas être envisagé.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wordt toegestaan in associatie met docetaxel, bij rechthebbenden zonder voorbehandeling met chemotherapie voor hun  gemetastaseerde aandoening voor zover aan de vergoedingsvoorwaarden van docetaxel wordt voldaan.</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est accordé en association avec le docétaxel, chez les bénéficiaires non prétraités par chimiothérapie pour leur maladie métastatique pour autant que les conditions de remboursement du docétaxel soient remplies.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op basis van trastuzumab die in deze paragraaf wordt vermeld en die werd vergoed overeenkomstig de voorwaarden voor deze specialiteit op basis van trastuzumab vermeld in de overeenkomstige reglementeringstekst van hoofdstuk VIII en die vóór aanvang van de behandeling aan de voorwaarden vermeld onder punt a) voldeed, kan de verlenging van deze terugbetaling toegekend worden.</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à base de trastuzumab mentionnée dans le présent paragraphe et bénéficiait d’un remboursement  pour cette spécialité à base de trastuzumab selon les conditions mentionnées dans le texte règlementaire correspondant du chapitre VIII,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deze specialiteit wordt voorgeschreven door een arts-specialist verantwoordelijk voor de behandeling en die erkend is in de medische oncologie of die een bijzondere bekwaamheid in de oncologie heeft.</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cette spécialité est prescrite par un médecin spécialiste responsable du traitement agréé en oncologie médicale ou ayant une compétence particulière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4 mg/kg voor de initiële oplaaddosis, die slechts eenmalig vergoedbaar is, en daarna met een  maximale wekelijkse  dosis van 2 mg/kg.</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4 mg/kg pour la perfusion initiale de charge, qui n'est remboursable qu'une seule fois, et ensuite d'une posologie hebdomadaire maximale de 2 mg/kg.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op basis van een elektronische aanvraag ingediend door de via e-Health platform geïdentificeerde en geauthentificeerde arts-specialist vermeld onder punt c) die daardoor verklaart dat hij/zij zich er toe verbindt om het bewijsmateriaal, waaruit blijkt dat deze rechthebbende zich in de verklaarde toestand bevindt, ter beschikking te houden van de adviserend-arts.</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sur base d’une demande électronique introduite par le médecin spécialiste identifié et authentifié par la plateforme eHealth et mentionné au point c), qui atteste qu’il/elle s'engage à tenir à la disposition du médecin-conseil les éléments de preuve établissant que ce bénéficiaire se trouve dans la situation attestée.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eerste aanvraag tot terugbetaling zal toegekend worden voor een periode van maximum 2 maanden,</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première demande de remboursement sera accordée pour une période maximale de 2 mois,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hernieuwbaar voor nieuwe periodes van 6 maanden op basis van objectieve elementen die de klinische werkzaamheid van de behandeling aantonen. In dat geval zal het aantal terugbetaalbare verpakkingen rekening houden met een  maximale wekelijkse dosis van 2 mg/kg.</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pouvant être renouvelée pendant des nouvelles périodes de 6 mois sur base d'éléments objectifs démontrant l'efficacité clinique du traitement. Dans ce cas, le nombre de conditionnements remboursables tiendra compte d'une posologie hebdomadaire maximale de 2 mg/kg.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g)De vergoeding mag alleen worden toegekend als de betrokken ziekenhuisapotheker, vooraleer hij/zij de specialiteit verstrekt, beschikt over een kopie van het document bedoeld in punt f).</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 peut être accordé que si le pharmacien dispensateur dispose, préalablement à la dispensation, d’une preuve de l’accord visée au point f).</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5"/>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CELLTRION HEALTHCARE BELGIUM BVBA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7722-945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7722-945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7722-945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150 mg (Orifarm)</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7738-453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CELLTRION HEALTHCARE BELGIUM BVBA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7725-591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7725-591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7725-591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420 mg (Orifarm)</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7738-446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7738-446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7738-446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KANJINTI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AMGEN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7723-901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KANJINTI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AMGEN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7725-344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OGIVRI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BIOCON BIOLOGICS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7725-351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OGIVRI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BIOCON BIOLOGICS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7726-797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7726-797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7726-797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23"/>
        <w:gridCol w:w="899"/>
        <w:gridCol w:w="39"/>
        <w:gridCol w:w="1771"/>
        <w:gridCol w:w="621"/>
        <w:gridCol w:w="109"/>
        <w:gridCol w:w="1875"/>
        <w:gridCol w:w="448"/>
        <w:gridCol w:w="178"/>
        <w:gridCol w:w="444"/>
        <w:gridCol w:w="181"/>
        <w:gridCol w:w="659"/>
        <w:gridCol w:w="70"/>
        <w:gridCol w:w="625"/>
        <w:gridCol w:w="104"/>
        <w:gridCol w:w="41"/>
        <w:gridCol w:w="688"/>
        <w:gridCol w:w="21"/>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ONTRUZANT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ORGANON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7724-727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7724-727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7724-727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23"/>
        <w:gridCol w:w="899"/>
        <w:gridCol w:w="39"/>
        <w:gridCol w:w="1771"/>
        <w:gridCol w:w="620"/>
        <w:gridCol w:w="110"/>
        <w:gridCol w:w="1875"/>
        <w:gridCol w:w="447"/>
        <w:gridCol w:w="179"/>
        <w:gridCol w:w="443"/>
        <w:gridCol w:w="182"/>
        <w:gridCol w:w="658"/>
        <w:gridCol w:w="71"/>
        <w:gridCol w:w="625"/>
        <w:gridCol w:w="104"/>
        <w:gridCol w:w="40"/>
        <w:gridCol w:w="689"/>
        <w:gridCol w:w="20"/>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ONTRUZANT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ORGANON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7732-225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concentraat voor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solution à diluer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7732-225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poeder voor oplossing voor injectie, infusie of inhalatie,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poudre pour solution pour injection, infusion ou inhalation,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7732-225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poeder voor oplossing voor injectie, infusie of inhalatie,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poudre pour solution pour injection, infusion ou inhalation,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TRAZIMERA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7724-933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23"/>
        <w:gridCol w:w="899"/>
        <w:gridCol w:w="39"/>
        <w:gridCol w:w="1771"/>
        <w:gridCol w:w="621"/>
        <w:gridCol w:w="109"/>
        <w:gridCol w:w="1875"/>
        <w:gridCol w:w="448"/>
        <w:gridCol w:w="178"/>
        <w:gridCol w:w="444"/>
        <w:gridCol w:w="181"/>
        <w:gridCol w:w="659"/>
        <w:gridCol w:w="70"/>
        <w:gridCol w:w="625"/>
        <w:gridCol w:w="104"/>
        <w:gridCol w:w="41"/>
        <w:gridCol w:w="688"/>
        <w:gridCol w:w="21"/>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TRAZIMERA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7726-243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ZERCEPAC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7730-369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7730-369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7730-369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4"/>
        <w:gridCol w:w="24"/>
        <w:gridCol w:w="897"/>
        <w:gridCol w:w="41"/>
        <w:gridCol w:w="1771"/>
        <w:gridCol w:w="625"/>
        <w:gridCol w:w="105"/>
        <w:gridCol w:w="1875"/>
        <w:gridCol w:w="448"/>
        <w:gridCol w:w="178"/>
        <w:gridCol w:w="444"/>
        <w:gridCol w:w="181"/>
        <w:gridCol w:w="659"/>
        <w:gridCol w:w="70"/>
        <w:gridCol w:w="625"/>
        <w:gridCol w:w="104"/>
        <w:gridCol w:w="41"/>
        <w:gridCol w:w="688"/>
        <w:gridCol w:w="20"/>
        <w:gridCol w:w="708"/>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ZERCEPAC 60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7732-027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60 mg poeder voor oplossing voor infusie, 60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60 mg poudre pour solution pour perfusion, 60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114,38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114,38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60 mg oplossing voor  infusie, 60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60 mg solution pour perfusion, 60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128,3500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128,3500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60 mg oplossing voor  infusie, 60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60 mg solution pour perfusion, 60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121,2400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121,2400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trastuzumab komt voor vergoeding in aanmerking indien zij wordt toegediend in het kader van de adjuvante behandeling van rechthebbenden met borstkanker met een amplificatie van het gen van de Humane Epidermale groeifactor Receptor-2 (HER2 of Human Epidermal growth factor Receptor-2).</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trastuzumab l’objet d’un remboursement si elle est administrée dans le cadre du traitement des bénéficiaires présentant un cancer du sein en situation adjuvante avec une amplification du gène du Récepteur 2 du facteur de croissance Epidermique Humain (HER2 ou Human Epidermal growth factor Receptor-2).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wordt toegekend voor zover: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est accordé pour autant: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een aantasting van de lymfeklieren of een tumor van tenminste 10 millimeter diameter aanwezig is;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y ait un envahissement ganglionnaire ou une tumeur d’au moins 10 millimètres de diamètre;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op het ogenblik dat de behandeling met trastuzumab gestart wordt, de ejectiefractie van het linker ventrikel superieur is aan 55% (aangetoond door MUGA scan of cardiale echografie) en er geen cardiale contra-indicatie is, namelijk van een gedocumenteerde voorgeschiedenis van hartfalen, van coronaire ziekte met Q-wave myocard infarct, van angor die medicamenteus behandeld moet worden, van arteriële hypertensie die niet onder controle is, van een klinisch significante kleppathologie of een onstabiele aritmie;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qu’au moment d’entamer le traitement par trastuzumab, la fraction d’éjection ventriculaire gauche soit supérieure à 55% (mesurée par MUGA scan ou échographie cardiaque) et qu’il n’y ait pas de contre-indication cardiaque à savoir : des antécédents documentés de décompensation cardiaque, d’une maladie coronaire avec un infarctus du myocarde et présence d’une onde Q, d’un angor nécessitant un traitement médicamenteux, d’une hypertension artérielle non contrôlée, d’une pathologie valvulaire cliniquement significative ou d’une arythmie instable;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behandeling met trastuzumab toegediend wordt binnen het kader van een therapieschema welke een klassieke adjuvante chemotherapie bevat die aan een posologie wordt toegediend waarvan de werkzaamheid bewezen werd.</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que le traitement par trastuzumab soit administré dans le cadre d’un schéma thérapeutique comprenant une chimiothérapie adjuvante classique, administrée à une posologie dont l’efficacité a été démontrée.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op basis van trastuzumab die in deze paragraaf wordt vermeld en die werd vergoed overeenkomstig de voorwaarden voor deze specialiteit op basis van trastuzumab vermeld in de overeenkomstige reglementeringstekst van hoofdstuk VIII en die vóór aanvang van de behandeling aan de voorwaarden vermeld onder punt a) voldeed, kan de verlenging van deze terugbetaling toegekend worden.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à base de trastuzumab mentionnée dans le présent paragraphe et bénéficiait d’un remboursement  pour cette spécialité à base de trastuzumab selon les conditions mentionnées dans le texte règlementaire correspondant du chapitre VIII,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deze specialiteit wordt voorgeschreven door een arts-specialist verantwoordelijk voor de behandeling en die erkend is in de medische oncologie of die een bijzondere bekwaamheid in de oncologie heeft.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cette spécialité est prescrite par un médecin spécialiste responsable du traitement agréé en oncologie médicale ou ayant une compétence particulière en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8 mg/kg voor de initiële oplaaddosis, die slechts eenmalig vergoedbaar is, en daarna met een maximale dosis van 6 mg/kg per periode van 3 weken.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8 mg/kg pour la perfusion initiale de charge, qui n'est remboursable qu'une seule fois, et ensuite d'une posologie maximale de 6 mg/kg par période de 3 semaines.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op basis van een elektronische aanvraag ingediend door de via e-Health platform geïdentificeerde en geauthentificeerde arts-specialist vermeld onder punt c) die daardoor verklaart dat hij/zij zich er toe verbindt om het bewijsmateriaal, waaruit blijkt dat deze rechthebbende zich in de verklaarde toestand bevindt, ter beschikking te houden van de adviserend-arts. De terugbetaling wordt toegekend gedurende een periode van maximum 1 jaar.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sur base d’une demande électronique introduite par le médecin spécialiste identifié et authentifié par la plateforme eHealth et mentionné au point c), qui atteste qu’il/elle s'engage à tenir à la disposition du médecin-conseil les éléments de preuve établissant que ce bénéficiaire se trouve dans la situation attestée. Le remboursement est autorisé pendant une période de 1 an maximum.</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mag alleen worden toegekend als de betrokken ziekenhuisapotheker, vooraleer hij/zij de  specialiteit verstrekt, beschikt over een kopie van het document bedoeld in punt f).</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 peut être accordé que si le pharmacien dispensateur dispose, préalablement à la dispensation, d’une preuve de l’accord visée au point f).</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CELLTRION HEALTHCARE BELGIUM BVBA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7722-945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7722-945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7722-945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150 mg (Orifarm)</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7738-453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CELLTRION HEALTHCARE BELGIUM BVBA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7725-591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7725-591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7725-591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420 mg (Orifarm)</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7738-446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7738-446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7738-446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KANJINTI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AMGEN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7723-901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KANJINTI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AMGEN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7725-344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OGIVRI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BIOCON BIOLOGICS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7725-351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OGIVRI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BIOCON BIOLOGICS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7726-797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7726-797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7726-797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23"/>
        <w:gridCol w:w="899"/>
        <w:gridCol w:w="39"/>
        <w:gridCol w:w="1771"/>
        <w:gridCol w:w="621"/>
        <w:gridCol w:w="109"/>
        <w:gridCol w:w="1875"/>
        <w:gridCol w:w="448"/>
        <w:gridCol w:w="178"/>
        <w:gridCol w:w="444"/>
        <w:gridCol w:w="181"/>
        <w:gridCol w:w="659"/>
        <w:gridCol w:w="70"/>
        <w:gridCol w:w="625"/>
        <w:gridCol w:w="104"/>
        <w:gridCol w:w="41"/>
        <w:gridCol w:w="688"/>
        <w:gridCol w:w="21"/>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ONTRUZANT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ORGANON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7724-727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7724-727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7724-727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23"/>
        <w:gridCol w:w="899"/>
        <w:gridCol w:w="39"/>
        <w:gridCol w:w="1771"/>
        <w:gridCol w:w="620"/>
        <w:gridCol w:w="110"/>
        <w:gridCol w:w="1875"/>
        <w:gridCol w:w="447"/>
        <w:gridCol w:w="179"/>
        <w:gridCol w:w="443"/>
        <w:gridCol w:w="182"/>
        <w:gridCol w:w="658"/>
        <w:gridCol w:w="71"/>
        <w:gridCol w:w="625"/>
        <w:gridCol w:w="104"/>
        <w:gridCol w:w="40"/>
        <w:gridCol w:w="689"/>
        <w:gridCol w:w="20"/>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ONTRUZANT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ORGANON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7732-225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concentraat voor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solution à diluer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7732-225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poeder voor oplossing voor injectie, infusie of inhalatie,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poudre pour solution pour injection, infusion ou inhalation,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7732-225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poeder voor oplossing voor injectie, infusie of inhalatie,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poudre pour solution pour injection, infusion ou inhalation,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TRAZIMERA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7724-933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23"/>
        <w:gridCol w:w="899"/>
        <w:gridCol w:w="39"/>
        <w:gridCol w:w="1771"/>
        <w:gridCol w:w="621"/>
        <w:gridCol w:w="109"/>
        <w:gridCol w:w="1875"/>
        <w:gridCol w:w="448"/>
        <w:gridCol w:w="178"/>
        <w:gridCol w:w="444"/>
        <w:gridCol w:w="181"/>
        <w:gridCol w:w="659"/>
        <w:gridCol w:w="70"/>
        <w:gridCol w:w="625"/>
        <w:gridCol w:w="104"/>
        <w:gridCol w:w="41"/>
        <w:gridCol w:w="688"/>
        <w:gridCol w:w="21"/>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TRAZIMERA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7726-243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ZERCEPAC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7730-369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7730-369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7730-369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4"/>
        <w:gridCol w:w="24"/>
        <w:gridCol w:w="897"/>
        <w:gridCol w:w="41"/>
        <w:gridCol w:w="1771"/>
        <w:gridCol w:w="625"/>
        <w:gridCol w:w="105"/>
        <w:gridCol w:w="1875"/>
        <w:gridCol w:w="448"/>
        <w:gridCol w:w="178"/>
        <w:gridCol w:w="444"/>
        <w:gridCol w:w="181"/>
        <w:gridCol w:w="659"/>
        <w:gridCol w:w="70"/>
        <w:gridCol w:w="625"/>
        <w:gridCol w:w="104"/>
        <w:gridCol w:w="41"/>
        <w:gridCol w:w="688"/>
        <w:gridCol w:w="20"/>
        <w:gridCol w:w="708"/>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ZERCEPAC 60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7732-027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60 mg poeder voor oplossing voor infusie, 60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60 mg poudre pour solution pour perfusion, 60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114,38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114,38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60 mg oplossing voor  infusie, 60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60 mg solution pour perfusion, 60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128,3500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128,3500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60 mg oplossing voor  infusie, 60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60 mg solution pour perfusion, 60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121,2400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121,2400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20308</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20308</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trastuzumab komt voor vergoeding in aanmerking indien zij wordt toegediend in combinatie met capecitabine of 5-fluorouracil en cisplatine in het kader van de behandeling van rechthebbenden met een gemetastaseerd adenocarcinoom van de maag of de gastro-oesofageale overgang met een amplificatie van het gen van de Humane Epidermale groeifactor Receptor-2 (HER2 of Human Epidermal growth factor Receptor-2) en die niet eerder behandeld werden voor hun gemetastaseerde ziekte.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trastuzumab fait l’objet d’un remboursement si elle est administrée en combinaison avec de la capécitabine ou du 5-fluorouracil et du cisplatine dans le cadre du traitement des bénéficiaires présentant un adénocarcinome métastatique de l'estomac ou de la jonction oesogastrique avec une amplification du gène du Récepteur 2 du facteur de croissance Epidermique Humain (HER2 ou Human Epidermal growth factor Receptor-2) et qui n'ont pas été précédemment traités pour leur maladie métastatique.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op basis van trastuzumab die in deze paragraaf wordt vermeld en die werd vergoed overeenkomstig de voorwaarden voor deze specialiteit op basis van trastuzumab vermeld in de overeenkomstige reglementeringstekst van hoofdstuk VIII en die vóór aanvang van de behandeling aan de voorwaarden vermeld onder punt a) voldeed, kan de verlenging van deze terugbetaling toegekend worden.</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à base de trastuzumab mentionnée dans le présent paragraphe et bénéficiait d’un remboursement  pour cette spécialité à base de trastuzumab selon les conditions mentionnées dans le texte règlementaire correspondant du chapitre VIII,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worden aangetoond door  een  positieve In Situ Hybridisatie test (ISH of In Situ Hybridization) De ISH test moet voldoen aan de voorwaarden van artikel 33ter van het Koninklijk Besluit van 14 september 1984 betreffende moleculair biologische testen op menselijk materiaal bij verworven aandoeningen die geassocieerd zijn aan een farmaceutische specialiteit. De ISH test wordt als positief beoordeeld indien een ratio HER2 signalen/chromosoom 17 signalen &gt; of = 2,0 is.</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ou In Situ Hybridization) positif. Le test ISH doit remplir les conditions de l'article 33ter de l'Arrêté Royal du 14 septembre 1984 concernant les tests de biologie moléculaire sur du matériel humain pour des affections acquises qui sont associées à une spécialité pharmaceutique. Le test ISH n’est positif que s’il met en évidence un ratio signaux émis par le gène HER 2/ signaux émis par le chromosome 17 &gt; ou = 2,0.</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deze specialiteit wordt voorgeschreven door een arts-specialist verantwoordelijk voor de behandeling en die erkend is in de medische oncologie of in de gastro-enterologie met een bijzondere bekwaamheid in de oncologie.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cette spécialité est prescrite par un médecin spécialiste responsable du traitement et qui est agréé en oncologie médicale ou en gastro-entérologie ayant une compétence particulière en oncologie.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8 mg/kg voor de initiële oplaaddosis, die slechts eenmalig vergoedbaar is, en daarna met een maximale dosis van 6 mg/kg per periode van 3 weken tot progressie van de ziekte.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8 mg/kg pour la perfusion initiale de charge, qui n'est remboursable qu'une seule fois, et ensuite d'une posologie maximale de 6 mg/kg par période de 3 semaines jusqu'à la progression de la maladie.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ondanks de lopende behandeling.</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en dépit du traitement en cours.</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toegestaan op basis van een elektronische aanvraag ingediend door de via e-Health platform geïdentificeerde en geauthentificeerde arts-specialist vermeld onder punt c) die daardoor verklaart dat hij/zij zich er toe verbindt om het bewijsmateriaal, waaruit blijkt dat zijn patiënt zich in de verklaarde toestand bevindt, ter beschikking te houden van de adviserend-arts.</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sur base d’une demande électronique introduite par le médecin spécialiste identifié et authentifié par la plateforme eHealth et mentionné au point c), qui atteste qu’il/elle s'engage à tenir à la disposition du médecin-conseil les éléments de preuve établissant que son patient se trouve dans la situation attestée.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worden toegekend als de betrokken ziekenhuisapotheker, vooraleer hij/zij de specialiteit verstrekt, beschikt over een kopie van het document bedoeld in punt g).</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l’accord visée au point g).</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CELLTRION HEALTHCARE BELGIUM BVBA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7722-945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7722-945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7722-945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150 mg (Orifarm)</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7738-453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CELLTRION HEALTHCARE BELGIUM BVBA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7725-591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7725-591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7725-591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420 mg (Orifarm)</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7738-446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7738-446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7738-446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KANJINTI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AMGEN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7723-901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KANJINTI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AMGEN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7725-344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OGIVRI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BIOCON BIOLOGICS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7725-351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OGIVRI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BIOCON BIOLOGICS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7726-797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7726-797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7726-797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23"/>
        <w:gridCol w:w="899"/>
        <w:gridCol w:w="39"/>
        <w:gridCol w:w="1771"/>
        <w:gridCol w:w="621"/>
        <w:gridCol w:w="109"/>
        <w:gridCol w:w="1875"/>
        <w:gridCol w:w="448"/>
        <w:gridCol w:w="178"/>
        <w:gridCol w:w="444"/>
        <w:gridCol w:w="181"/>
        <w:gridCol w:w="659"/>
        <w:gridCol w:w="70"/>
        <w:gridCol w:w="625"/>
        <w:gridCol w:w="104"/>
        <w:gridCol w:w="41"/>
        <w:gridCol w:w="688"/>
        <w:gridCol w:w="21"/>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ONTRUZANT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ORGANON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7724-727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7724-727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7724-727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23"/>
        <w:gridCol w:w="899"/>
        <w:gridCol w:w="39"/>
        <w:gridCol w:w="1771"/>
        <w:gridCol w:w="620"/>
        <w:gridCol w:w="110"/>
        <w:gridCol w:w="1875"/>
        <w:gridCol w:w="447"/>
        <w:gridCol w:w="179"/>
        <w:gridCol w:w="443"/>
        <w:gridCol w:w="182"/>
        <w:gridCol w:w="658"/>
        <w:gridCol w:w="71"/>
        <w:gridCol w:w="625"/>
        <w:gridCol w:w="104"/>
        <w:gridCol w:w="40"/>
        <w:gridCol w:w="689"/>
        <w:gridCol w:w="20"/>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ONTRUZANT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ORGANON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7732-225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concentraat voor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solution à diluer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7732-225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poeder voor oplossing voor injectie, infusie of inhalatie,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poudre pour solution pour injection, infusion ou inhalation,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7732-225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poeder voor oplossing voor injectie, infusie of inhalatie,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poudre pour solution pour injection, infusion ou inhalation,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TRAZIMERA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7724-933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23"/>
        <w:gridCol w:w="899"/>
        <w:gridCol w:w="39"/>
        <w:gridCol w:w="1771"/>
        <w:gridCol w:w="621"/>
        <w:gridCol w:w="109"/>
        <w:gridCol w:w="1875"/>
        <w:gridCol w:w="448"/>
        <w:gridCol w:w="178"/>
        <w:gridCol w:w="444"/>
        <w:gridCol w:w="181"/>
        <w:gridCol w:w="659"/>
        <w:gridCol w:w="70"/>
        <w:gridCol w:w="625"/>
        <w:gridCol w:w="104"/>
        <w:gridCol w:w="41"/>
        <w:gridCol w:w="688"/>
        <w:gridCol w:w="21"/>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TRAZIMERA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7726-243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infusie,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18"/>
        <w:gridCol w:w="112"/>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ZERCEPAC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7730-369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7730-369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7730-369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4"/>
        <w:gridCol w:w="24"/>
        <w:gridCol w:w="897"/>
        <w:gridCol w:w="41"/>
        <w:gridCol w:w="1771"/>
        <w:gridCol w:w="625"/>
        <w:gridCol w:w="105"/>
        <w:gridCol w:w="1875"/>
        <w:gridCol w:w="448"/>
        <w:gridCol w:w="178"/>
        <w:gridCol w:w="444"/>
        <w:gridCol w:w="181"/>
        <w:gridCol w:w="659"/>
        <w:gridCol w:w="70"/>
        <w:gridCol w:w="625"/>
        <w:gridCol w:w="104"/>
        <w:gridCol w:w="41"/>
        <w:gridCol w:w="688"/>
        <w:gridCol w:w="20"/>
        <w:gridCol w:w="708"/>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ZERCEPAC 60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7732-027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60 mg poeder voor oplossing voor infusie, 60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60 mg poudre pour solution pour perfusion, 60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114,38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114,38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60 mg oplossing voor  infusie, 60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60 mg solution pour perfusion, 60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128,3500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128,3500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60 mg oplossing voor  infusie, 60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60 mg solution pour perfusion, 60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121,2400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121,2400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1"/>
        <w:gridCol w:w="215"/>
        <w:gridCol w:w="1"/>
        <w:gridCol w:w="14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30108</w:t>
            </w:r>
          </w:p>
        </w:tc>
        <w:tc>
          <w:tcPr>
            <w:tcW w:w="2500" w:type="pct"/>
            <w:gridSpan w:val="9"/>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30108 van hoofdstuk VIII vervangt paragraaf 8270100 van hoofdstuk IV voor de vergoeding van IMATINIB bij pediatrische chronische myeloïde leukemie. Ten titel van overgangsmaatregel kunnen machtigingen § 8270100 voor IMATINIB die afgeleverd zijn vóór het in werking treden van dit besluit, hun geldigheid bewaren volgens de bepalingen vermeld op deze machtigingen.</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30108 du chapitre VIII remplace le paragraphe 8270100 du chapitre IV pour le remboursement d’IMATINIB dans la leucémie myéloïde chronique pédiatrique. A titre transitoire, les autorisations § 8270100 qui ont été délivrées pour l’IMATINIB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een kind tot en met de leeftijd van 18 jaar, met Philadelphia chromosoom (BCR/ABL1) positieve chronische myeloïde leukemie in één van de volgende situaties:</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 un enfant jusqu’à l’âge de 18 ans compris, atteint de leucémie myéloïde chronique chromosome Philadelphie (BCR/ABL1) positive dans une des situations suivantes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nieuw gediagnosticeerde Philadelphia chromosoom (BCR/ABL1) positieve chronische myeloïde leukemie, voor wie beenmergtransplantatie niet als eerste lijnsbehandeling wordt beschouwd;</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leucémie myéloïde chronique chromosome Philadelphie (BCR/ABL1) positive nouvellement diagnostiquée, lorsque la greffe de moelle osseuse ne peut être envisagée comme un traitement de première intention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de chronische fase na falen van interferon-alfa therapie;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phase chronique après échec du traitement par l’interféron alpha;</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de acceleratiefase of in de blastaire crisis;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phase accélérée ou en crise blastique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aanwezigheid van BCR/ABL1 (breakpoint cluster region/Abelson) fusiegen moet aangetoond zijn met cytogenetische analyse en met PCR (polymerase chain reaction). In geval van discordantie tussen de resultaten van de cytogenetische analyse en van de PCR moet de aanwezigheid van het BCR/ABL1 fusiegen aangetoond worden door middel van FISH-analyse.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du gène de fusion BCR/-ABL1 (breakpoint cluster region/Abelson) doit être mis en évidence par analyse cytogénétique et par analyse PCR (polymérase chain reaction). En cas de discordance entre les résultats de l’analyse cytogénétique et de l’analyse PCR la présence du gène de fusion BCR/ABL1 doit être démontrée par analyse FISH.</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Op basis van een uitvoerig verslag opgemaakt door de arts-specialist vermeld onder punt c), dat aantoont dat de patiënt voldoet aan alle voorwaarden vermeld onder punt a), en dat de posologie verantwoordt, reikt de adviserend-arts aan de rechthebbende het of de attesten uit waarvan het model vastgesteld is onder “b” van bijlage III van dit besluit, en waarvan de geldigheidsduur beperkt is tot een maximale periode van 6 maanden.</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Sur base d’un rapport circonstancié établi par le médecin spécialiste décrit au point c), qui démontre que toutes les conditions figurant au point a) sont remplies, et qui mentionne la justification de la posologie, le médecin-conseil délivre au bénéficiaire la ou les attestations dont le modèle est fixé sous “b” de l’annexe III du présent arrêté, et dont la durée de validité est limitée à une période maximale de 6 mois.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toestemmingen voor vergoeding kunnen verlengd worden voor nieuwe perioden van maximum 12 maanden, telkens op basis van een gemotiveerd verslag van de arts-specialist vermeld onder punt c). Bovendien toont de arts-specialist de persistentie van de cytogenetische respons op de behandeling met imatinib aan via de vermindering van het absolute percentage van de Philadelphia positieve cellen in het beenmerg ten opzichte van deze gemeten voor de behandeling ofwel via een daling van de expressie van het BCR/ABL1 fusiegen aangetoond met PCR analyse in perifeer bloed. De arts-specialist deelt zo nodig de redenen mee aan om de posologie te verhogen.</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Les autorisations de remboursement peuvent être prolongées pour de nouvelles périodes de 12 mois maximum, sur base chaque fois d’un rapport motivé du médecin spécialiste décrit au point c). En outre, le médecin spécialiste démontre la persistance de la réponse cytogénétique au traitement par imatinib par une diminution du pourcentage absolu de cellules Philadelphia positives dans la moelle par rapport à celui mesuré préalablement au traitement ou par diminution de l’expression du gène de fusion BCR/ABL1 par analyse PCR dans le sang périphérique. Le cas échéant, les motifs de l’augmentation de la dose doivent être fournis.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5"/>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4"/>
        <w:gridCol w:w="5"/>
        <w:gridCol w:w="31"/>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4"/>
        <w:gridCol w:w="5"/>
        <w:gridCol w:w="31"/>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GRINDEKS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GRINDEKS - KALCEKS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30208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30208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30208 van hoofdstuk VIII vervangt paragraaf 8270200 van hoofdstuk IV voor de vergoeding van Imatinib bij nieuw gediagnosticeerde adulte chronische myeloïde leukemie. Ten titel van overgangsmaatregel kunnen machtigingen § 8270200 voor Imatinib die afgeleverd zijn vóór het in werking treden van dit besluit, hun geldigheid bewaren volgens de bepalingen vermeld op deze machtigingen.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30208 du chapitre VIII remplace le paragraphe 8270200 du chapitre IV pour le remboursement d’IMATINIB dans la leucémie myéloïde chronique adulte nouvellement diagnostiquée. A titre transitoire, les autorisations § 8270200 qui ont été délivrées pour l’IMATINIB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volwassen patiënten met nieuw gediagnosticeerde Philadelphia chromosoom (BCR/ABL1) positieve chronische myeloïde leukemie voor wie beenmergtransplantatie niet als eerste lijnsbehandeling wordt beschouwd.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 patients adultes atteints de leucémie myéloïde chronique chromosome Philadelphie (BCR/-ABL1) positive nouvellement diagnostiquée lorsque la greffe de moelle osseuse ne peut être envisagée comme un traitement de première intention.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aanwezigheid van BCR/ABL1 (breakpoint cluster region/Abelson) fusiegen moet aangetoond zijn met cytogenetische analyse en met PCR (polymerase chain reaction). In geval van discordantie tussen de resultaten van de cytogenetische analyse en van de PCR moet de aanwezigheid van het BCR/ABL1 fusiegen aangetoond worden door middel van FISH-analyse.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du gène de fusion BCR/-ABL1 (breakpoint cluster region/Abelson) doit être mis en évidence par analyse cytogénétique et par analyse PCR (polymérase chain reaction). En cas de discordance entre les résultats de l’analyse cytogénétique et de l’analyse PCR la présence du gène de fusion BCR/-ABL1 doit être démontrée par analyse FISH.</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Op basis van een uitvoerig verslag opgemaakt door de arts-specialist vermeld onder punt c), dat aantoont dat de patiënt voldoet aan de voorwaarden vermeld onder punt a), en dat de posologie verantwoordt, reikt de adviserend-arts aan de rechthebbende het of de attesten uit waarvan het model vastgesteld is onder “b” van bijlage III van dit besluit, en waarvan de geldigheidsduur beperkt is tot een maximale periode van 6 maanden.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Sur base d’un rapport circonstancié établi par  le médecin spécialiste décrit au point c), qui démontre que le patient remplit les conditions figurant au point a), et qui mentionne la justification de la posologie, le médecin-conseil délivre au bénéficiaire la ou les attestations dont le modèle est fixé sous “b” de l’annexe III du présent arrêté, et dont la durée de validité est limitée à une période maximale de 6 mois.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toestemmingen voor vergoeding kunnen verlengd worden voor nieuwe perioden van maximum 12 maanden, telkens op basis van een gemotiveerd verslag van de arts-specialist vermeld onder punt c). Bovendien toont de arts-specialist de persistentie van de cytogenetische respons op de behandeling met imatinib aan via de vermindering van het absolute percentage van de Philadelphia positieve cellen in het beenmerg ten opzichte van deze gemeten voor de behandeling ofwel via een daling van de expressie van het BCR/ABL1 fusiegen aangetoond met PCR analyse in perifeer bloed. De arts-specialist deelt zo nodig de redenen mee om de posologie te verhogen.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Les autorisations de remboursement peuvent être prolongées pour de nouvelles périodes de 12 mois maximum, sur base chaque fois d’un rapport motivé du médecin spécialiste décrit au point c). En outre, le médecin spécialiste démontre la persistance de la réponse cytogénétique au traitement par imatinib par une diminution du pourcentage absolu de cellules Philadelphia positives dans la moelle par rapport à celui mesuré préalablement au traitement ou par diminution de l’expression du gène de fusion BCR/ABL1 par analyse PCR dans le sang périphérique. Le cas échéant, les motifs de l’augmentation de la dose doivent être fournis.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4"/>
        <w:gridCol w:w="5"/>
        <w:gridCol w:w="31"/>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4"/>
        <w:gridCol w:w="5"/>
        <w:gridCol w:w="31"/>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GRINDEKS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GRINDEKS - KALCEKS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30308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30308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30308 van hoofdstuk VIII vervangt paragraaf 8270300 van hoofdstuk IV voor de vergoeding van IMATINIB bij adulte chronische myeloïde leukemie na falen van interferon-alfa. Ten titel van overgangsmaatregel kunnen machtigingen § 8270300 voor IMATINIB die afgeleverd zijn vóór het in werking treden van dit besluit, hun geldigheid bewaren volgens de bepalingen vermeld op deze machtigingen.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30308 du chapitre VIII remplace le paragraphe 8270300 du chapitre IV pour le remboursement d’IMATINIB dans la leucémie myéloïde chronique adulte après échec de l’interféron alpha. A titre transitoire, les autorisations § 8270300 qui ont été délivrées pour l’IMATINIB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volwassen patiënten met Philadelphia chromosoom (BCR/ABL1) positieve chronische myeloïde leukemie in de chronische fase na falen van interferon-alfa therapie.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 patients adultes atteints de leucémie myéloïde chronique chromosome Philadelphie (BCR/ABL1) positive en phase chronique après échec du traitement par l’interféron alpha.</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aanwezigheid van BCR/ABL1 (breakpoint cluster region/Abelson) fusiegen moet aangetoond zijn met cytogenetische analyse en met PCR (polymerase chain reaction). In geval van discordantie tussen de resultaten van de cytogenetische analyse en van de PCR moet de aanwezigheid van het BCR/-ABL1 fusiegen aangetoond worden door middel van FISH-analyse.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du gène de fusion BCR/ABL1 (breakpoint cluster region/Abelson) doit être mis en évidence par analyse cytogénétique et par analyse PCR (polymérase chain reaction). En cas de discordance entre les résultats de l’analyse cytogénétique et de l’analyse PCR la présence du gène de fusion BCR/ABL1 doit être démontrée par analyse FISH.</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het een rechthebbende betreft, die reeds behandeld werd met niet-vergoedbare imatinib, in het kader van klinische studies, voor de behandeling van een chronische myeloïde leukemie met een Philadelphia chromosoom (aanwezigheid van BCR/ABL1 breakpoint cluster region/Abelson fusiegen) aangetoond met cytogenetische analyse en met PCR (polymerase chain reaction), voor een rechthebbende van 18 jaar of ouder, en die geen resistentie en/of intolerantie heeft ontwikkeld aan imatinib. In geval van discordantie tussen de resultaten van de cytogenetische analyse en van de PCR moet de aanwezigheid van het BCR/-ABL1 fusiegen aangetoond worden door middel van FISH-analyse.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il s’agit d’un bénéficiaire, déjà traité avec imatinib non remboursé, dans le cadre d’études cliniques, pour le traitement d’une leucémie myéloïde chronique, avec chromosome de Philadelphie positif (présence d’un gène de fusion BCR/ABL1, ou Breakpoint cluster region/Abelson gene), mis en évidence par analyse cytogénétique et par analyse PCR (Polymerase Chain Reaction), chez un bénéficiaire, âgé de 18 ans ou plus, et qui n’a pas développé de résistance et/ ou d’intolérance à l’imatinib. En cas de discordance entre les résultats de l’analyse cytogénétique et de l’analyse PCR la présence du gène de fusion BCR/ABL1 doit être démontrée par analyse FISH.</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Op basis van een uitvoerig verslag opgemaakt door de arts-specialist vermeld onder punt c), dat aantoont dat de patiënt voldoet aan de voorwaarden vermeld onder punt a), en dat de posologie verantwoordt, reikt de adviserend-arts aan de rechthebbende het of de attesten uit waarvan het model vastgesteld is “b” van bijlage III van dit besluit, en waarvan de geldigheidsduur beperkt is tot een maximale periode van 6 maanden.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Sur base d’un rapport circonstancié établi par le médecin spécialiste décrit au point c), qui démontre que le patient remplit les conditions figurant au point a), et qui mentionne la justification de la posologie, le médecin-conseil délivre au bénéficiaire la ou les attestations dont le modèle est fixé “b” de l’annexe III du présent arrêté, et dont la durée de validité est limitée à une période maximale de 6 mois.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toestemmingen voor vergoeding kunnen verlengd worden voor nieuwe perioden van maximum 12 maanden, telkens op basis van een gemotiveerd verslag van de arts-specialist vermeld onder punt c). Bovendien toont de arts-specialist de persistentie van de cytogenetische respons op de behandeling met imatinib aan via de vermindering van het absolute percentage van de Philadelphia positieve cellen in het beenmerg ten opzichte van deze gemeten voor de behandeling ofwel via een daling van de expressie van het BCR/ABL1 fusiegen aangetoond met PCR analyse in perifeer bloed. De arts-specialist deelt zo nodig de redenen mee om de posologie te verhogen.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Les autorisations de remboursement peuvent être prolongées pour de nouvelles périodes de 12 mois maximum, sur base chaque fois d’un rapport motivé du médecin spécialiste décrit au point c). En outre, le médecin spécialiste démontre la persistance de la réponse cytogénétique au traitement par imatinib par une diminution du pourcentage absolu de cellules Philadelphia positives dans la moelle par rapport à celui mesuré préalablement au traitement ou par diminution de l’expression du gène de fusion BCR/ABL1 par analyse PCR dans le sang périphérique. Le cas échéant, les motifs de l’augmentation de la dose doivent être fournis.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4"/>
        <w:gridCol w:w="5"/>
        <w:gridCol w:w="31"/>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4"/>
        <w:gridCol w:w="5"/>
        <w:gridCol w:w="31"/>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GRINDEKS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GRINDEKS - KALCEKS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30408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30408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30408 van hoofdstuk VIII vervangt paragraaf 8270400 van hoofdstuk IV voor de vergoeding van IMATINIB bij adulte chronische myeloïde leukemie in de blastaire crisis. Ten titel van overgangsmaatregel kunnen machtigingen § 8270400 voor IMATINIB die afgeleverd zijn vóór het in werking treden van dit besluit, hun geldigheid bewaren volgens de bepalingen vermeld op deze machtigingen.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30408 du chapitre VIII remplace le paragraphe 8270400 du chapitre IV pour le remboursement d’IMATINIB dans la leucémie myéloïde chronique adulte en crise blastique. A titre transitoire, les autorisations § 8270400 qui ont été délivrées pour l’IMATINIB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volwassen patiënten met Philadelphia chromosoom (BCR/ABL1) positieve chronische myeloïde leukemie in de blastaire crisis.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 patients adultes atteints de leucémie myéloïde chronique chromosome Philadelphie (BCR/ABL1) positive en crise blastique.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aanwezigheid van BCR/ABL1 (breakpoint cluster region/Abelson) fusiegen moet aangetoond zijn met cytogenetische analyse en met PCR (polymerase chain reaction). In geval van discordantie tussen de resultaten van de cytogenetische analyse en van de PCR moet de aanwezigheid van het BCR/ABL1 fusiegen aangetoond worden door middel van FISH-analyse.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du gène de fusion BCR/ABL1 (breakpoint cluster region/Abelson) doit être mis en évidence par analyse cytogénétique et par analyse PCR (polymérase chain reaction). En cas de discordance entre les résultats de l’analyse cytogénétique et de l’analyse PCR la présence du gène de fusion BCR/ABL1 doit être démontrée par analyse FISH.</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Op basis van een uitvoerig verslag opgemaakt door de arts-specialist vermeld onder punt c), dat aantoont dat de patiënt voldoet aan de voorwaarden vermeld onder punt a), en dat de posologie verantwoordt, reikt de adviserend-arts aan de rechthebbende het of de attesten uit waarvan het model vastgesteld is onder “b” van bijlage III van dit besluit, en waarvan de geldigheidsduur beperkt is tot een maximale periode van 6 maanden.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Sur base d’un rapport circonstancié établi par le médecin spécialiste décrit au point c), qui démontre que le patient remplit les conditions figurant au point a), et qui mentionne la justification de la posologie, le médecin-conseil délivre au bénéficiaire la ou les attestations dont le modèle est fixé sous “b” de l’annexe III du présent arrêté, et dont la durée de validité est limitée à une période maximale de 6 mois.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toestemmingen voor vergoeding kunnen verlengd worden voor nieuwe perioden van maximum 12 maanden, telkens op basis van een gemotiveerd verslag van de arts-specialist vermeld onder punt c). Bovendien toont de arts-specialist de persistentie van de cytogenetische respons op de behandeling met imatinib aan via de vermindering van het absolute percentage van de Philadelphia positieve cellen in het beenmerg ten opzichte van deze gemeten voor de behandeling ofwel via een daling van de expressie van het BCR/ABL1 fusiegen aangetoond met PCR analyse in perifeer bloed. De arts-specialist deelt zo nodig de redenen mee om de posologie te verhogen.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Les autorisations de remboursement peuvent être prolongées pour de nouvelles périodes de 12 mois maximum, sur base chaque fois d’un rapport motivé du médecin spécialiste décrit au point c) En outre, le médecin spécialiste démontre la persistance de la réponse cytogénétique au traitement par imatinib par une diminution du pourcentage absolu de cellules Philadelphia positives dans la moelle par rapport à celui mesuré préalablement au traitement ou par diminution de l’expression du gène de fusion BCR/ABL1 par analyse PCR dans le sang périphérique. Le cas échéant, les motifs de l’augmentation de la dose doivent être fournis.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4"/>
        <w:gridCol w:w="5"/>
        <w:gridCol w:w="31"/>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4"/>
        <w:gridCol w:w="5"/>
        <w:gridCol w:w="31"/>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GRINDEKS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GRINDEKS - KALCEKS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30508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30508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30508 van hoofdstuk VIII vervangt paragraaf 8270500 van hoofdstuk IV voor de vergoeding van IMATINIB bij adulte chronische myeloïde leukemie in de acceleratiefase. Ten titel van overgangsmaatregel kunnen machtigingen § 8270500 voor IMATINIB die afgeleverd zijn vóór het in werking treden van dit besluit, hun geldigheid bewaren volgens de bepalingen vermeld op deze machtigingen.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30508 du chapitre VIII remplace le paragraphe 8270500 du chapitre IV pour le remboursement d’IMATINIB dans la leucémie myéloïde chronique adulte en phase accélérée. A titre transitoire, les autorisations § 8270500 qui ont été délivrées pour l’IMATINIB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volwassen patiënten met Philadelphia chromosoom (BCR/ABL1) positieve chronische myeloïde leukemie in de acceleratiefase.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 patients adultes atteints de leucémie myéloïde chronique chromosome Philadelphie (BCR/ABL1) positive en phase accélérée.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aanwezigheid van BCR/ABL1 (breakpoint cluster region/Abelson) fusiegen moet aangetoond zijn met cytogenetische analyse en met PCR (polymerase chain reaction). In geval van discordantie tussen de resultaten van de cytogenetische analyse en van de PCR moet de aanwezigheid van het BCR/ABL1 fusiegen aangetoond worden door middel van FISH-analyse.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du gène de fusion BCR/ABL1 (breakpoint cluster region/Abelson) doit être mis en évidence par analyse cytogénétique et par analyse PCR (polymérase chain reaction). En cas de discordance entre les résultats de l’analyse cytogénétique et de l’analyse PCR la présence du gène de fusion BCR/ABL1 doit être démontrée par analyse FISH.</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Op basis van een uitvoerig verslag opgemaakt door de arts-specialist vermeld onder punt c), dat aantoont dat de patiënt voldoet aan de voorwaarden vermeld onder punt a), en dat de posologie verantwoordt, reikt de adviserend-arts aan de rechthebbende het of de attesten uit waarvan het model vastgesteld is onder “b” van bijlage III van dit besluit, en waarvan de geldigheidsduur beperkt is tot een maximale periode van 6 maanden.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Sur base d’un rapport circonstancié établi par le médecin spécialiste décrit au point c), qui démontre que le patient remplit les conditions figurant au point a), et qui mentionne la justification de la posologie, le médecin-conseil délivre au bénéficiaire la ou les attestations dont le modèle est fixé sous “b” de l’annexe III du présent arrêté, et dont la durée de validité est limitée à une période maximale de 6 mois.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toestemmingen voor vergoeding kunnen verlengd worden voor nieuwe perioden van maximum 12 maanden, telkens op basis van een gemotiveerd verslag van de arts-specialist vermeld onder punt c). Bovendien toont de arts-specialist de persistentie van de cytogenetische respons op de behandeling met imatinib aan via de vermindering van het absolute percentage van de Philadelphia positieve cellen in het beenmerg ten opzichte van deze gemeten voor de behandeling ofwel via een daling van de expressie van het BCR/ABL1 fusiegen aangetoond met PCR analyse in perifeer bloed. De arts-specialist deelt zo nodig de redenen mee om de posologie te verhogen.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Les autorisations de remboursement peuvent être prolongées pour de nouvelles périodes de 12 mois maximum, sur base chaque fois d’un rapport motivé du médecin spécialiste décrit au point c) En outre, le médecin spécialiste démontre la persistance de la réponse cytogénétique au traitement par imatinib par une diminution du pourcentage absolu de cellules Philadelphia positives dans la moelle par rapport à celui mesuré préalablement au traitement ou par diminution de l’expression du gène de fusion BCR/ABL1 par analyse PCR dans le sang périphérique. Le cas échéant, les motifs de l’augmentation de la dose doivent être fournis.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4"/>
        <w:gridCol w:w="5"/>
        <w:gridCol w:w="31"/>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4"/>
        <w:gridCol w:w="5"/>
        <w:gridCol w:w="31"/>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GRINDEKS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GRINDEKS - KALCEKS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30608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30608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30608 van hoofdstuk VIII vervangt paragraaf 8270600 van hoofdstuk IV voor de vergoeding van IMATINIB bij pediatrische acute lymfoblasten leukemie. Ten titel van overgangsmaatregel kunnen machtigingen § 8270600 voor IMATINIB die afgeleverd zijn vóór het in werking treden van dit besluit, hun geldigheid bewaren volgens de bepalingen vermeld op deze machtigingen.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30608 du chapitre VIII remplace le paragraphe 8270600 du chapitre IV pour le remboursement d’IMATINIB dans la leucémie aiguë lymphoblastique pédiatrique. A titre transitoire, les autorisations § 8270600 qui ont été délivrées pour l’IMATINIB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kinderen tot en met de leeftijd van 18 jaar met nieuw gediagnosticeerde Philadelphia chromosoom (BCR/ABL1) positieve acute lymfoblastaire leukemie geïntegreerd met chemotherapie.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des enfants jusqu’à l’âge de 18 ans compris atteints de leucémie aiguë lymphoïde chromosome Philadelphie (BCR/ABL1) positive nouvellement diagnostiquée en association avec la chimiothérapie.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aanwezigheid van BCR/ABL1 (breakpoint cluster region/Abelson) fusiegen moet aangetoond zijn met cytogenetische analyse en met PCR (polymerase chain reaction). In geval van discordantie tussen de resultaten van de cytogenetische analyse en van de PCR moet de aanwezigheid van het BCR/ABL1 fusiegen aangetoond worden door middel van FISH-analyse.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du gène de fusion BCR/ABL1 (breakpoint cluster region/Abelson) doit être mis en évidence par analyse cytogénétique et par analyse PCR (polymérase chain reaction). En cas de discordance entre les résultats de l’analyse cytogénétique et de l’analyse PCR la présence du gène de fusion BCR/ABL1 doit être démontrée par analyse FISH.</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Op basis van een uitvoerig verslag opgemaakt door de arts-specialist vermeld onder punt c), dat aantoont dat de patiënt voldoet aan de voorwaarden vermeld onder punt a), en dat de posologie verantwoordt, reikt de adviserend-arts aan de rechthebbende het of de attesten uit waarvan het model vastgesteld is onder “b” van bijlage III van dit besluit, en waarvan de geldigheidsduur beperkt is tot een maximale periode van 6 maanden.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Sur base d’un rapport circonstancié établi par le médecin spécialiste décrit au point c), qui démontre que le patient remplit les conditions figurant au point a), et qui mentionne la justification de la posologie, le médecin-conseil délivre au bénéficiaire la ou les attestations dont le modèle est fixé sous “b” de l’annexe III du présent arrêté, et dont la durée de validité est limitée à une période maximale de 6 mois.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toestemmingen voor vergoeding kunnen verlengd worden voor nieuwe perioden van maximum 12 maanden, telkens op basis van een gemotiveerd verslag van de arts-specialist vermeld onder punt c). Bovendien toont de arts-specialist de persistentie van de cytogenetische respons op de behandeling met imatinib aan via de vermindering van het absolute percentage van de Philadelphia positieve cellen in het beenmerg ten opzichte van deze gemeten voor de behandeling ofwel via een daling van de expressie van het BCR/ABL1 fusiegen aangetoond met PCR analyse in perifeer bloed. De arts-specialist deelt zo nodig de redenen mee aan om de posologie te verhogen.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Les autorisations de remboursement peuvent être prolongées pour de nouvelles périodes de 12 mois maximum, sur base chaque fois d’un rapport motivé du médecin spécialiste décrit au point c). En outre, le médecin spécialiste démontre la persistance de la réponse cytogénétique au traitement par imatinib par une diminution du pourcentage absolu de cellules Philadelphia positives dans la moelle par rapport à celui mesuré préalablement au traitement ou par diminution de l’expression du gène de fusion BCR/ABL1 par analyse PCR dans le sang périphérique. Le cas échéant, les motifs de l’augmentation de la dose doivent être fournis.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4"/>
        <w:gridCol w:w="5"/>
        <w:gridCol w:w="31"/>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4"/>
        <w:gridCol w:w="5"/>
        <w:gridCol w:w="31"/>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GRINDEKS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GRINDEKS - KALCEKS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30708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30708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30708 van hoofdstuk VIII vervangt paragraaf 8270700 van hoofdstuk IV voor de vergoeding van IMATINIB bij nieuw gediagnosticeerde adulte acute lymfoblasten leukemie. Ten titel van overgangsmaatregel kunnen machtigingen § 8270700 voor IMATINIB die afgeleverd zijn vóór het in werking treden van dit besluit, hun geldigheid bewaren volgens de bepalingen vermeld op deze machtigingen.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30708 du chapitre VIII remplace le paragraphe 8270700 du chapitre IV pour le remboursement de IMATINIB dans la leucémie aiguë lymphoblastique adulte nouvellement diagnostiquée. A titre transitoire, les autorisations § 8270700 qui ont été délivrées pour le IMATINIB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volwassen patiënten met nieuw gediagnosticeerde Philadelphia chromosoom (BCR/ABL1) positieve acute lymfoblastaire leukemie geïntegreerd met chemotherapie.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 patients adultes atteints de leucémie aiguë lymphoïde chromosome Philadelphie (BCR/ABL1) positive nouvellement diagnostiquée en association avec la chimiothérapie.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aanwezigheid van BCR/ABL1 (breakpoint cluster region/Abelson) fusiegen moet aangetoond zijn met cytogenetische analyse en met PCR (polymerase chain reaction). In geval van discordantie tussen de resultaten van de cytogenetische analyse en van de PCR moet de aanwezigheid van het BCR-ABL1 fusiegen aangetoond worden door middel van FISH-analyse.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du gène de fusion BCR/ABL1 (breakpoint cluster region/Abelson) doit être mis en évidence par analyse cytogénétique et par analyse PCR (polymérase chain reaction). En cas de discordance entre les résultats de l’analyse cytogénétique et de l’analyse PCR la présence du gène de fusion BCR/ABL1 doit être démontrée par analyse FISH.</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Op basis van een uitvoerig verslag opgemaakt door de arts-specialist vermeld onder punt c), dat aantoont dat de patiënt voldoet aan de voorwaarden vermeld onder punt a), en dat de posologie verantwoordt, reikt de adviserend-arts aan de rechthebbende het of de attesten uit waarvan het model vastgesteld is onder “b” van bijlage III van dit besluit, en waarvan de geldigheidsduur beperkt is tot een maximale periode van 6 maanden.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Sur base d’un rapport circonstancié établi par le médecin spécialiste décrit au point c), qui démontre que le patient remplit les conditions figurant au point a), et qui mentionne la justification de la posologie, le médecin-conseil délivre au bénéficiaire la ou les attestations dont le modèle est fixé sous “b” de l’annexe III du présent arrêté, et dont la durée de validité est limitée à une période maximale de 6 mois.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toestemmingen voor vergoeding kunnen verlengd worden voor nieuwe perioden van maximum 12 maanden, telkens op basis van een gemotiveerd verslag van de arts-specialist vermeld onder punt c). Bovendien toont de arts-specialist de persistentie van de cytogenetische respons op de behandeling met imatinib aan via de vermindering van het absolute percentage van de Philadelphia positieve cellen in het beenmerg ten opzichte van deze gemeten voor de behandeling ofwel via een daling van de expressie van het BCR/ABL1 fusiegen aangetoond met PCR analyse in perifeer bloed. De arts-specialist deelt zo nodig de redenen mee om de posologie te verhogen.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Les autorisations de remboursement peuvent être prolongées pour de nouvelles périodes de 12 mois maximum, sur base chaque fois d’un rapport motivé du médecin spécialiste décrit au point c). En outre, le médecin spécialiste démontre la persistance de la réponse cytogénétique au traitement par imatinib par une diminution du pourcentage absolu de cellules Philadelphia positives dans la moelle par rapport à celui mesuré préalablement au traitement ou par diminution de l’expression du gène de fusion BCR/ABL1 par analyse PCR dans le sang périphérique. Le cas échéant, les motifs de l’augmentation de la dose doivent être fournis.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4"/>
        <w:gridCol w:w="5"/>
        <w:gridCol w:w="31"/>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4"/>
        <w:gridCol w:w="5"/>
        <w:gridCol w:w="31"/>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GRINDEKS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GRINDEKS - KALCEKS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30808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30808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30808 van hoofdstuk VIII vervangt paragraaf 8270800 van hoofdstuk IV voor de vergoeding van IMATINIB bij recidiverende of refractaire adulte acute lymfoblasten leukemie. Ten titel van overgangsmaatregel kunnen machtigingen § 8270800 voor IMATINIB die afgeleverd zijn vóór het in werking treden van dit besluit, hun geldigheid bewaren volgens de bepalingen vermeld op deze machtigingen.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30808 du chapitre VIII remplace le paragraphe 8270800 du chapitre IV pour le remboursement d’IMATINIB dans la leucémie aiguë lymphoblastique adulte réfractaire ou en rechute. A titre transitoire, les autorisations § 8270800 qui ont été délivrées pour l’IMATINIB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in monotherapie van volwassen patiënten met recidiverende of refractaire Philadelphia chromosoom (BCR/ABL1) positieve acute lymfoblastaire leukemie.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en monothérapie de patients adultes atteints de leucémie aiguë lymphoïde chromosome Philadelphie (BCR/ABL1) positive réfractaire ou en rechute.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aanwezigheid van BCR/ABL1 (breakpoint cluster region/Abelson) fusiegen moet aangetoond zijn met cytogenetische analyse en met PCR (polymerase chain reaction). In geval van discordantie tussen de resultaten van de cytogenetische analyse en van de PCR moet de aanwezigheid van het BCR/ABL1 fusiegen aangetoond worden door middel van FISH-analyse.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du gène de fusion BCR/ABL1 (breakpoint cluster region/Abelson) doit être mis en évidence par analyse cytogénétique et par analyse PCR (polymérase chain reaction). En cas de discordance entre les résultats de l’analyse cytogénétique et de l’analyse PCR la présence du gène de fusion BCR/ABL1 doit être démontrée par analyse FISH.</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Op basis van een uitvoerig verslag opgemaakt door de arts-specialist vermeld onder punt c), dat aantoont dat de patiënt voldoet aan de voorwaarden vermeld onder punt a), en dat de posologie verantwoordt, reikt de adviserend-arts aan de rechthebbende het of de attesten uit waarvan het model vastgesteld is onder “b” van bijlage III van dit besluit, en waarvan de geldigheidsduur beperkt is tot een maximale periode van 6 maanden.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Sur base d’un rapport circonstancié établi par le médecin spécialiste décrit au point c), qui démontre que le patient remplit les conditions figurant au point a), et qui mentionne la justification de la posologie, le médecin-conseil délivre au bénéficiaire la ou les attestations dont le modèle est fixé sous “b” de l’annexe III du présent arrêté, et dont la durée de validité est limitée à une période maximale de 6 mois.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toestemmingen voor vergoeding kunnen verlengd worden voor nieuwe perioden van maximum 12 maanden, telkens op basis van een gemotiveerd verslag van de arts-specialist vermeld onder punt c). Bovendien toont de arts-specialist de persistentie van de cytogenetische respons op de behandeling met imatinib aan via de vermindering van het absolute percentage van de Philadelphia positieve cellen in het beenmerg ten opzichte van deze gemeten voor de behandeling ofwel via een daling van de expressie van het BCR/ABL1 fusiegen aangetoond met PCR analyse in perifeer bloed. De arts-specialist deelt zo nodig de redenen mee om de posologie te verhogen.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Les autorisations de remboursement peuvent être prolongées pour de nouvelles périodes de 12 mois maximum, sur base chaque fois d’un rapport motivé du médecin spécialiste décrit au point c). En outre, le médecin spécialiste démontre la persistance de la réponse cytogénétique au traitement par imatinib par une diminution du pourcentage absolu de cellules Philadelphia positives dans la moelle par rapport à celui mesuré préalablement au traitement ou par diminution de l’expression du gène de fusion BCR/ABL1 par analyse PCR dans le sang périphérique. Le cas échéant, les motifs de l’augmentation de la dose doivent être fournis.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4"/>
        <w:gridCol w:w="5"/>
        <w:gridCol w:w="31"/>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4"/>
        <w:gridCol w:w="5"/>
        <w:gridCol w:w="31"/>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GRINDEKS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GRINDEKS - KALCEKS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30908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30908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30908 van hoofdstuk VIII vervangt gedeeltelijk paragraaf 8270900 van hoofdstuk IV voor de vergoeding van IMATINIB bij myeloïde/lymfatische neoplasmata met eosinofilie. Ten titel van overgangsmaatregel kunnen machtigingen § 8270900 voor IMATINIB die afgeleverd zijn vóór het in werking treden van dit besluit, hun geldigheid bewaren volgens de bepalingen vermeld op deze machtigingen. De paragraaf 8270900 van hoofdstuk IV blijft behouden voor dermatofibrosarcoma.</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30908 du chapitre VIII partiellement remplace le paragraphe 8270900 du chapitre IV pour le remboursement d’IMATINIB dans les néoplasmes myéloïdes/lymphatiques avec éosinophilie. A titre transitoire, les autorisations § 8270900 qui ont été délivrées pour l’IMATINIB avant l’entrée en vigueur de la présente réglementation, peuvent conserver leur validité conformément aux dispositions énoncées dans ces autorisations. Le paragraphe 8270900 du chapitre IV est maintenu pour le dermatofibrosarcome.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volwassen patiënten in één van de volgende situaties: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chez les patients adultes dans une des situations suivantes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myelodysplastische/myeloproliferatieve ziekte geassocieerd met herschikkingen van het platelet-derived growth factor receptor (PDGFR) 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syndromes myélodysplasiques/myéloprolifératifs associé à des réarrangements du gène du platelet-derived growth factor receptor (PDGFR)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hypereosinofiel syndroom in een gevorderd stadium en/of chronische eosinofiele leukemie met FIP1L1-PDGFRalfa herschikking.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syndrome hyperéosinophilique à un stade avancé et/ou d’une leucémie chronique à éosinophiles associés à un réarrangement du FIP1L1-PDGFRalpha.</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PDGFRα of PDGFRβ herschikking moet aangetoond zijn door een test die voldoet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Réarrangement de PDGFRα ou PDGFRβ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Op basis van een uitvoerig verslag opgemaakt door de arts-specialist vermeld onder punt c), dat aantoont dat de patiënt voldoet aan de voorwaarden vermeld onder punt a), en dat de posologie verantwoordt, reikt de adviserend-arts aan de rechthebbende het of de attesten uit waarvan het model vastgesteld is onder “b” van bijlage III van dit besluit, en waarvan de geldigheidsduur beperkt is tot een maximale periode van 6 maanden.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Sur base d’un rapport circonstancié établi par le médecin spécialiste décrit au point c), qui démontre que le patient remplit les conditions figurant au point a), et qui mentionne la justification de la posologie, le médecin-conseil délivre au bénéficiaire la ou les attestations dont le modèle est fixé sous “b” de l’annexe III du présent arrêté, et dont la durée de validité est limitée à une période maximale de 6 mois.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toestemmingen voor vergoeding kunnen verlengd worden voor nieuwe perioden van maximum 12 maanden, telkens op basis van een gemotiveerd verslag van de arts-specialist vermeld onder punt c). De arts-specialist deelt zo nodig de redenen mee om de posologie te verhogen.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Les autorisations de remboursement peuvent être prolongées pour de nouvelles périodes de 12 mois maximum, sur base chaque fois d’un rapport motivé du médecin spécialiste décrit au point c). Le cas échéant, les motifs de l’augmentation de la dose doivent être fournis.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4"/>
        <w:gridCol w:w="5"/>
        <w:gridCol w:w="31"/>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4"/>
        <w:gridCol w:w="5"/>
        <w:gridCol w:w="31"/>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GRINDEKS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GRINDEKS - KALCEKS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4793"/>
        <w:gridCol w:w="216"/>
        <w:gridCol w:w="201"/>
        <w:gridCol w:w="47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31008</w:t>
            </w:r>
          </w:p>
        </w:tc>
        <w:tc>
          <w:tcPr>
            <w:tcW w:w="2500" w:type="pct"/>
            <w:gridSpan w:val="3"/>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31008</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31008 van hoofdstuk VIII vervangt paragraaf 2590000 van hoofdstuk IV voor de vergoeding van IMATINIB bij gastrointestinale stromale tumoren. Ten titel van overgangsmaatregel kunnen machtigingen § 2590000 voor IMATINIB die afgeleverd zijn vóór het in werking treden van dit besluit, hun geldigheid bewaren volgens de bepalingen vermeld op deze machtigingen.</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31008 du chapitre VIII remplace le paragraphe 2590000 du chapitre IV pour le remboursement d’IMATINIB dans les tumeurs stromales gastro-intestinales. A titre transitoire, les autorisations § 2590000 qui ont été délivrées pour l’IMATINIB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volwassen patiënten met Kit (CD 117) positieve maligne gastro-intestinale stromale tumoren (GIST) in afwezigheid van de resistentie mutatie PDGFRA D842V in één van de volgende situaties:</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 patients adultes atteints d’une tumeur stromale gastro-intestinale (GIST) maligne Kit (CD 117) positive en l’absence de la mutation de résistance PDGFRA D842V dans une des situations suivantes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a1) postoperatief-adjuvant met bovendien een hoog risico op herval berekend volgens de modified NIH-criteria uit Human Pathology 2008, gedurende maximaal 3 jaar vanaf het jaar van de resectie van GIST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a1) Situation adjuvante et postopératoire, présentant en outre un risque élevé de rechute défini selon les critères modifiés du NIH publiés dans Human Pathology 2008, uniquement pour une période maximale de 3 ans à partir de l’année de l’intervention chirurgicale pour la tumeur GIST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a2) niet-reseceerbaar en/of gemetastaseerd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a2) Situation non résécable et/ou métastasique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a3) bijzondere situatie van a1) en a2): de patiënt hervalt van GIST tijdens de adjuvante inname van imatinib.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a3) Situation particulière de a1) et a2) : le patient présente une rechute de GIST sous la prise adjuvante de l’imatinib</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afwezigheid van de resistentie mutatie PDGFRA D842V moet aangetoond zijn door een test die voldoet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L’absence de la mutation de résistance PDGFRA D842V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medische oncologie of die erkend is in de gastro-enterologie en die een bijzondere bekwaamheid heeft in de oncologie.</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agréé en oncologie médicale ou agréé en gastro-entérologie ayant une compétence particulière en oncologie.</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de maximaal vergoedbare dagdosis in de situaties a1) en a2) van 400 mg en in de situatie a3) van 800 mg.</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de la posologie maximale remboursable de 400 mg par jour dans les situations a1) et a2) et de 800 mg par jour dans la situation a3).</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van de specialiteit op basis van imatinib met sunitinib (hoofdstuk IV § 4130100 met betrekking tot GIST) of met een specialiteit op basis van regorafenib (hoofdstuk IV § 7550000 met betrekking tot GIST) wordt nooit toegestaan</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de la spécialité à base d’imatinib le sunitinib (chapitre IV § 4130100 concernant la tumeur GIST) ou avec une spécialité à base de régorafénib (chapitre IV § 7550000 concernant la tumeur GIST) n’est jamais autorisé</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hangt af van het voorafgaand ter beschikking stellen aan de adviserend-arts van een aanvraagformulier, waarvan het model in bijlage A van de huidige paragraaf is overgenomen, volledig ingevuld en ondertekend door de arts-specialist vermeld onder punt c), die daardoor verklaart:</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conditionné par la fourniture préalable au médecin-conseil d’un formulaire de demande, dont le modèle est repris à l’annexe A du présent paragraphe, dûment complété et signé par le médecin spécialiste décrit sous point c), qui ainsi atteste: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dat alle voorwaarden vermeld in punt a) vervuld zijn voor de aanvang van 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que toutes les conditions figurant au point a) sont remplies avant l’initiation du traitement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dat hij/zij weet dat voor het aantal vergoedbare verpakkingen rekening gehouden wordt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qu’il sait que le nombre de conditionnements remboursables tient compte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met een maximale dosis van 400 mg per dag in de situaties vermeld onder punten a1) en a2); 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d'une posologie maximale de 400 mg par jour dans les situations décrites sous points a1) et a2) ; et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met een maximale dosis van 800 mg per dag in de situatie vermeld onder punt a3); 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d'une posologie maximale de 800 mg par jour dans la situation décrite sous point a3) ; et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met het oog daarop de posologie en het aantal gewenste verpakkingen vermeldt;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qu’à cette fin, il mentionne la posologie et le nombre de conditionnements souhaités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dat de GIST-tumor niet de resistente mutatie PDGFRA D842V bezit;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que la tumeur GIST ne présente pas la mutation résistante PDGFRA D842V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dat hij/zij zich er toe verbindt om ten behoeve van de adviserend-arts de bewijsstukken, waaruit blijkt dat de betrokken patiënt zich in de verklaarde toestand bevindt op het moment van de aanvraag, ter beschikking te houden.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qu’il s’engage à tenir à la disposition du médecin-conseil les éléments de preuve établissant que le patient concerné se trouvait dans la situation attestée au moment de la demande.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Op basis van het aanvraagformulier waarvan het model als bijlage A van deze paragraaf is opgenomen en dat de arts-specialist vermeld onder punt c) volledig invult en ondertekent, reikt de adviserend-arts aan de rechthebbende het attest uit waarvan het model vastgesteld is onder “e” van bijlage III van dit besluit, waarvan het aantal toegelaten verpakkingen beperkt is tot 12 in de situaties a1) en a2) en tot 24 in de situatie a3), en waarvan de geldigheidsduur beperkt is tot een maximale periode van 12 maanden.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Sur la base du formulaire de demande dont le modèle figure à l’annexe A du présent paragraphe, signé et dûment complété par le médecin spécialiste décrit sous point c), le médecin-conseil délivre au bénéficiaire l’attestation dont le modèle est fixé sous “e” de l’annexe III du présent arrêté, dont le nombre de conditionnements autorisés est limité à 12 pour les situations a1) et a2) et limité à 24 dans la situation a3), et dont la durée de validité est limitée à une période maximale de 12 mois.</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machtiging voor vergoeding kan als volgt verlengd worden telkens voor nieuwe perioden van maximum 12 maanden per situatie:</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Cette autorisation de remboursement peut être prolongée à terme par périodes de 12 mois maximum chaque fois, selon la situation suivante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a1) maximaal 2 verlengingen met maximaal 12 verpakkingen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a1) au maximum 2 prolongations pour 12 conditionnements au maximum</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a2) verlengingen met maximaal 12 verpakkingen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a2) prolongations pour 12 conditionnements au maximum</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a3) verlengingen met maximaal 24 verpakkingen,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a3) prolongations pour 24 conditionnements au maximum,</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op basis telkens van het aanvraagformulier bij verlenging waarvan het model als bijlage A van de huidige paragraaf is overgenomen, volledig ingevuld en ondertekend door de arts-specialist vermeld onder punt c) die daardoor: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sur base chaque fois d’un formulaire de demande lors de la prolongation, dont le modèle est repris figure à l’annexe A du présent paragraphe, dûment complété et signé par le médecin spécialiste décrit sous point c), qui ainsi:</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bevestigt dat de verderzetting van imatinib klinisch pertinent is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confirme que la prolongation du traitement par imatinib est pertinente sur le plan clinique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posologie en het gewenst aantal verpakkingen vermeldt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mentionne la posologie et le nombre de conditionnements souhaités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verbindt om het bewijsmateriaal, waaruit blijkt dat de betrokken patiënt zich in de verklaarde toestand bevindt, ter beschikking te houden van de adviserend-arts.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disposition du médecin-conseil les éléments de preuve établissant que le patient concerné se trouvait dans la situation attestée.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Op basis van het aanvraagformulier bij verlenging waarvan het model als bijlage A van deze paragraaf is opgenomen en dat de arts-specialist vermeld onder punt c) volledig invult en ondertekent, reikt de adviserend-arts aan de rechthebbende het attest uit waarvan het model vastgesteld is onder “e” van bijlage III van dit besluit, waarvan het aantal toegelaten verpakkingen beperkt is tot 12 in de situaties a1) en a2) en tot 24 in de situatie a3), en waarvan de geldigheidsduur beperkt is tot een maximale periode van 12 maanden.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Sur la base du formulaire de demande lors de la prolongation dont le modèle figure à l’annexe A du présent paragraphe, signé et dûment complété par le médecin spécialiste décrit sous point c), le médecin-conseil délivre au bénéficiaire l’attestation dont le modèle est fixé sous “e” de l’annexe III du présent arrêté, dont le nombre de conditionnements autorisés est limité à 12 pour les situations a1) et a2) et limité à 24 dans la situation a3) et dont la durée de validité est limitée à une période maximale de 12 mois.</w:t>
            </w:r>
          </w:p>
        </w:tc>
      </w:tr>
    </w:tbl>
    <w:p w:rsidR="0059561E" w:rsidRPr="0059561E" w:rsidP="0059561E">
      <w:pPr>
        <w:tabs>
          <w:tab w:val="left" w:pos="567"/>
          <w:tab w:val="left" w:pos="1134"/>
          <w:tab w:val="left" w:pos="1701"/>
          <w:tab w:val="left" w:pos="2268"/>
        </w:tabs>
        <w:contextualSpacing/>
        <w:jc w:val="both"/>
        <w:rPr>
          <w:rFonts w:cs="Arial"/>
          <w:b/>
          <w:sz w:val="18"/>
          <w:szCs w:val="18"/>
          <w:lang w:val="nl-BE"/>
        </w:rPr>
      </w:pPr>
      <w:r w:rsidRPr="0059561E">
        <w:rPr>
          <w:rFonts w:cs="Arial"/>
          <w:b/>
          <w:sz w:val="18"/>
          <w:szCs w:val="18"/>
          <w:lang w:val="nl-BE"/>
        </w:rPr>
        <w:t>BIJLAGE A : Model van aanvraagformulier</w:t>
      </w:r>
    </w:p>
    <w:p w:rsidR="0059561E" w:rsidRPr="0059561E" w:rsidP="0059561E">
      <w:pPr>
        <w:tabs>
          <w:tab w:val="left" w:pos="567"/>
          <w:tab w:val="left" w:pos="1134"/>
          <w:tab w:val="left" w:pos="1701"/>
          <w:tab w:val="left" w:pos="2268"/>
        </w:tabs>
        <w:contextualSpacing/>
        <w:jc w:val="both"/>
        <w:rPr>
          <w:rFonts w:cs="Arial"/>
          <w:sz w:val="18"/>
          <w:szCs w:val="18"/>
          <w:lang w:val="nl-BE"/>
        </w:rPr>
      </w:pPr>
      <w:r w:rsidRPr="0059561E">
        <w:rPr>
          <w:rFonts w:cs="Arial"/>
          <w:sz w:val="18"/>
          <w:szCs w:val="18"/>
          <w:lang w:val="nl-BE"/>
        </w:rPr>
        <w:t>Aanvraagformulier voor de terugbetaling van de specialiteit … bij een patiënt met GIST (§3100</w:t>
      </w:r>
      <w:r w:rsidR="00F979F2">
        <w:rPr>
          <w:rFonts w:cs="Arial"/>
          <w:sz w:val="18"/>
          <w:szCs w:val="18"/>
          <w:lang w:val="nl-BE"/>
        </w:rPr>
        <w:t xml:space="preserve">8 </w:t>
      </w:r>
      <w:r w:rsidRPr="0059561E">
        <w:rPr>
          <w:rFonts w:cs="Arial"/>
          <w:sz w:val="18"/>
          <w:szCs w:val="18"/>
          <w:lang w:val="nl-BE"/>
        </w:rPr>
        <w:t>van hoofdstuk VIII van het KB van 1er  februari 2018).</w:t>
      </w:r>
    </w:p>
    <w:p w:rsidR="0059561E" w:rsidRPr="0059561E" w:rsidP="0059561E">
      <w:pPr>
        <w:tabs>
          <w:tab w:val="left" w:pos="567"/>
          <w:tab w:val="left" w:pos="1134"/>
          <w:tab w:val="left" w:pos="1701"/>
          <w:tab w:val="left" w:pos="2268"/>
        </w:tabs>
        <w:contextualSpacing/>
        <w:jc w:val="both"/>
        <w:rPr>
          <w:rFonts w:cs="Arial"/>
          <w:sz w:val="18"/>
          <w:szCs w:val="18"/>
          <w:lang w:val="nl-BE"/>
        </w:rPr>
      </w:pPr>
    </w:p>
    <w:p w:rsidR="0059561E" w:rsidRPr="0059561E" w:rsidP="0059561E">
      <w:pPr>
        <w:tabs>
          <w:tab w:val="left" w:pos="567"/>
          <w:tab w:val="left" w:pos="1134"/>
          <w:tab w:val="left" w:pos="1701"/>
          <w:tab w:val="left" w:pos="2268"/>
        </w:tabs>
        <w:contextualSpacing/>
        <w:jc w:val="both"/>
        <w:rPr>
          <w:rFonts w:cs="Arial"/>
          <w:b/>
          <w:sz w:val="18"/>
          <w:szCs w:val="18"/>
          <w:u w:val="single"/>
          <w:lang w:val="nl-BE"/>
        </w:rPr>
      </w:pPr>
      <w:r w:rsidRPr="0059561E">
        <w:rPr>
          <w:rFonts w:cs="Arial"/>
          <w:b/>
          <w:sz w:val="18"/>
          <w:szCs w:val="18"/>
          <w:u w:val="single"/>
          <w:lang w:val="nl-BE"/>
        </w:rPr>
        <w:t>I - Identificatie van de rechthebbende (naam, voornaam, inschrijvingsnummer bij de V.I.):</w:t>
      </w:r>
    </w:p>
    <w:p w:rsidR="0059561E" w:rsidRPr="0059561E" w:rsidP="0059561E">
      <w:pPr>
        <w:tabs>
          <w:tab w:val="left" w:pos="567"/>
          <w:tab w:val="left" w:pos="1134"/>
          <w:tab w:val="left" w:pos="1701"/>
          <w:tab w:val="left" w:pos="2268"/>
        </w:tabs>
        <w:contextualSpacing/>
        <w:jc w:val="both"/>
        <w:rPr>
          <w:rFonts w:cs="Arial"/>
          <w:sz w:val="18"/>
          <w:szCs w:val="18"/>
          <w:lang w:val="nl-BE"/>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543D6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4029" w:type="dxa"/>
            <w:tcBorders>
              <w:top w:val="nil"/>
              <w:left w:val="nil"/>
              <w:bottom w:val="nil"/>
              <w:right w:val="nil"/>
            </w:tcBorders>
            <w:hideMark/>
          </w:tcPr>
          <w:p w:rsidR="0059561E" w:rsidRPr="0059561E" w:rsidP="00543D60">
            <w:pPr>
              <w:contextualSpacing/>
              <w:jc w:val="both"/>
              <w:rPr>
                <w:rFonts w:cs="Arial"/>
                <w:noProof/>
                <w:sz w:val="18"/>
                <w:szCs w:val="18"/>
                <w:lang w:val="en-GB"/>
              </w:rPr>
            </w:pPr>
            <w:r w:rsidRPr="0059561E">
              <w:rPr>
                <w:rFonts w:cs="Arial"/>
                <w:noProof/>
                <w:sz w:val="18"/>
                <w:szCs w:val="18"/>
                <w:lang w:val="en-GB"/>
              </w:rPr>
              <w:t>(naam)</w:t>
            </w:r>
          </w:p>
        </w:tc>
      </w:tr>
    </w:tbl>
    <w:p w:rsidR="0059561E" w:rsidRPr="0059561E" w:rsidP="0059561E">
      <w:pPr>
        <w:contextualSpacing/>
        <w:jc w:val="both"/>
        <w:rPr>
          <w:rFonts w:cs="Arial"/>
          <w:noProof/>
          <w:sz w:val="18"/>
          <w:szCs w:val="18"/>
          <w:lang w:val="en-G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543D6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4029" w:type="dxa"/>
            <w:tcBorders>
              <w:top w:val="nil"/>
              <w:left w:val="nil"/>
              <w:bottom w:val="nil"/>
              <w:right w:val="nil"/>
            </w:tcBorders>
            <w:hideMark/>
          </w:tcPr>
          <w:p w:rsidR="0059561E" w:rsidRPr="0059561E" w:rsidP="00543D60">
            <w:pPr>
              <w:contextualSpacing/>
              <w:jc w:val="both"/>
              <w:rPr>
                <w:rFonts w:cs="Arial"/>
                <w:noProof/>
                <w:sz w:val="18"/>
                <w:szCs w:val="18"/>
                <w:lang w:val="en-GB"/>
              </w:rPr>
            </w:pPr>
            <w:r w:rsidRPr="0059561E">
              <w:rPr>
                <w:rFonts w:cs="Arial"/>
                <w:noProof/>
                <w:sz w:val="18"/>
                <w:szCs w:val="18"/>
                <w:lang w:val="en-GB"/>
              </w:rPr>
              <w:t>(voornaam)</w:t>
            </w:r>
          </w:p>
        </w:tc>
      </w:tr>
    </w:tbl>
    <w:p w:rsidR="0059561E" w:rsidRPr="0059561E" w:rsidP="0059561E">
      <w:pPr>
        <w:contextualSpacing/>
        <w:jc w:val="both"/>
        <w:rPr>
          <w:rFonts w:cs="Arial"/>
          <w:noProof/>
          <w:sz w:val="18"/>
          <w:szCs w:val="18"/>
          <w:lang w:val="en-G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543D6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4029" w:type="dxa"/>
            <w:tcBorders>
              <w:top w:val="nil"/>
              <w:left w:val="nil"/>
              <w:bottom w:val="nil"/>
              <w:right w:val="nil"/>
            </w:tcBorders>
            <w:hideMark/>
          </w:tcPr>
          <w:p w:rsidR="0059561E" w:rsidRPr="0059561E" w:rsidP="00543D60">
            <w:pPr>
              <w:contextualSpacing/>
              <w:jc w:val="both"/>
              <w:rPr>
                <w:rFonts w:cs="Arial"/>
                <w:noProof/>
                <w:sz w:val="18"/>
                <w:szCs w:val="18"/>
                <w:lang w:val="en-GB"/>
              </w:rPr>
            </w:pPr>
            <w:r w:rsidRPr="0059561E">
              <w:rPr>
                <w:rFonts w:cs="Arial"/>
                <w:sz w:val="18"/>
                <w:szCs w:val="18"/>
                <w:lang w:val="fr-BE"/>
              </w:rPr>
              <w:t>(</w:t>
            </w:r>
            <w:r w:rsidRPr="0059561E">
              <w:rPr>
                <w:rFonts w:cs="Arial"/>
                <w:sz w:val="18"/>
                <w:szCs w:val="18"/>
                <w:lang w:val="nl-BE"/>
              </w:rPr>
              <w:t>aansluitingsnummer</w:t>
            </w:r>
            <w:r w:rsidRPr="0059561E">
              <w:rPr>
                <w:rFonts w:cs="Arial"/>
                <w:sz w:val="18"/>
                <w:szCs w:val="18"/>
                <w:lang w:val="fr-BE"/>
              </w:rPr>
              <w:t>)</w:t>
            </w:r>
          </w:p>
        </w:tc>
      </w:tr>
    </w:tbl>
    <w:p w:rsidR="0059561E" w:rsidRPr="0059561E" w:rsidP="0059561E">
      <w:pPr>
        <w:tabs>
          <w:tab w:val="left" w:pos="567"/>
          <w:tab w:val="left" w:pos="1134"/>
          <w:tab w:val="left" w:pos="1701"/>
          <w:tab w:val="left" w:pos="2268"/>
        </w:tabs>
        <w:contextualSpacing/>
        <w:jc w:val="both"/>
        <w:rPr>
          <w:rFonts w:cs="Arial"/>
          <w:sz w:val="18"/>
          <w:szCs w:val="18"/>
          <w:lang w:val="fr-BE"/>
        </w:rPr>
      </w:pPr>
    </w:p>
    <w:p w:rsidR="0059561E" w:rsidRPr="0059561E" w:rsidP="0059561E">
      <w:pPr>
        <w:tabs>
          <w:tab w:val="left" w:pos="567"/>
          <w:tab w:val="left" w:pos="1134"/>
          <w:tab w:val="left" w:pos="1701"/>
          <w:tab w:val="left" w:pos="2268"/>
        </w:tabs>
        <w:contextualSpacing/>
        <w:jc w:val="both"/>
        <w:rPr>
          <w:rFonts w:cs="Arial"/>
          <w:sz w:val="18"/>
          <w:szCs w:val="18"/>
          <w:lang w:val="fr-BE"/>
        </w:rPr>
      </w:pPr>
    </w:p>
    <w:p w:rsidR="0059561E" w:rsidRPr="0059561E" w:rsidP="0059561E">
      <w:pPr>
        <w:tabs>
          <w:tab w:val="left" w:pos="567"/>
          <w:tab w:val="left" w:pos="1134"/>
          <w:tab w:val="left" w:pos="1701"/>
          <w:tab w:val="left" w:pos="2268"/>
        </w:tabs>
        <w:contextualSpacing/>
        <w:jc w:val="both"/>
        <w:rPr>
          <w:rFonts w:cs="Arial"/>
          <w:b/>
          <w:sz w:val="18"/>
          <w:szCs w:val="18"/>
          <w:u w:val="single"/>
          <w:lang w:val="nl-BE"/>
        </w:rPr>
      </w:pPr>
      <w:r w:rsidRPr="0059561E">
        <w:rPr>
          <w:rFonts w:cs="Arial"/>
          <w:b/>
          <w:sz w:val="18"/>
          <w:szCs w:val="18"/>
          <w:u w:val="single"/>
          <w:lang w:val="nl-BE"/>
        </w:rPr>
        <w:t>II - Elementen te bevestigen door de arts-specialist verantwoordelijk voor de behandeling :</w:t>
      </w:r>
    </w:p>
    <w:p w:rsidR="0059561E" w:rsidRPr="0059561E" w:rsidP="0059561E">
      <w:pPr>
        <w:tabs>
          <w:tab w:val="left" w:pos="567"/>
          <w:tab w:val="left" w:pos="1134"/>
          <w:tab w:val="left" w:pos="1701"/>
          <w:tab w:val="left" w:pos="2268"/>
        </w:tabs>
        <w:ind w:left="567" w:right="567"/>
        <w:contextualSpacing/>
        <w:jc w:val="both"/>
        <w:rPr>
          <w:rFonts w:cs="Arial"/>
          <w:sz w:val="18"/>
          <w:szCs w:val="18"/>
          <w:lang w:val="nl-BE"/>
        </w:rPr>
      </w:pP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r w:rsidRPr="0059561E">
        <w:rPr>
          <w:rFonts w:cs="Arial"/>
          <w:sz w:val="18"/>
          <w:szCs w:val="18"/>
          <w:lang w:val="nl-BE"/>
        </w:rPr>
        <w:t xml:space="preserve">Ik ondergetekende, arts-specialist in de medische oncologie of in de gastro-enterologie met bijzondere bekwaamheid in de oncologie en tevens verantwoordelijk voor de behandeling, vraag de terugbetaling aan van de specialiteit ……………………….. en verklaar dat de hierboven vermelde volwassen patiënt zich in de volgende situatie bevindt wat betreft zijn/haar maligne gastro-intestinale </w:t>
      </w:r>
      <w:r w:rsidRPr="0059561E">
        <w:rPr>
          <w:rFonts w:cs="Arial"/>
          <w:sz w:val="18"/>
          <w:szCs w:val="18"/>
          <w:lang w:val="nl-BE"/>
        </w:rPr>
        <w:t>stromale</w:t>
      </w:r>
      <w:r w:rsidRPr="0059561E">
        <w:rPr>
          <w:rFonts w:cs="Arial"/>
          <w:sz w:val="18"/>
          <w:szCs w:val="18"/>
          <w:lang w:val="nl-BE"/>
        </w:rPr>
        <w:t xml:space="preserve"> tumor (GIST):</w:t>
      </w:r>
    </w:p>
    <w:p w:rsidR="0059561E" w:rsidRPr="0059561E" w:rsidP="0059561E">
      <w:pPr>
        <w:tabs>
          <w:tab w:val="left" w:pos="567"/>
          <w:tab w:val="left" w:pos="1134"/>
          <w:tab w:val="left" w:pos="1701"/>
          <w:tab w:val="left" w:pos="2268"/>
        </w:tabs>
        <w:ind w:left="567" w:right="567"/>
        <w:contextualSpacing/>
        <w:jc w:val="both"/>
        <w:rPr>
          <w:rFonts w:cs="Arial"/>
          <w:sz w:val="18"/>
          <w:szCs w:val="18"/>
          <w:lang w:val="nl-BE"/>
        </w:rPr>
      </w:pPr>
      <w:r w:rsidRPr="0059561E">
        <w:rPr>
          <w:rFonts w:cs="Arial"/>
          <w:sz w:val="18"/>
          <w:szCs w:val="18"/>
          <w:lang w:val="nl-BE"/>
        </w:rPr>
        <w:t xml:space="preserve"> </w:t>
      </w: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r w:rsidRPr="0059561E">
        <w:rPr>
          <w:rFonts w:ascii="Symbol" w:hAnsi="Symbol" w:cs="Arial"/>
          <w:sz w:val="18"/>
          <w:szCs w:val="18"/>
          <w:lang w:val="fr-BE"/>
        </w:rPr>
        <w:sym w:font="Symbol" w:char="F0FF"/>
      </w:r>
      <w:r w:rsidRPr="0059561E">
        <w:rPr>
          <w:rFonts w:cs="Arial"/>
          <w:sz w:val="18"/>
          <w:szCs w:val="18"/>
          <w:lang w:val="nl-BE"/>
        </w:rPr>
        <w:t xml:space="preserve"> </w:t>
      </w:r>
      <w:r w:rsidRPr="0059561E">
        <w:rPr>
          <w:rFonts w:cs="Arial"/>
          <w:b/>
          <w:sz w:val="18"/>
          <w:szCs w:val="18"/>
          <w:lang w:val="nl-BE"/>
        </w:rPr>
        <w:t>a1)</w:t>
      </w:r>
      <w:r w:rsidRPr="0059561E">
        <w:rPr>
          <w:rFonts w:cs="Arial"/>
          <w:sz w:val="18"/>
          <w:szCs w:val="18"/>
          <w:lang w:val="nl-BE"/>
        </w:rPr>
        <w:t xml:space="preserve"> </w:t>
      </w:r>
      <w:r w:rsidRPr="0059561E">
        <w:rPr>
          <w:rFonts w:cs="Arial"/>
          <w:b/>
          <w:sz w:val="18"/>
          <w:szCs w:val="18"/>
          <w:lang w:val="nl-BE"/>
        </w:rPr>
        <w:t>postoperatief-</w:t>
      </w:r>
      <w:r w:rsidRPr="0059561E">
        <w:rPr>
          <w:rFonts w:cs="Arial"/>
          <w:b/>
          <w:sz w:val="18"/>
          <w:szCs w:val="18"/>
          <w:lang w:val="nl-BE"/>
        </w:rPr>
        <w:t>adjuvant</w:t>
      </w:r>
      <w:r w:rsidRPr="0059561E">
        <w:rPr>
          <w:rFonts w:cs="Arial"/>
          <w:sz w:val="18"/>
          <w:szCs w:val="18"/>
          <w:lang w:val="nl-BE"/>
        </w:rPr>
        <w:t xml:space="preserve"> met bovendien een hoog risico op herval van GIST berekend volgens de </w:t>
      </w:r>
      <w:r w:rsidRPr="0059561E">
        <w:rPr>
          <w:rFonts w:cs="Arial"/>
          <w:sz w:val="18"/>
          <w:szCs w:val="18"/>
          <w:lang w:val="nl-BE"/>
        </w:rPr>
        <w:t>modified</w:t>
      </w:r>
      <w:r w:rsidRPr="0059561E">
        <w:rPr>
          <w:rFonts w:cs="Arial"/>
          <w:sz w:val="18"/>
          <w:szCs w:val="18"/>
          <w:lang w:val="nl-BE"/>
        </w:rPr>
        <w:t xml:space="preserve"> NIH-criteria uit Human </w:t>
      </w:r>
      <w:r w:rsidRPr="0059561E">
        <w:rPr>
          <w:rFonts w:cs="Arial"/>
          <w:sz w:val="18"/>
          <w:szCs w:val="18"/>
          <w:lang w:val="nl-BE"/>
        </w:rPr>
        <w:t>Pathology</w:t>
      </w:r>
      <w:r w:rsidRPr="0059561E">
        <w:rPr>
          <w:rFonts w:cs="Arial"/>
          <w:sz w:val="18"/>
          <w:szCs w:val="18"/>
          <w:lang w:val="nl-BE"/>
        </w:rPr>
        <w:t xml:space="preserve"> 2008. Ik omcirkel één van de 6 gedefinieerde hoog-risico criteria:</w:t>
      </w:r>
    </w:p>
    <w:p w:rsidR="0059561E" w:rsidRPr="0059561E" w:rsidP="0059561E">
      <w:pPr>
        <w:tabs>
          <w:tab w:val="left" w:pos="567"/>
          <w:tab w:val="left" w:pos="1134"/>
          <w:tab w:val="left" w:pos="1701"/>
          <w:tab w:val="left" w:pos="2268"/>
        </w:tabs>
        <w:contextualSpacing/>
        <w:jc w:val="both"/>
        <w:rPr>
          <w:rFonts w:cs="Arial"/>
          <w:sz w:val="18"/>
          <w:szCs w:val="18"/>
          <w:lang w:val="nl-BE"/>
        </w:rPr>
      </w:pPr>
      <w:r w:rsidRPr="0059561E">
        <w:rPr>
          <w:rFonts w:cs="Arial"/>
          <w:sz w:val="18"/>
          <w:szCs w:val="18"/>
          <w:lang w:val="nl-BE"/>
        </w:rPr>
        <w:tab/>
      </w:r>
      <w:r w:rsidRPr="0059561E">
        <w:rPr>
          <w:rFonts w:cs="Arial"/>
          <w:sz w:val="18"/>
          <w:szCs w:val="18"/>
          <w:lang w:val="nl-BE"/>
        </w:rPr>
        <w:tab/>
      </w:r>
      <w:r w:rsidRPr="0059561E">
        <w:rPr>
          <w:rFonts w:cs="Arial"/>
          <w:noProof/>
          <w:sz w:val="18"/>
          <w:szCs w:val="18"/>
          <w:lang w:val="fr-BE" w:eastAsia="fr-BE"/>
        </w:rPr>
        <w:drawing>
          <wp:inline distT="0" distB="0" distL="0" distR="0">
            <wp:extent cx="3000375" cy="2381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000375" cy="2381250"/>
                    </a:xfrm>
                    <a:prstGeom prst="rect">
                      <a:avLst/>
                    </a:prstGeom>
                    <a:noFill/>
                    <a:ln>
                      <a:noFill/>
                    </a:ln>
                  </pic:spPr>
                </pic:pic>
              </a:graphicData>
            </a:graphic>
          </wp:inline>
        </w:drawing>
      </w:r>
      <w:r w:rsidRPr="0059561E">
        <w:rPr>
          <w:rFonts w:cs="Arial"/>
          <w:noProof/>
          <w:sz w:val="18"/>
          <w:szCs w:val="18"/>
          <w:lang w:val="fr-BE" w:eastAsia="fr-BE"/>
        </w:rPr>
        <w:drawing>
          <wp:inline distT="0" distB="0" distL="0" distR="0">
            <wp:extent cx="18954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895475" cy="180975"/>
                    </a:xfrm>
                    <a:prstGeom prst="rect">
                      <a:avLst/>
                    </a:prstGeom>
                    <a:noFill/>
                    <a:ln>
                      <a:noFill/>
                    </a:ln>
                  </pic:spPr>
                </pic:pic>
              </a:graphicData>
            </a:graphic>
          </wp:inline>
        </w:drawing>
      </w: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r w:rsidRPr="0059561E">
        <w:rPr>
          <w:rFonts w:cs="Arial"/>
          <w:sz w:val="18"/>
          <w:szCs w:val="18"/>
          <w:lang w:val="nl-BE"/>
        </w:rPr>
        <w:t>Ik ben op de hoogte dat de maximale duur van terugbetaling in deze situatie 3 jaar bedraagt vanaf het jaar van resectie van GIST.</w:t>
      </w:r>
    </w:p>
    <w:p w:rsidR="0059561E" w:rsidRPr="0059561E" w:rsidP="0059561E">
      <w:pPr>
        <w:tabs>
          <w:tab w:val="left" w:pos="567"/>
          <w:tab w:val="left" w:pos="1134"/>
          <w:tab w:val="left" w:pos="1701"/>
          <w:tab w:val="left" w:pos="2268"/>
        </w:tabs>
        <w:ind w:right="567"/>
        <w:contextualSpacing/>
        <w:jc w:val="both"/>
        <w:rPr>
          <w:rFonts w:cs="Arial"/>
          <w:b/>
          <w:sz w:val="18"/>
          <w:szCs w:val="18"/>
          <w:lang w:val="nl-BE"/>
        </w:rPr>
      </w:pPr>
    </w:p>
    <w:p w:rsidR="0059561E" w:rsidRPr="0059561E" w:rsidP="0059561E">
      <w:pPr>
        <w:tabs>
          <w:tab w:val="left" w:pos="567"/>
          <w:tab w:val="left" w:pos="1134"/>
          <w:tab w:val="left" w:pos="1701"/>
          <w:tab w:val="left" w:pos="2268"/>
        </w:tabs>
        <w:ind w:right="567"/>
        <w:contextualSpacing/>
        <w:jc w:val="both"/>
        <w:rPr>
          <w:rFonts w:cs="Arial"/>
          <w:b/>
          <w:sz w:val="18"/>
          <w:szCs w:val="18"/>
          <w:lang w:val="nl-BE"/>
        </w:rPr>
      </w:pPr>
      <w:r w:rsidRPr="0059561E">
        <w:rPr>
          <w:rFonts w:cs="Arial"/>
          <w:b/>
          <w:sz w:val="18"/>
          <w:szCs w:val="18"/>
          <w:lang w:val="nl-BE"/>
        </w:rPr>
        <w:t>OF</w:t>
      </w: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r w:rsidRPr="0059561E">
        <w:rPr>
          <w:rFonts w:ascii="Symbol" w:hAnsi="Symbol" w:cs="Arial"/>
          <w:sz w:val="18"/>
          <w:szCs w:val="18"/>
          <w:lang w:val="fr-BE"/>
        </w:rPr>
        <w:sym w:font="Symbol" w:char="F0FF"/>
      </w:r>
      <w:r w:rsidRPr="0059561E">
        <w:rPr>
          <w:rFonts w:cs="Arial"/>
          <w:sz w:val="18"/>
          <w:szCs w:val="18"/>
          <w:lang w:val="nl-BE"/>
        </w:rPr>
        <w:t xml:space="preserve"> </w:t>
      </w:r>
      <w:r w:rsidRPr="0059561E">
        <w:rPr>
          <w:rFonts w:cs="Arial"/>
          <w:b/>
          <w:sz w:val="18"/>
          <w:szCs w:val="18"/>
          <w:lang w:val="nl-BE"/>
        </w:rPr>
        <w:t>a2)</w:t>
      </w:r>
      <w:r w:rsidRPr="0059561E">
        <w:rPr>
          <w:rFonts w:cs="Arial"/>
          <w:sz w:val="18"/>
          <w:szCs w:val="18"/>
          <w:lang w:val="nl-BE"/>
        </w:rPr>
        <w:t xml:space="preserve"> </w:t>
      </w:r>
      <w:r w:rsidRPr="0059561E">
        <w:rPr>
          <w:rFonts w:cs="Arial"/>
          <w:b/>
          <w:sz w:val="18"/>
          <w:szCs w:val="18"/>
          <w:lang w:val="nl-BE"/>
        </w:rPr>
        <w:t>niet-</w:t>
      </w:r>
      <w:r w:rsidRPr="0059561E">
        <w:rPr>
          <w:rFonts w:cs="Arial"/>
          <w:b/>
          <w:sz w:val="18"/>
          <w:szCs w:val="18"/>
          <w:lang w:val="nl-BE"/>
        </w:rPr>
        <w:t>reseceerbaar</w:t>
      </w:r>
      <w:r w:rsidRPr="0059561E">
        <w:rPr>
          <w:rFonts w:cs="Arial"/>
          <w:b/>
          <w:sz w:val="18"/>
          <w:szCs w:val="18"/>
          <w:lang w:val="nl-BE"/>
        </w:rPr>
        <w:t xml:space="preserve"> en/of gemetastaseerd</w:t>
      </w:r>
    </w:p>
    <w:p w:rsidR="0059561E" w:rsidRPr="0059561E" w:rsidP="0059561E">
      <w:pPr>
        <w:tabs>
          <w:tab w:val="left" w:pos="567"/>
          <w:tab w:val="left" w:pos="1134"/>
          <w:tab w:val="left" w:pos="1701"/>
          <w:tab w:val="left" w:pos="2268"/>
        </w:tabs>
        <w:ind w:right="567"/>
        <w:contextualSpacing/>
        <w:jc w:val="both"/>
        <w:rPr>
          <w:rFonts w:cs="Arial"/>
          <w:b/>
          <w:sz w:val="18"/>
          <w:szCs w:val="18"/>
          <w:lang w:val="nl-BE"/>
        </w:rPr>
      </w:pPr>
    </w:p>
    <w:p w:rsidR="0059561E" w:rsidRPr="0059561E" w:rsidP="0059561E">
      <w:pPr>
        <w:tabs>
          <w:tab w:val="left" w:pos="567"/>
          <w:tab w:val="left" w:pos="1134"/>
          <w:tab w:val="left" w:pos="1701"/>
          <w:tab w:val="left" w:pos="2268"/>
        </w:tabs>
        <w:ind w:right="567"/>
        <w:contextualSpacing/>
        <w:jc w:val="both"/>
        <w:rPr>
          <w:rFonts w:cs="Arial"/>
          <w:b/>
          <w:sz w:val="18"/>
          <w:szCs w:val="18"/>
          <w:lang w:val="nl-BE"/>
        </w:rPr>
      </w:pPr>
      <w:r w:rsidRPr="0059561E">
        <w:rPr>
          <w:rFonts w:cs="Arial"/>
          <w:b/>
          <w:sz w:val="18"/>
          <w:szCs w:val="18"/>
          <w:lang w:val="nl-BE"/>
        </w:rPr>
        <w:t>OF</w:t>
      </w: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r w:rsidRPr="0059561E">
        <w:rPr>
          <w:rFonts w:ascii="Symbol" w:hAnsi="Symbol" w:cs="Arial"/>
          <w:sz w:val="18"/>
          <w:szCs w:val="18"/>
          <w:lang w:val="fr-BE"/>
        </w:rPr>
        <w:sym w:font="Symbol" w:char="F0FF"/>
      </w:r>
      <w:r w:rsidRPr="0059561E">
        <w:rPr>
          <w:rFonts w:cs="Arial"/>
          <w:sz w:val="18"/>
          <w:szCs w:val="18"/>
          <w:lang w:val="nl-BE"/>
        </w:rPr>
        <w:t xml:space="preserve"> </w:t>
      </w:r>
      <w:r w:rsidRPr="0059561E">
        <w:rPr>
          <w:rFonts w:cs="Arial"/>
          <w:b/>
          <w:sz w:val="18"/>
          <w:szCs w:val="18"/>
          <w:lang w:val="nl-BE"/>
        </w:rPr>
        <w:t>a3)</w:t>
      </w:r>
      <w:r w:rsidRPr="0059561E">
        <w:rPr>
          <w:rFonts w:cs="Arial"/>
          <w:sz w:val="18"/>
          <w:szCs w:val="18"/>
          <w:lang w:val="nl-BE"/>
        </w:rPr>
        <w:t xml:space="preserve"> </w:t>
      </w:r>
      <w:r w:rsidRPr="0059561E">
        <w:rPr>
          <w:rFonts w:cs="Arial"/>
          <w:b/>
          <w:sz w:val="18"/>
          <w:szCs w:val="18"/>
          <w:lang w:val="nl-BE"/>
        </w:rPr>
        <w:t>bijzondere situatie</w:t>
      </w:r>
      <w:r w:rsidRPr="0059561E">
        <w:rPr>
          <w:rFonts w:cs="Arial"/>
          <w:sz w:val="18"/>
          <w:szCs w:val="18"/>
          <w:lang w:val="nl-BE"/>
        </w:rPr>
        <w:t xml:space="preserve"> van a1) en a2): mijn patiënt is hervallen van GIST tijdens de </w:t>
      </w:r>
      <w:r w:rsidRPr="0059561E">
        <w:rPr>
          <w:rFonts w:cs="Arial"/>
          <w:sz w:val="18"/>
          <w:szCs w:val="18"/>
          <w:lang w:val="nl-BE"/>
        </w:rPr>
        <w:t>adjuvante</w:t>
      </w:r>
      <w:r w:rsidRPr="0059561E">
        <w:rPr>
          <w:rFonts w:cs="Arial"/>
          <w:sz w:val="18"/>
          <w:szCs w:val="18"/>
          <w:lang w:val="nl-BE"/>
        </w:rPr>
        <w:t xml:space="preserve"> inname van </w:t>
      </w:r>
      <w:r w:rsidRPr="0059561E">
        <w:rPr>
          <w:rFonts w:cs="Arial"/>
          <w:sz w:val="18"/>
          <w:szCs w:val="18"/>
          <w:lang w:val="nl-BE"/>
        </w:rPr>
        <w:t>imatinib</w:t>
      </w:r>
      <w:r w:rsidRPr="0059561E">
        <w:rPr>
          <w:rFonts w:cs="Arial"/>
          <w:sz w:val="18"/>
          <w:szCs w:val="18"/>
          <w:lang w:val="nl-BE"/>
        </w:rPr>
        <w:t>.</w:t>
      </w:r>
    </w:p>
    <w:p w:rsidR="0059561E" w:rsidRPr="0059561E" w:rsidP="0059561E">
      <w:pPr>
        <w:tabs>
          <w:tab w:val="left" w:pos="567"/>
          <w:tab w:val="left" w:pos="1134"/>
          <w:tab w:val="left" w:pos="1701"/>
          <w:tab w:val="left" w:pos="2268"/>
        </w:tabs>
        <w:contextualSpacing/>
        <w:jc w:val="both"/>
        <w:rPr>
          <w:rFonts w:cs="Arial"/>
          <w:sz w:val="18"/>
          <w:szCs w:val="18"/>
          <w:lang w:val="nl-BE"/>
        </w:rPr>
      </w:pP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r w:rsidRPr="0059561E">
        <w:rPr>
          <w:rFonts w:cs="Arial"/>
          <w:sz w:val="18"/>
          <w:szCs w:val="18"/>
          <w:lang w:val="nl-BE"/>
        </w:rPr>
        <w:t xml:space="preserve">Het betreft voor mijn patiënt hetzij </w:t>
      </w: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r w:rsidRPr="0059561E">
        <w:rPr>
          <w:rFonts w:ascii="Symbol" w:hAnsi="Symbol" w:cs="Arial"/>
          <w:sz w:val="18"/>
          <w:szCs w:val="18"/>
          <w:lang w:val="fr-BE"/>
        </w:rPr>
        <w:sym w:font="Symbol" w:char="F0FF"/>
      </w:r>
      <w:r w:rsidRPr="0059561E">
        <w:rPr>
          <w:rFonts w:cs="Arial"/>
          <w:sz w:val="18"/>
          <w:szCs w:val="18"/>
          <w:lang w:val="nl-BE"/>
        </w:rPr>
        <w:t xml:space="preserve"> een eerste aanvraag van de geattesteerde situatie, hetzij</w:t>
      </w: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r w:rsidRPr="0059561E">
        <w:rPr>
          <w:rFonts w:ascii="Symbol" w:hAnsi="Symbol" w:cs="Arial"/>
          <w:sz w:val="18"/>
          <w:szCs w:val="18"/>
          <w:lang w:val="fr-BE"/>
        </w:rPr>
        <w:sym w:font="Symbol" w:char="F0FF"/>
      </w:r>
      <w:r w:rsidRPr="0059561E">
        <w:rPr>
          <w:rFonts w:cs="Arial"/>
          <w:sz w:val="18"/>
          <w:szCs w:val="18"/>
          <w:lang w:val="nl-BE"/>
        </w:rPr>
        <w:t xml:space="preserve"> een vraag tot verlenging van de behandeling met </w:t>
      </w:r>
      <w:r w:rsidRPr="0059561E">
        <w:rPr>
          <w:rFonts w:cs="Arial"/>
          <w:sz w:val="18"/>
          <w:szCs w:val="18"/>
          <w:lang w:val="nl-BE"/>
        </w:rPr>
        <w:t>imatinib</w:t>
      </w:r>
      <w:r w:rsidRPr="0059561E">
        <w:rPr>
          <w:rFonts w:cs="Arial"/>
          <w:sz w:val="18"/>
          <w:szCs w:val="18"/>
          <w:lang w:val="nl-BE"/>
        </w:rPr>
        <w:t xml:space="preserve"> waarbij de verderzetting tevens klinisch pertinent is.</w:t>
      </w: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r w:rsidRPr="0059561E">
        <w:rPr>
          <w:rFonts w:cs="Arial"/>
          <w:sz w:val="18"/>
          <w:szCs w:val="18"/>
          <w:lang w:val="nl-BE"/>
        </w:rPr>
        <w:t>EN</w:t>
      </w: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r w:rsidRPr="0059561E">
        <w:rPr>
          <w:rFonts w:ascii="Symbol" w:hAnsi="Symbol" w:cs="Arial"/>
          <w:sz w:val="18"/>
          <w:szCs w:val="18"/>
          <w:lang w:val="fr-BE"/>
        </w:rPr>
        <w:sym w:font="Symbol" w:char="F0FF"/>
      </w:r>
      <w:r w:rsidRPr="0059561E">
        <w:rPr>
          <w:rFonts w:cs="Arial"/>
          <w:sz w:val="18"/>
          <w:szCs w:val="18"/>
          <w:lang w:val="nl-BE"/>
        </w:rPr>
        <w:t xml:space="preserve"> ik verklaar dat de GIST niet de resistente mutatie PDGFRA D842V bezit. De afwezigheid van de resistentie mutatie PDGFRA D842V moet aangetoond zijn door een test die voldoet aan de voorwaarden van artikel </w:t>
      </w:r>
      <w:r w:rsidRPr="0059561E">
        <w:rPr>
          <w:rFonts w:cs="Arial"/>
          <w:sz w:val="18"/>
          <w:szCs w:val="18"/>
          <w:lang w:val="nl-BE"/>
        </w:rPr>
        <w:t>33ter van het Koninklijk Besluit van 14 september 1984 betreffende moleculair biologische testen op menselijk materiaal bij verworven aandoeningen die geassocieerd zijn aan een farmaceutische specialiteit.</w:t>
      </w:r>
    </w:p>
    <w:p w:rsidR="0059561E" w:rsidRPr="0059561E" w:rsidP="0059561E">
      <w:pPr>
        <w:contextualSpacing/>
        <w:jc w:val="both"/>
        <w:rPr>
          <w:rFonts w:cs="Arial"/>
          <w:sz w:val="18"/>
          <w:szCs w:val="18"/>
          <w:lang w:val="nl-BE"/>
        </w:rPr>
      </w:pPr>
    </w:p>
    <w:p w:rsidR="0059561E" w:rsidRPr="0059561E" w:rsidP="0059561E">
      <w:pPr>
        <w:contextualSpacing/>
        <w:jc w:val="both"/>
        <w:rPr>
          <w:rFonts w:cs="Arial"/>
          <w:sz w:val="18"/>
          <w:szCs w:val="18"/>
          <w:lang w:val="nl-BE"/>
        </w:rPr>
      </w:pPr>
      <w:r w:rsidRPr="0059561E">
        <w:rPr>
          <w:rFonts w:cs="Arial"/>
          <w:sz w:val="18"/>
          <w:szCs w:val="18"/>
          <w:lang w:val="nl-BE"/>
        </w:rPr>
        <w:t>EN</w:t>
      </w:r>
    </w:p>
    <w:p w:rsidR="0059561E" w:rsidRPr="0059561E" w:rsidP="0059561E">
      <w:pPr>
        <w:contextualSpacing/>
        <w:jc w:val="both"/>
        <w:rPr>
          <w:rFonts w:cs="Arial"/>
          <w:sz w:val="18"/>
          <w:szCs w:val="18"/>
          <w:lang w:val="nl-BE"/>
        </w:rPr>
      </w:pPr>
    </w:p>
    <w:p w:rsidR="0059561E" w:rsidRPr="0059561E" w:rsidP="0059561E">
      <w:pPr>
        <w:contextualSpacing/>
        <w:jc w:val="both"/>
        <w:rPr>
          <w:rFonts w:cs="Arial"/>
          <w:sz w:val="18"/>
          <w:szCs w:val="18"/>
          <w:lang w:val="nl-BE"/>
        </w:rPr>
      </w:pPr>
      <w:r w:rsidRPr="0059561E">
        <w:rPr>
          <w:rFonts w:eastAsia="Calibri" w:cs="Arial"/>
          <w:sz w:val="18"/>
          <w:szCs w:val="18"/>
          <w:lang w:val="nl-BE"/>
        </w:rPr>
        <w:t>□</w:t>
      </w:r>
      <w:r w:rsidRPr="0059561E">
        <w:rPr>
          <w:rFonts w:eastAsia="MS Mincho" w:cs="Arial"/>
          <w:sz w:val="18"/>
          <w:szCs w:val="18"/>
          <w:lang w:val="nl-BE"/>
        </w:rPr>
        <w:t xml:space="preserve"> </w:t>
      </w:r>
      <w:r w:rsidRPr="0059561E">
        <w:rPr>
          <w:rFonts w:cs="Arial"/>
          <w:sz w:val="18"/>
          <w:szCs w:val="18"/>
          <w:lang w:val="nl-BE"/>
        </w:rPr>
        <w:t xml:space="preserve">Ik beschik in mijn medisch dossier over het rapport van het multidisciplinair oncologisch consult (MOC) daterend van </w:t>
      </w:r>
      <w:r w:rsidRPr="0059561E">
        <w:rPr>
          <w:rFonts w:ascii="Cambria Math" w:hAnsi="Cambria Math" w:cs="Cambria Math"/>
          <w:sz w:val="18"/>
          <w:szCs w:val="18"/>
          <w:lang w:val="nl-BE"/>
        </w:rPr>
        <w:t>⊔⊔</w:t>
      </w:r>
      <w:r w:rsidRPr="0059561E">
        <w:rPr>
          <w:rFonts w:cs="Arial"/>
          <w:sz w:val="18"/>
          <w:szCs w:val="18"/>
          <w:lang w:val="nl-BE"/>
        </w:rPr>
        <w:t>/</w:t>
      </w:r>
      <w:r w:rsidRPr="0059561E">
        <w:rPr>
          <w:rFonts w:ascii="Cambria Math" w:hAnsi="Cambria Math" w:cs="Cambria Math"/>
          <w:sz w:val="18"/>
          <w:szCs w:val="18"/>
          <w:lang w:val="nl-BE"/>
        </w:rPr>
        <w:t>⊔⊔</w:t>
      </w:r>
      <w:r w:rsidRPr="0059561E">
        <w:rPr>
          <w:rFonts w:cs="Arial"/>
          <w:sz w:val="18"/>
          <w:szCs w:val="18"/>
          <w:lang w:val="nl-BE"/>
        </w:rPr>
        <w:t>/</w:t>
      </w:r>
      <w:r w:rsidRPr="0059561E">
        <w:rPr>
          <w:rFonts w:ascii="Cambria Math" w:hAnsi="Cambria Math" w:cs="Cambria Math"/>
          <w:sz w:val="18"/>
          <w:szCs w:val="18"/>
          <w:lang w:val="nl-BE"/>
        </w:rPr>
        <w:t>⊔⊔⊔⊔</w:t>
      </w:r>
      <w:r w:rsidRPr="0059561E">
        <w:rPr>
          <w:rFonts w:cs="Arial"/>
          <w:sz w:val="18"/>
          <w:szCs w:val="18"/>
          <w:lang w:val="nl-BE"/>
        </w:rPr>
        <w:t xml:space="preserve"> dat het akkoord geeft voor de behandeling met de specialiteit ………………………...</w:t>
      </w:r>
    </w:p>
    <w:p w:rsidR="0059561E" w:rsidRPr="0059561E" w:rsidP="0059561E">
      <w:pPr>
        <w:contextualSpacing/>
        <w:jc w:val="both"/>
        <w:rPr>
          <w:rFonts w:cs="Arial"/>
          <w:sz w:val="18"/>
          <w:szCs w:val="18"/>
          <w:lang w:val="nl-BE"/>
        </w:rPr>
      </w:pPr>
    </w:p>
    <w:p w:rsidR="0059561E" w:rsidRPr="0059561E" w:rsidP="0059561E">
      <w:pPr>
        <w:contextualSpacing/>
        <w:jc w:val="both"/>
        <w:rPr>
          <w:rFonts w:cs="Arial"/>
          <w:sz w:val="18"/>
          <w:szCs w:val="18"/>
          <w:lang w:val="nl-BE"/>
        </w:rPr>
      </w:pPr>
      <w:r w:rsidRPr="0059561E">
        <w:rPr>
          <w:rFonts w:cs="Arial"/>
          <w:sz w:val="18"/>
          <w:szCs w:val="18"/>
          <w:lang w:val="nl-BE"/>
        </w:rPr>
        <w:t>EN</w:t>
      </w:r>
    </w:p>
    <w:p w:rsidR="0059561E" w:rsidRPr="0059561E" w:rsidP="0059561E">
      <w:pPr>
        <w:contextualSpacing/>
        <w:jc w:val="both"/>
        <w:rPr>
          <w:rFonts w:cs="Arial"/>
          <w:sz w:val="18"/>
          <w:szCs w:val="18"/>
          <w:lang w:val="nl-BE"/>
        </w:rPr>
      </w:pPr>
    </w:p>
    <w:p w:rsidR="0059561E" w:rsidRPr="0059561E" w:rsidP="0059561E">
      <w:pPr>
        <w:contextualSpacing/>
        <w:jc w:val="both"/>
        <w:rPr>
          <w:rFonts w:cs="Arial"/>
          <w:sz w:val="18"/>
          <w:szCs w:val="18"/>
          <w:lang w:val="nl-BE"/>
        </w:rPr>
      </w:pPr>
      <w:r w:rsidRPr="0059561E">
        <w:rPr>
          <w:rFonts w:cs="Arial"/>
          <w:sz w:val="18"/>
          <w:szCs w:val="18"/>
          <w:lang w:val="nl-BE"/>
        </w:rPr>
        <w:t xml:space="preserve">Op basis hiervan heeft mijn patiënt een terugbetaling nodig van de specialiteit ………………………..  </w:t>
      </w:r>
    </w:p>
    <w:p w:rsidR="0059561E" w:rsidRPr="0059561E" w:rsidP="0059561E">
      <w:pPr>
        <w:tabs>
          <w:tab w:val="left" w:pos="567"/>
          <w:tab w:val="left" w:pos="1134"/>
          <w:tab w:val="left" w:pos="1701"/>
          <w:tab w:val="left" w:pos="2268"/>
        </w:tabs>
        <w:contextualSpacing/>
        <w:jc w:val="both"/>
        <w:rPr>
          <w:rFonts w:cs="Arial"/>
          <w:sz w:val="18"/>
          <w:szCs w:val="18"/>
          <w:lang w:val="nl-BE"/>
        </w:rPr>
      </w:pPr>
      <w:r w:rsidRPr="0059561E">
        <w:rPr>
          <w:rFonts w:cs="Arial"/>
          <w:sz w:val="18"/>
          <w:szCs w:val="18"/>
          <w:lang w:val="nl-BE"/>
        </w:rPr>
        <w:t xml:space="preserve">Hetzij a1) aan een maximale dagdosis van 400 mg </w:t>
      </w:r>
      <w:r w:rsidRPr="0059561E">
        <w:rPr>
          <w:rFonts w:cs="Arial"/>
          <w:sz w:val="18"/>
          <w:szCs w:val="18"/>
          <w:lang w:val="nl-BE"/>
        </w:rPr>
        <w:t>imatinib</w:t>
      </w:r>
    </w:p>
    <w:p w:rsidR="0059561E" w:rsidRPr="0059561E" w:rsidP="0059561E">
      <w:pPr>
        <w:tabs>
          <w:tab w:val="left" w:pos="567"/>
          <w:tab w:val="left" w:pos="1134"/>
          <w:tab w:val="left" w:pos="1701"/>
          <w:tab w:val="left" w:pos="2268"/>
        </w:tabs>
        <w:contextualSpacing/>
        <w:jc w:val="both"/>
        <w:rPr>
          <w:rFonts w:cs="Arial"/>
          <w:sz w:val="18"/>
          <w:szCs w:val="18"/>
          <w:lang w:val="nl-BE"/>
        </w:rPr>
      </w:pPr>
      <w:r w:rsidRPr="0059561E">
        <w:rPr>
          <w:rFonts w:cs="Arial"/>
          <w:sz w:val="18"/>
          <w:szCs w:val="18"/>
          <w:lang w:val="nl-BE"/>
        </w:rPr>
        <w:tab/>
      </w:r>
      <w:r w:rsidRPr="0059561E">
        <w:rPr>
          <w:rFonts w:ascii="Symbol" w:hAnsi="Symbol" w:cs="Arial"/>
          <w:sz w:val="18"/>
          <w:szCs w:val="18"/>
          <w:lang w:val="fr-BE"/>
        </w:rPr>
        <w:sym w:font="Symbol" w:char="F0FF"/>
      </w:r>
      <w:r w:rsidRPr="0059561E">
        <w:rPr>
          <w:rFonts w:cs="Arial"/>
          <w:sz w:val="18"/>
          <w:szCs w:val="18"/>
          <w:lang w:val="nl-BE"/>
        </w:rPr>
        <w:t xml:space="preserve"> Jaar 1 ……… (maximum 12) verpakkingen (van 30 x 400 mg </w:t>
      </w:r>
      <w:r w:rsidRPr="0059561E">
        <w:rPr>
          <w:rFonts w:cs="Arial"/>
          <w:sz w:val="18"/>
          <w:szCs w:val="18"/>
          <w:lang w:val="nl-BE"/>
        </w:rPr>
        <w:t>tabl</w:t>
      </w:r>
      <w:r w:rsidRPr="0059561E">
        <w:rPr>
          <w:rFonts w:cs="Arial"/>
          <w:sz w:val="18"/>
          <w:szCs w:val="18"/>
          <w:lang w:val="nl-BE"/>
        </w:rPr>
        <w:t xml:space="preserve"> of van 120 x 100 mg caps)</w:t>
      </w:r>
    </w:p>
    <w:p w:rsidR="0059561E" w:rsidRPr="0059561E" w:rsidP="0059561E">
      <w:pPr>
        <w:tabs>
          <w:tab w:val="left" w:pos="567"/>
          <w:tab w:val="left" w:pos="1134"/>
          <w:tab w:val="left" w:pos="1701"/>
          <w:tab w:val="left" w:pos="2268"/>
        </w:tabs>
        <w:contextualSpacing/>
        <w:jc w:val="both"/>
        <w:rPr>
          <w:rFonts w:cs="Arial"/>
          <w:sz w:val="18"/>
          <w:szCs w:val="18"/>
          <w:lang w:val="nl-BE"/>
        </w:rPr>
      </w:pPr>
      <w:r w:rsidRPr="0059561E">
        <w:rPr>
          <w:rFonts w:cs="Arial"/>
          <w:sz w:val="18"/>
          <w:szCs w:val="18"/>
          <w:lang w:val="nl-BE"/>
        </w:rPr>
        <w:tab/>
      </w:r>
      <w:r w:rsidRPr="0059561E">
        <w:rPr>
          <w:rFonts w:ascii="Symbol" w:hAnsi="Symbol" w:cs="Arial"/>
          <w:sz w:val="18"/>
          <w:szCs w:val="18"/>
          <w:lang w:val="fr-BE"/>
        </w:rPr>
        <w:sym w:font="Symbol" w:char="F0FF"/>
      </w:r>
      <w:r w:rsidRPr="0059561E">
        <w:rPr>
          <w:rFonts w:cs="Arial"/>
          <w:sz w:val="18"/>
          <w:szCs w:val="18"/>
          <w:lang w:val="nl-BE"/>
        </w:rPr>
        <w:t xml:space="preserve"> Jaar 2 ……… (maximum 12) verpakkingen (van 30 x 400 mg </w:t>
      </w:r>
      <w:r w:rsidRPr="0059561E">
        <w:rPr>
          <w:rFonts w:cs="Arial"/>
          <w:sz w:val="18"/>
          <w:szCs w:val="18"/>
          <w:lang w:val="nl-BE"/>
        </w:rPr>
        <w:t>tabl</w:t>
      </w:r>
      <w:r w:rsidRPr="0059561E">
        <w:rPr>
          <w:rFonts w:cs="Arial"/>
          <w:sz w:val="18"/>
          <w:szCs w:val="18"/>
          <w:lang w:val="nl-BE"/>
        </w:rPr>
        <w:t xml:space="preserve"> of van 120 x 100 mg caps)</w:t>
      </w:r>
    </w:p>
    <w:p w:rsidR="0059561E" w:rsidRPr="0059561E" w:rsidP="0059561E">
      <w:pPr>
        <w:tabs>
          <w:tab w:val="left" w:pos="567"/>
          <w:tab w:val="left" w:pos="1134"/>
          <w:tab w:val="left" w:pos="1701"/>
          <w:tab w:val="left" w:pos="2268"/>
        </w:tabs>
        <w:contextualSpacing/>
        <w:jc w:val="both"/>
        <w:rPr>
          <w:rFonts w:cs="Arial"/>
          <w:sz w:val="18"/>
          <w:szCs w:val="18"/>
          <w:lang w:val="nl-BE"/>
        </w:rPr>
      </w:pPr>
      <w:r w:rsidRPr="0059561E">
        <w:rPr>
          <w:rFonts w:cs="Arial"/>
          <w:sz w:val="18"/>
          <w:szCs w:val="18"/>
          <w:lang w:val="nl-BE"/>
        </w:rPr>
        <w:tab/>
      </w:r>
      <w:r w:rsidRPr="0059561E">
        <w:rPr>
          <w:rFonts w:ascii="Symbol" w:hAnsi="Symbol" w:cs="Arial"/>
          <w:sz w:val="18"/>
          <w:szCs w:val="18"/>
          <w:lang w:val="fr-BE"/>
        </w:rPr>
        <w:sym w:font="Symbol" w:char="F0FF"/>
      </w:r>
      <w:r w:rsidRPr="0059561E">
        <w:rPr>
          <w:rFonts w:cs="Arial"/>
          <w:sz w:val="18"/>
          <w:szCs w:val="18"/>
          <w:lang w:val="nl-BE"/>
        </w:rPr>
        <w:t xml:space="preserve"> Jaar 3 ……… (maximum 12) verpakkingen (van 30 x 400 mg </w:t>
      </w:r>
      <w:r w:rsidRPr="0059561E">
        <w:rPr>
          <w:rFonts w:cs="Arial"/>
          <w:sz w:val="18"/>
          <w:szCs w:val="18"/>
          <w:lang w:val="nl-BE"/>
        </w:rPr>
        <w:t>tabl</w:t>
      </w:r>
      <w:r w:rsidRPr="0059561E">
        <w:rPr>
          <w:rFonts w:cs="Arial"/>
          <w:sz w:val="18"/>
          <w:szCs w:val="18"/>
          <w:lang w:val="nl-BE"/>
        </w:rPr>
        <w:t xml:space="preserve"> of van 120 x 100 mg caps)</w:t>
      </w:r>
    </w:p>
    <w:p w:rsidR="0059561E" w:rsidRPr="0059561E" w:rsidP="0059561E">
      <w:pPr>
        <w:tabs>
          <w:tab w:val="left" w:pos="567"/>
          <w:tab w:val="left" w:pos="1134"/>
          <w:tab w:val="left" w:pos="1701"/>
          <w:tab w:val="left" w:pos="2268"/>
        </w:tabs>
        <w:contextualSpacing/>
        <w:jc w:val="both"/>
        <w:rPr>
          <w:rFonts w:cs="Arial"/>
          <w:sz w:val="18"/>
          <w:szCs w:val="18"/>
          <w:lang w:val="nl-BE"/>
        </w:rPr>
      </w:pPr>
      <w:r w:rsidRPr="0059561E">
        <w:rPr>
          <w:rFonts w:cs="Arial"/>
          <w:sz w:val="18"/>
          <w:szCs w:val="18"/>
          <w:lang w:val="nl-BE"/>
        </w:rPr>
        <w:t xml:space="preserve">Hetzij a2) aan een maximale dagdosis van 400 mg </w:t>
      </w:r>
      <w:r w:rsidRPr="0059561E">
        <w:rPr>
          <w:rFonts w:cs="Arial"/>
          <w:sz w:val="18"/>
          <w:szCs w:val="18"/>
          <w:lang w:val="nl-BE"/>
        </w:rPr>
        <w:t>imatinib</w:t>
      </w:r>
    </w:p>
    <w:p w:rsidR="0059561E" w:rsidRPr="0059561E" w:rsidP="0059561E">
      <w:pPr>
        <w:tabs>
          <w:tab w:val="left" w:pos="567"/>
          <w:tab w:val="left" w:pos="1134"/>
          <w:tab w:val="left" w:pos="1701"/>
          <w:tab w:val="left" w:pos="2268"/>
        </w:tabs>
        <w:contextualSpacing/>
        <w:jc w:val="both"/>
        <w:rPr>
          <w:rFonts w:cs="Arial"/>
          <w:sz w:val="18"/>
          <w:szCs w:val="18"/>
          <w:lang w:val="nl-BE"/>
        </w:rPr>
      </w:pPr>
      <w:r w:rsidRPr="0059561E">
        <w:rPr>
          <w:rFonts w:cs="Arial"/>
          <w:sz w:val="18"/>
          <w:szCs w:val="18"/>
          <w:lang w:val="nl-BE"/>
        </w:rPr>
        <w:tab/>
      </w:r>
      <w:r w:rsidRPr="0059561E">
        <w:rPr>
          <w:rFonts w:cs="Arial"/>
          <w:sz w:val="18"/>
          <w:szCs w:val="18"/>
          <w:lang w:val="nl-BE"/>
        </w:rPr>
        <w:tab/>
        <w:t xml:space="preserve">   ……… (maximum 12) verpakkingen (van 30 x 400 mg </w:t>
      </w:r>
      <w:r w:rsidRPr="0059561E">
        <w:rPr>
          <w:rFonts w:cs="Arial"/>
          <w:sz w:val="18"/>
          <w:szCs w:val="18"/>
          <w:lang w:val="nl-BE"/>
        </w:rPr>
        <w:t>tabl</w:t>
      </w:r>
      <w:r w:rsidRPr="0059561E">
        <w:rPr>
          <w:rFonts w:cs="Arial"/>
          <w:sz w:val="18"/>
          <w:szCs w:val="18"/>
          <w:lang w:val="nl-BE"/>
        </w:rPr>
        <w:t xml:space="preserve"> of van 120 x 100 mg caps)</w:t>
      </w:r>
    </w:p>
    <w:p w:rsidR="0059561E" w:rsidRPr="0059561E" w:rsidP="0059561E">
      <w:pPr>
        <w:tabs>
          <w:tab w:val="left" w:pos="567"/>
          <w:tab w:val="left" w:pos="1134"/>
          <w:tab w:val="left" w:pos="1701"/>
          <w:tab w:val="left" w:pos="2268"/>
        </w:tabs>
        <w:contextualSpacing/>
        <w:jc w:val="both"/>
        <w:rPr>
          <w:rFonts w:cs="Arial"/>
          <w:sz w:val="18"/>
          <w:szCs w:val="18"/>
          <w:lang w:val="nl-BE"/>
        </w:rPr>
      </w:pPr>
      <w:r w:rsidRPr="0059561E">
        <w:rPr>
          <w:rFonts w:cs="Arial"/>
          <w:sz w:val="18"/>
          <w:szCs w:val="18"/>
          <w:lang w:val="nl-BE"/>
        </w:rPr>
        <w:t xml:space="preserve">Hetzij a3) aan een maximale dagdosis van 800 mg </w:t>
      </w:r>
      <w:r w:rsidRPr="0059561E">
        <w:rPr>
          <w:rFonts w:cs="Arial"/>
          <w:sz w:val="18"/>
          <w:szCs w:val="18"/>
          <w:lang w:val="nl-BE"/>
        </w:rPr>
        <w:t>imatinib</w:t>
      </w:r>
    </w:p>
    <w:p w:rsidR="0059561E" w:rsidRPr="0059561E" w:rsidP="0059561E">
      <w:pPr>
        <w:tabs>
          <w:tab w:val="left" w:pos="567"/>
          <w:tab w:val="left" w:pos="1134"/>
          <w:tab w:val="left" w:pos="1701"/>
          <w:tab w:val="left" w:pos="2268"/>
        </w:tabs>
        <w:contextualSpacing/>
        <w:jc w:val="both"/>
        <w:rPr>
          <w:rFonts w:cs="Arial"/>
          <w:sz w:val="18"/>
          <w:szCs w:val="18"/>
          <w:lang w:val="nl-BE"/>
        </w:rPr>
      </w:pPr>
      <w:r w:rsidRPr="0059561E">
        <w:rPr>
          <w:rFonts w:cs="Arial"/>
          <w:sz w:val="18"/>
          <w:szCs w:val="18"/>
          <w:lang w:val="nl-BE"/>
        </w:rPr>
        <w:tab/>
      </w:r>
      <w:r w:rsidRPr="0059561E">
        <w:rPr>
          <w:rFonts w:cs="Arial"/>
          <w:sz w:val="18"/>
          <w:szCs w:val="18"/>
          <w:lang w:val="nl-BE"/>
        </w:rPr>
        <w:tab/>
        <w:t xml:space="preserve">   ……… (maximum 24) verpakkingen (van 30 x 400 mg </w:t>
      </w:r>
      <w:r w:rsidRPr="0059561E">
        <w:rPr>
          <w:rFonts w:cs="Arial"/>
          <w:sz w:val="18"/>
          <w:szCs w:val="18"/>
          <w:lang w:val="nl-BE"/>
        </w:rPr>
        <w:t>tabl</w:t>
      </w:r>
      <w:r w:rsidRPr="0059561E">
        <w:rPr>
          <w:rFonts w:cs="Arial"/>
          <w:sz w:val="18"/>
          <w:szCs w:val="18"/>
          <w:lang w:val="nl-BE"/>
        </w:rPr>
        <w:t xml:space="preserve"> of van 120 x 100 mg caps)</w:t>
      </w:r>
    </w:p>
    <w:p w:rsidR="0059561E" w:rsidRPr="0059561E" w:rsidP="0059561E">
      <w:pPr>
        <w:tabs>
          <w:tab w:val="left" w:pos="567"/>
          <w:tab w:val="left" w:pos="1134"/>
          <w:tab w:val="left" w:pos="1701"/>
          <w:tab w:val="left" w:pos="2268"/>
        </w:tabs>
        <w:contextualSpacing/>
        <w:jc w:val="both"/>
        <w:rPr>
          <w:rFonts w:cs="Arial"/>
          <w:sz w:val="18"/>
          <w:szCs w:val="18"/>
          <w:lang w:val="nl-BE"/>
        </w:rPr>
      </w:pPr>
      <w:r w:rsidRPr="0059561E">
        <w:rPr>
          <w:rFonts w:cs="Arial"/>
          <w:sz w:val="18"/>
          <w:szCs w:val="18"/>
          <w:lang w:val="nl-BE"/>
        </w:rPr>
        <w:t xml:space="preserve"> </w:t>
      </w: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r w:rsidRPr="0059561E">
        <w:rPr>
          <w:rFonts w:cs="Arial"/>
          <w:sz w:val="18"/>
          <w:szCs w:val="18"/>
          <w:lang w:val="nl-BE"/>
        </w:rPr>
        <w:t xml:space="preserve">Bovendien verbind ik me ertoe om de bewijsstukken waaruit blijkt dat mijn patiënt zich in de verklaarde toestand bevindt, ter beschikking te houden van de adviserend-arts </w:t>
      </w:r>
    </w:p>
    <w:p w:rsidR="0059561E" w:rsidRPr="0059561E" w:rsidP="0059561E">
      <w:pPr>
        <w:tabs>
          <w:tab w:val="left" w:pos="567"/>
          <w:tab w:val="left" w:pos="1134"/>
          <w:tab w:val="left" w:pos="1701"/>
          <w:tab w:val="left" w:pos="2268"/>
        </w:tabs>
        <w:contextualSpacing/>
        <w:jc w:val="both"/>
        <w:rPr>
          <w:rFonts w:cs="Arial"/>
          <w:sz w:val="18"/>
          <w:szCs w:val="18"/>
          <w:lang w:val="nl-BE"/>
        </w:rPr>
      </w:pPr>
    </w:p>
    <w:p w:rsidR="0059561E" w:rsidRPr="0059561E" w:rsidP="0059561E">
      <w:pPr>
        <w:tabs>
          <w:tab w:val="left" w:pos="567"/>
          <w:tab w:val="left" w:pos="1134"/>
          <w:tab w:val="left" w:pos="1701"/>
          <w:tab w:val="left" w:pos="2268"/>
        </w:tabs>
        <w:contextualSpacing/>
        <w:jc w:val="both"/>
        <w:rPr>
          <w:rFonts w:cs="Arial"/>
          <w:sz w:val="18"/>
          <w:szCs w:val="18"/>
          <w:lang w:val="nl-BE"/>
        </w:rPr>
      </w:pPr>
    </w:p>
    <w:p w:rsidR="0059561E" w:rsidRPr="0059561E" w:rsidP="0059561E">
      <w:pPr>
        <w:tabs>
          <w:tab w:val="left" w:pos="567"/>
          <w:tab w:val="left" w:pos="1134"/>
          <w:tab w:val="left" w:pos="1701"/>
          <w:tab w:val="left" w:pos="2268"/>
        </w:tabs>
        <w:contextualSpacing/>
        <w:jc w:val="both"/>
        <w:rPr>
          <w:rFonts w:cs="Arial"/>
          <w:sz w:val="18"/>
          <w:szCs w:val="18"/>
          <w:u w:val="single"/>
          <w:lang w:val="nl-BE"/>
        </w:rPr>
      </w:pPr>
      <w:r w:rsidRPr="0059561E">
        <w:rPr>
          <w:rFonts w:cs="Arial"/>
          <w:b/>
          <w:sz w:val="18"/>
          <w:szCs w:val="18"/>
          <w:u w:val="single"/>
          <w:lang w:val="nl-BE"/>
        </w:rPr>
        <w:t xml:space="preserve">III - Identificatie van de arts-specialist in punt II hierboven vermeld: </w:t>
      </w:r>
    </w:p>
    <w:p w:rsidR="0059561E" w:rsidRPr="0059561E" w:rsidP="0059561E">
      <w:pPr>
        <w:tabs>
          <w:tab w:val="left" w:pos="567"/>
          <w:tab w:val="left" w:pos="1134"/>
          <w:tab w:val="left" w:pos="1701"/>
          <w:tab w:val="left" w:pos="2268"/>
        </w:tabs>
        <w:contextualSpacing/>
        <w:jc w:val="both"/>
        <w:rPr>
          <w:rFonts w:cs="Arial"/>
          <w:sz w:val="18"/>
          <w:szCs w:val="18"/>
          <w:lang w:val="nl-BE"/>
        </w:rPr>
      </w:pPr>
    </w:p>
    <w:tbl>
      <w:tblPr>
        <w:tblStyle w:val="TableNormal"/>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4"/>
      </w:tblGrid>
      <w:tr w:rsidTr="00543D60">
        <w:tblPrEx>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5"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5"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5"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4934" w:type="dxa"/>
            <w:tcBorders>
              <w:top w:val="nil"/>
              <w:left w:val="nil"/>
              <w:bottom w:val="nil"/>
              <w:right w:val="nil"/>
            </w:tcBorders>
            <w:hideMark/>
          </w:tcPr>
          <w:p w:rsidR="0059561E" w:rsidRPr="0059561E" w:rsidP="00543D60">
            <w:pPr>
              <w:contextualSpacing/>
              <w:jc w:val="both"/>
              <w:rPr>
                <w:rFonts w:cs="Arial"/>
                <w:sz w:val="18"/>
                <w:szCs w:val="18"/>
                <w:lang w:val="fr-BE"/>
              </w:rPr>
            </w:pPr>
            <w:r w:rsidRPr="0059561E">
              <w:rPr>
                <w:rFonts w:cs="Arial"/>
                <w:sz w:val="18"/>
                <w:szCs w:val="18"/>
                <w:lang w:val="fr-BE"/>
              </w:rPr>
              <w:t>(</w:t>
            </w:r>
            <w:r w:rsidRPr="0059561E">
              <w:rPr>
                <w:rFonts w:cs="Arial"/>
                <w:sz w:val="18"/>
                <w:szCs w:val="18"/>
                <w:lang w:val="fr-BE"/>
              </w:rPr>
              <w:t>naam</w:t>
            </w:r>
            <w:r w:rsidRPr="0059561E">
              <w:rPr>
                <w:rFonts w:cs="Arial"/>
                <w:sz w:val="18"/>
                <w:szCs w:val="18"/>
                <w:lang w:val="fr-BE"/>
              </w:rPr>
              <w:t>)</w:t>
            </w:r>
          </w:p>
        </w:tc>
      </w:tr>
    </w:tbl>
    <w:p w:rsidR="0059561E" w:rsidRPr="0059561E" w:rsidP="0059561E">
      <w:pPr>
        <w:contextualSpacing/>
        <w:jc w:val="both"/>
        <w:rPr>
          <w:rFonts w:cs="Arial"/>
          <w:sz w:val="18"/>
          <w:szCs w:val="18"/>
          <w:lang w:val="fr-BE"/>
        </w:rPr>
      </w:pPr>
    </w:p>
    <w:tbl>
      <w:tblPr>
        <w:tblStyle w:val="TableNormal"/>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4"/>
      </w:tblGrid>
      <w:tr w:rsidTr="00543D60">
        <w:tblPrEx>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4931" w:type="dxa"/>
            <w:tcBorders>
              <w:top w:val="nil"/>
              <w:left w:val="nil"/>
              <w:bottom w:val="nil"/>
              <w:right w:val="nil"/>
            </w:tcBorders>
            <w:hideMark/>
          </w:tcPr>
          <w:p w:rsidR="0059561E" w:rsidRPr="0059561E" w:rsidP="00543D60">
            <w:pPr>
              <w:contextualSpacing/>
              <w:jc w:val="both"/>
              <w:rPr>
                <w:rFonts w:cs="Arial"/>
                <w:sz w:val="18"/>
                <w:szCs w:val="18"/>
                <w:lang w:val="fr-BE"/>
              </w:rPr>
            </w:pPr>
            <w:r w:rsidRPr="0059561E">
              <w:rPr>
                <w:rFonts w:cs="Arial"/>
                <w:sz w:val="18"/>
                <w:szCs w:val="18"/>
                <w:lang w:val="fr-BE"/>
              </w:rPr>
              <w:t>(</w:t>
            </w:r>
            <w:r w:rsidRPr="0059561E">
              <w:rPr>
                <w:rFonts w:cs="Arial"/>
                <w:sz w:val="18"/>
                <w:szCs w:val="18"/>
                <w:lang w:val="fr-BE"/>
              </w:rPr>
              <w:t>voornaam</w:t>
            </w:r>
            <w:r w:rsidRPr="0059561E">
              <w:rPr>
                <w:rFonts w:cs="Arial"/>
                <w:sz w:val="18"/>
                <w:szCs w:val="18"/>
                <w:lang w:val="fr-BE"/>
              </w:rPr>
              <w:t>)</w:t>
            </w:r>
          </w:p>
        </w:tc>
      </w:tr>
    </w:tbl>
    <w:p w:rsidR="0059561E" w:rsidRPr="0059561E" w:rsidP="0059561E">
      <w:pPr>
        <w:contextualSpacing/>
        <w:jc w:val="both"/>
        <w:rPr>
          <w:rFonts w:cs="Arial"/>
          <w:sz w:val="18"/>
          <w:szCs w:val="18"/>
          <w:lang w:val="fr-BE"/>
        </w:rPr>
      </w:pPr>
    </w:p>
    <w:tbl>
      <w:tblPr>
        <w:tblStyle w:val="TableNormal"/>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382"/>
        <w:gridCol w:w="373"/>
        <w:gridCol w:w="214"/>
        <w:gridCol w:w="214"/>
        <w:gridCol w:w="214"/>
        <w:gridCol w:w="214"/>
        <w:gridCol w:w="214"/>
        <w:gridCol w:w="214"/>
        <w:gridCol w:w="214"/>
        <w:gridCol w:w="214"/>
        <w:gridCol w:w="214"/>
        <w:gridCol w:w="214"/>
        <w:gridCol w:w="214"/>
        <w:gridCol w:w="214"/>
        <w:gridCol w:w="6322"/>
      </w:tblGrid>
      <w:tr w:rsidTr="00543D60">
        <w:tblPrEx>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381" w:type="dxa"/>
            <w:tcBorders>
              <w:top w:val="nil"/>
              <w:left w:val="single" w:sz="4" w:space="0" w:color="auto"/>
              <w:bottom w:val="single" w:sz="4" w:space="0" w:color="auto"/>
              <w:right w:val="single" w:sz="4" w:space="0" w:color="auto"/>
            </w:tcBorders>
            <w:hideMark/>
          </w:tcPr>
          <w:p w:rsidR="0059561E" w:rsidRPr="0059561E" w:rsidP="00543D60">
            <w:pPr>
              <w:contextualSpacing/>
              <w:jc w:val="both"/>
              <w:rPr>
                <w:rFonts w:cs="Arial"/>
                <w:sz w:val="18"/>
                <w:szCs w:val="18"/>
                <w:lang w:val="fr-BE"/>
              </w:rPr>
            </w:pPr>
            <w:r w:rsidRPr="0059561E">
              <w:rPr>
                <w:rFonts w:cs="Arial"/>
                <w:sz w:val="18"/>
                <w:szCs w:val="18"/>
                <w:lang w:val="fr-BE"/>
              </w:rPr>
              <w:t>1</w:t>
            </w:r>
          </w:p>
        </w:tc>
        <w:tc>
          <w:tcPr>
            <w:tcW w:w="372" w:type="dxa"/>
            <w:tcBorders>
              <w:top w:val="nil"/>
              <w:left w:val="nil"/>
              <w:bottom w:val="nil"/>
              <w:right w:val="nil"/>
            </w:tcBorders>
            <w:hideMark/>
          </w:tcPr>
          <w:p w:rsidR="0059561E" w:rsidRPr="0059561E" w:rsidP="00543D60">
            <w:pPr>
              <w:contextualSpacing/>
              <w:jc w:val="both"/>
              <w:rPr>
                <w:rFonts w:cs="Arial"/>
                <w:sz w:val="18"/>
                <w:szCs w:val="18"/>
                <w:lang w:val="fr-BE"/>
              </w:rPr>
            </w:pPr>
            <w:r w:rsidRPr="0059561E">
              <w:rPr>
                <w:rFonts w:cs="Arial"/>
                <w:sz w:val="18"/>
                <w:szCs w:val="18"/>
                <w:lang w:val="fr-BE"/>
              </w:rPr>
              <w:t>-</w:t>
            </w: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nil"/>
              <w:bottom w:val="nil"/>
              <w:right w:val="nil"/>
            </w:tcBorders>
            <w:hideMark/>
          </w:tcPr>
          <w:p w:rsidR="0059561E" w:rsidRPr="0059561E" w:rsidP="00543D60">
            <w:pPr>
              <w:contextualSpacing/>
              <w:jc w:val="both"/>
              <w:rPr>
                <w:rFonts w:cs="Arial"/>
                <w:sz w:val="18"/>
                <w:szCs w:val="18"/>
                <w:lang w:val="fr-BE"/>
              </w:rPr>
            </w:pPr>
            <w:r w:rsidRPr="0059561E">
              <w:rPr>
                <w:rFonts w:cs="Arial"/>
                <w:sz w:val="18"/>
                <w:szCs w:val="18"/>
                <w:lang w:val="fr-BE"/>
              </w:rPr>
              <w:t>-</w:t>
            </w: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nil"/>
              <w:bottom w:val="nil"/>
              <w:right w:val="nil"/>
            </w:tcBorders>
            <w:hideMark/>
          </w:tcPr>
          <w:p w:rsidR="0059561E" w:rsidRPr="0059561E" w:rsidP="00543D60">
            <w:pPr>
              <w:contextualSpacing/>
              <w:jc w:val="both"/>
              <w:rPr>
                <w:rFonts w:cs="Arial"/>
                <w:sz w:val="18"/>
                <w:szCs w:val="18"/>
                <w:lang w:val="fr-BE"/>
              </w:rPr>
            </w:pPr>
            <w:r w:rsidRPr="0059561E">
              <w:rPr>
                <w:rFonts w:cs="Arial"/>
                <w:sz w:val="18"/>
                <w:szCs w:val="18"/>
                <w:lang w:val="fr-BE"/>
              </w:rPr>
              <w:t>-</w:t>
            </w: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6318" w:type="dxa"/>
            <w:tcBorders>
              <w:top w:val="nil"/>
              <w:left w:val="nil"/>
              <w:bottom w:val="nil"/>
              <w:right w:val="nil"/>
            </w:tcBorders>
            <w:hideMark/>
          </w:tcPr>
          <w:p w:rsidR="0059561E" w:rsidRPr="0059561E" w:rsidP="00543D60">
            <w:pPr>
              <w:contextualSpacing/>
              <w:jc w:val="both"/>
              <w:rPr>
                <w:rFonts w:cs="Arial"/>
                <w:sz w:val="18"/>
                <w:szCs w:val="18"/>
                <w:lang w:val="fr-BE"/>
              </w:rPr>
            </w:pPr>
            <w:r w:rsidRPr="0059561E">
              <w:rPr>
                <w:rFonts w:cs="Arial"/>
                <w:sz w:val="18"/>
                <w:szCs w:val="18"/>
                <w:lang w:val="fr-BE"/>
              </w:rPr>
              <w:t xml:space="preserve">(RIZIV </w:t>
            </w:r>
            <w:r w:rsidRPr="0059561E">
              <w:rPr>
                <w:rFonts w:cs="Arial"/>
                <w:sz w:val="18"/>
                <w:szCs w:val="18"/>
                <w:lang w:val="fr-BE"/>
              </w:rPr>
              <w:t>nummer</w:t>
            </w:r>
            <w:r w:rsidRPr="0059561E">
              <w:rPr>
                <w:rFonts w:cs="Arial"/>
                <w:sz w:val="18"/>
                <w:szCs w:val="18"/>
                <w:lang w:val="fr-BE"/>
              </w:rPr>
              <w:t>)</w:t>
            </w:r>
          </w:p>
        </w:tc>
      </w:tr>
    </w:tbl>
    <w:p w:rsidR="0059561E" w:rsidRPr="0059561E" w:rsidP="0059561E">
      <w:pPr>
        <w:contextualSpacing/>
        <w:jc w:val="both"/>
        <w:rPr>
          <w:rFonts w:cs="Arial"/>
          <w:sz w:val="18"/>
          <w:szCs w:val="18"/>
          <w:lang w:val="fr-BE"/>
        </w:rPr>
      </w:pPr>
    </w:p>
    <w:tbl>
      <w:tblPr>
        <w:tblStyle w:val="TableNormal"/>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5"/>
        <w:gridCol w:w="214"/>
        <w:gridCol w:w="347"/>
        <w:gridCol w:w="214"/>
        <w:gridCol w:w="214"/>
        <w:gridCol w:w="214"/>
        <w:gridCol w:w="214"/>
        <w:gridCol w:w="214"/>
        <w:gridCol w:w="214"/>
        <w:gridCol w:w="214"/>
        <w:gridCol w:w="7011"/>
      </w:tblGrid>
      <w:tr w:rsidTr="00543D60">
        <w:tblPrEx>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trHeight w:val="212"/>
        </w:trPr>
        <w:tc>
          <w:tcPr>
            <w:tcW w:w="215"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347" w:type="dxa"/>
            <w:tcBorders>
              <w:top w:val="nil"/>
              <w:left w:val="nil"/>
              <w:bottom w:val="nil"/>
              <w:right w:val="nil"/>
            </w:tcBorders>
            <w:hideMark/>
          </w:tcPr>
          <w:p w:rsidR="0059561E" w:rsidRPr="0059561E" w:rsidP="00543D60">
            <w:pPr>
              <w:contextualSpacing/>
              <w:jc w:val="both"/>
              <w:rPr>
                <w:rFonts w:cs="Arial"/>
                <w:sz w:val="18"/>
                <w:szCs w:val="18"/>
                <w:lang w:val="fr-BE"/>
              </w:rPr>
            </w:pPr>
            <w:r w:rsidRPr="0059561E">
              <w:rPr>
                <w:rFonts w:cs="Arial"/>
                <w:sz w:val="18"/>
                <w:szCs w:val="18"/>
                <w:lang w:val="fr-BE"/>
              </w:rPr>
              <w:t>/</w:t>
            </w: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nil"/>
              <w:bottom w:val="nil"/>
              <w:right w:val="nil"/>
            </w:tcBorders>
            <w:hideMark/>
          </w:tcPr>
          <w:p w:rsidR="0059561E" w:rsidRPr="0059561E" w:rsidP="00543D60">
            <w:pPr>
              <w:contextualSpacing/>
              <w:jc w:val="both"/>
              <w:rPr>
                <w:rFonts w:cs="Arial"/>
                <w:sz w:val="18"/>
                <w:szCs w:val="18"/>
                <w:lang w:val="fr-BE"/>
              </w:rPr>
            </w:pPr>
            <w:r w:rsidRPr="0059561E">
              <w:rPr>
                <w:rFonts w:cs="Arial"/>
                <w:sz w:val="18"/>
                <w:szCs w:val="18"/>
                <w:lang w:val="fr-BE"/>
              </w:rPr>
              <w:t>/</w:t>
            </w: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7015" w:type="dxa"/>
            <w:tcBorders>
              <w:top w:val="nil"/>
              <w:left w:val="nil"/>
              <w:bottom w:val="nil"/>
              <w:right w:val="nil"/>
            </w:tcBorders>
            <w:hideMark/>
          </w:tcPr>
          <w:p w:rsidR="0059561E" w:rsidRPr="0059561E" w:rsidP="00543D60">
            <w:pPr>
              <w:contextualSpacing/>
              <w:jc w:val="both"/>
              <w:rPr>
                <w:rFonts w:cs="Arial"/>
                <w:sz w:val="18"/>
                <w:szCs w:val="18"/>
                <w:lang w:val="fr-BE"/>
              </w:rPr>
            </w:pPr>
            <w:r w:rsidRPr="0059561E">
              <w:rPr>
                <w:rFonts w:cs="Arial"/>
                <w:sz w:val="18"/>
                <w:szCs w:val="18"/>
                <w:lang w:val="fr-BE"/>
              </w:rPr>
              <w:t>(</w:t>
            </w:r>
            <w:r w:rsidRPr="0059561E">
              <w:rPr>
                <w:rFonts w:cs="Arial"/>
                <w:sz w:val="18"/>
                <w:szCs w:val="18"/>
                <w:lang w:val="fr-BE"/>
              </w:rPr>
              <w:t>datum</w:t>
            </w:r>
            <w:r w:rsidRPr="0059561E">
              <w:rPr>
                <w:rFonts w:cs="Arial"/>
                <w:sz w:val="18"/>
                <w:szCs w:val="18"/>
                <w:lang w:val="fr-BE"/>
              </w:rPr>
              <w:t>)</w:t>
            </w:r>
          </w:p>
        </w:tc>
      </w:tr>
    </w:tbl>
    <w:p w:rsidR="0059561E" w:rsidRPr="0059561E" w:rsidP="0059561E">
      <w:pPr>
        <w:contextualSpacing/>
        <w:jc w:val="both"/>
        <w:rPr>
          <w:rFonts w:cs="Arial"/>
          <w:sz w:val="18"/>
          <w:szCs w:val="18"/>
          <w:lang w:val="en-GB"/>
        </w:rPr>
      </w:pPr>
    </w:p>
    <w:tbl>
      <w:tblPr>
        <w:tblStyle w:val="TableNormal"/>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547"/>
        <w:gridCol w:w="2456"/>
        <w:gridCol w:w="2456"/>
        <w:gridCol w:w="2816"/>
      </w:tblGrid>
      <w:tr w:rsidTr="00543D60">
        <w:tblPrEx>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trHeight w:val="736"/>
        </w:trPr>
        <w:tc>
          <w:tcPr>
            <w:tcW w:w="2548" w:type="dxa"/>
            <w:tcBorders>
              <w:top w:val="single" w:sz="4" w:space="0" w:color="auto"/>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p w:rsidR="0059561E" w:rsidRPr="0059561E" w:rsidP="00543D60">
            <w:pPr>
              <w:contextualSpacing/>
              <w:jc w:val="both"/>
              <w:rPr>
                <w:rFonts w:cs="Arial"/>
                <w:sz w:val="18"/>
                <w:szCs w:val="18"/>
                <w:lang w:val="fr-BE"/>
              </w:rPr>
            </w:pPr>
          </w:p>
          <w:p w:rsidR="0059561E" w:rsidRPr="0059561E" w:rsidP="00543D60">
            <w:pPr>
              <w:contextualSpacing/>
              <w:jc w:val="both"/>
              <w:rPr>
                <w:rFonts w:cs="Arial"/>
                <w:sz w:val="18"/>
                <w:szCs w:val="18"/>
                <w:lang w:val="fr-BE"/>
              </w:rPr>
            </w:pPr>
          </w:p>
          <w:p w:rsidR="0059561E" w:rsidRPr="0059561E" w:rsidP="00543D60">
            <w:pPr>
              <w:contextualSpacing/>
              <w:jc w:val="both"/>
              <w:rPr>
                <w:rFonts w:cs="Arial"/>
                <w:sz w:val="18"/>
                <w:szCs w:val="18"/>
                <w:lang w:val="fr-BE"/>
              </w:rPr>
            </w:pPr>
          </w:p>
          <w:p w:rsidR="0059561E" w:rsidRPr="0059561E" w:rsidP="00543D60">
            <w:pPr>
              <w:contextualSpacing/>
              <w:jc w:val="both"/>
              <w:rPr>
                <w:rFonts w:cs="Arial"/>
                <w:sz w:val="18"/>
                <w:szCs w:val="18"/>
                <w:lang w:val="fr-BE"/>
              </w:rPr>
            </w:pPr>
          </w:p>
          <w:p w:rsidR="0059561E" w:rsidRPr="0059561E" w:rsidP="00543D60">
            <w:pPr>
              <w:contextualSpacing/>
              <w:jc w:val="both"/>
              <w:rPr>
                <w:rFonts w:cs="Arial"/>
                <w:sz w:val="18"/>
                <w:szCs w:val="18"/>
                <w:lang w:val="fr-BE"/>
              </w:rPr>
            </w:pPr>
          </w:p>
        </w:tc>
        <w:tc>
          <w:tcPr>
            <w:tcW w:w="2458" w:type="dxa"/>
            <w:tcBorders>
              <w:top w:val="nil"/>
              <w:left w:val="nil"/>
              <w:bottom w:val="nil"/>
              <w:right w:val="nil"/>
            </w:tcBorders>
            <w:vAlign w:val="bottom"/>
            <w:hideMark/>
          </w:tcPr>
          <w:p w:rsidR="0059561E" w:rsidRPr="0059561E" w:rsidP="00543D60">
            <w:pPr>
              <w:contextualSpacing/>
              <w:jc w:val="both"/>
              <w:rPr>
                <w:rFonts w:cs="Arial"/>
                <w:sz w:val="18"/>
                <w:szCs w:val="18"/>
                <w:lang w:val="fr-BE"/>
              </w:rPr>
            </w:pPr>
            <w:r w:rsidRPr="0059561E">
              <w:rPr>
                <w:rFonts w:cs="Arial"/>
                <w:sz w:val="18"/>
                <w:szCs w:val="18"/>
                <w:lang w:val="fr-BE"/>
              </w:rPr>
              <w:t>(</w:t>
            </w:r>
            <w:r w:rsidRPr="0059561E">
              <w:rPr>
                <w:rFonts w:cs="Arial"/>
                <w:sz w:val="18"/>
                <w:szCs w:val="18"/>
                <w:lang w:val="fr-BE"/>
              </w:rPr>
              <w:t>stempel</w:t>
            </w:r>
            <w:r w:rsidRPr="0059561E">
              <w:rPr>
                <w:rFonts w:cs="Arial"/>
                <w:sz w:val="18"/>
                <w:szCs w:val="18"/>
                <w:lang w:val="fr-BE"/>
              </w:rPr>
              <w:t>)</w:t>
            </w:r>
          </w:p>
        </w:tc>
        <w:tc>
          <w:tcPr>
            <w:tcW w:w="2458" w:type="dxa"/>
            <w:tcBorders>
              <w:top w:val="nil"/>
              <w:left w:val="nil"/>
              <w:bottom w:val="nil"/>
              <w:right w:val="nil"/>
            </w:tcBorders>
            <w:vAlign w:val="bottom"/>
            <w:hideMark/>
          </w:tcPr>
          <w:p w:rsidR="0059561E" w:rsidRPr="0059561E" w:rsidP="00543D60">
            <w:pPr>
              <w:contextualSpacing/>
              <w:jc w:val="both"/>
              <w:rPr>
                <w:rFonts w:cs="Arial"/>
                <w:sz w:val="18"/>
                <w:szCs w:val="18"/>
                <w:lang w:val="fr-BE"/>
              </w:rPr>
            </w:pPr>
            <w:r w:rsidRPr="0059561E">
              <w:rPr>
                <w:rFonts w:cs="Arial"/>
                <w:sz w:val="18"/>
                <w:szCs w:val="18"/>
                <w:lang w:val="fr-BE"/>
              </w:rPr>
              <w:t>..........................................</w:t>
            </w:r>
          </w:p>
        </w:tc>
        <w:tc>
          <w:tcPr>
            <w:tcW w:w="2818" w:type="dxa"/>
            <w:tcBorders>
              <w:top w:val="nil"/>
              <w:left w:val="nil"/>
              <w:bottom w:val="nil"/>
              <w:right w:val="nil"/>
            </w:tcBorders>
            <w:vAlign w:val="bottom"/>
            <w:hideMark/>
          </w:tcPr>
          <w:p w:rsidR="0059561E" w:rsidRPr="00C35FCE" w:rsidP="00543D60">
            <w:pPr>
              <w:contextualSpacing/>
              <w:jc w:val="both"/>
              <w:rPr>
                <w:rFonts w:cs="Arial"/>
                <w:sz w:val="18"/>
                <w:szCs w:val="18"/>
                <w:lang w:val="fr-BE"/>
              </w:rPr>
            </w:pPr>
            <w:r w:rsidRPr="0059561E">
              <w:rPr>
                <w:rFonts w:cs="Arial"/>
                <w:sz w:val="18"/>
                <w:szCs w:val="18"/>
                <w:lang w:val="fr-BE"/>
              </w:rPr>
              <w:t>(</w:t>
            </w:r>
            <w:r w:rsidRPr="0059561E">
              <w:rPr>
                <w:rFonts w:cs="Arial"/>
                <w:sz w:val="18"/>
                <w:szCs w:val="18"/>
                <w:lang w:val="nl-BE"/>
              </w:rPr>
              <w:t>handtekening van de arts</w:t>
            </w:r>
            <w:r w:rsidRPr="0059561E">
              <w:rPr>
                <w:rFonts w:cs="Arial"/>
                <w:sz w:val="18"/>
                <w:szCs w:val="18"/>
                <w:lang w:val="fr-BE"/>
              </w:rPr>
              <w:t>)</w:t>
            </w:r>
          </w:p>
        </w:tc>
      </w:tr>
    </w:tbl>
    <w:p w:rsidR="00DE5149" w:rsidP="0059561E"/>
    <w:p w:rsidR="00B71BF9" w:rsidRPr="00B71BF9" w:rsidP="00B71BF9">
      <w:pPr>
        <w:tabs>
          <w:tab w:val="left" w:pos="567"/>
          <w:tab w:val="left" w:pos="1134"/>
          <w:tab w:val="left" w:pos="1701"/>
          <w:tab w:val="left" w:pos="2268"/>
        </w:tabs>
        <w:contextualSpacing/>
        <w:jc w:val="both"/>
        <w:rPr>
          <w:rFonts w:cs="Arial"/>
          <w:b/>
          <w:sz w:val="18"/>
          <w:szCs w:val="18"/>
          <w:lang w:val="fr-BE"/>
        </w:rPr>
      </w:pPr>
      <w:r w:rsidRPr="00B71BF9">
        <w:rPr>
          <w:rFonts w:cs="Arial"/>
          <w:b/>
          <w:sz w:val="18"/>
          <w:szCs w:val="18"/>
          <w:lang w:val="fr-BE"/>
        </w:rPr>
        <w:t>ANNEXE A : Modèle du formulaire de demande</w:t>
      </w:r>
    </w:p>
    <w:p w:rsidR="00B71BF9" w:rsidRPr="00B71BF9" w:rsidP="00B71BF9">
      <w:pPr>
        <w:tabs>
          <w:tab w:val="left" w:pos="567"/>
          <w:tab w:val="left" w:pos="1134"/>
          <w:tab w:val="left" w:pos="1701"/>
          <w:tab w:val="left" w:pos="2268"/>
        </w:tabs>
        <w:contextualSpacing/>
        <w:jc w:val="both"/>
        <w:rPr>
          <w:rFonts w:cs="Arial"/>
          <w:sz w:val="18"/>
          <w:szCs w:val="18"/>
          <w:lang w:val="fr-BE"/>
        </w:rPr>
      </w:pPr>
      <w:r w:rsidRPr="00B71BF9">
        <w:rPr>
          <w:rFonts w:cs="Arial"/>
          <w:sz w:val="18"/>
          <w:szCs w:val="18"/>
          <w:lang w:val="fr-BE"/>
        </w:rPr>
        <w:t>Formulaire de demande de remboursement de la spécialité …</w:t>
      </w:r>
      <w:r w:rsidR="00071C8E">
        <w:rPr>
          <w:rFonts w:cs="Arial"/>
          <w:sz w:val="18"/>
          <w:szCs w:val="18"/>
          <w:lang w:val="fr-BE"/>
        </w:rPr>
        <w:t>………………………..</w:t>
      </w:r>
      <w:r w:rsidRPr="00B71BF9">
        <w:rPr>
          <w:rFonts w:cs="Arial"/>
          <w:sz w:val="18"/>
          <w:szCs w:val="18"/>
          <w:lang w:val="fr-BE"/>
        </w:rPr>
        <w:t xml:space="preserve"> pour le traitement chez un patient avec un GIST.</w:t>
      </w:r>
    </w:p>
    <w:p w:rsidR="00B71BF9" w:rsidRPr="00B71BF9" w:rsidP="00B71BF9">
      <w:pPr>
        <w:tabs>
          <w:tab w:val="left" w:pos="567"/>
          <w:tab w:val="left" w:pos="1134"/>
          <w:tab w:val="left" w:pos="1701"/>
          <w:tab w:val="left" w:pos="2268"/>
        </w:tabs>
        <w:contextualSpacing/>
        <w:jc w:val="both"/>
        <w:rPr>
          <w:rFonts w:cs="Arial"/>
          <w:sz w:val="18"/>
          <w:szCs w:val="18"/>
          <w:lang w:val="fr-BE"/>
        </w:rPr>
      </w:pPr>
      <w:r w:rsidRPr="00B71BF9">
        <w:rPr>
          <w:rFonts w:cs="Arial"/>
          <w:sz w:val="18"/>
          <w:szCs w:val="18"/>
          <w:lang w:val="fr-BE"/>
        </w:rPr>
        <w:t>(§</w:t>
      </w:r>
      <w:r w:rsidRPr="00B71BF9">
        <w:rPr>
          <w:rFonts w:cs="Arial"/>
          <w:sz w:val="18"/>
          <w:szCs w:val="18"/>
          <w:lang w:val="fr-BE"/>
        </w:rPr>
        <w:t>310</w:t>
      </w:r>
      <w:r w:rsidRPr="00B71BF9">
        <w:rPr>
          <w:rFonts w:cs="Arial"/>
          <w:sz w:val="18"/>
          <w:szCs w:val="18"/>
          <w:lang w:val="fr-BE"/>
        </w:rPr>
        <w:t>0</w:t>
      </w:r>
      <w:r w:rsidR="00B72093">
        <w:rPr>
          <w:rFonts w:cs="Arial"/>
          <w:sz w:val="18"/>
          <w:szCs w:val="18"/>
          <w:lang w:val="fr-BE"/>
        </w:rPr>
        <w:t>8</w:t>
      </w:r>
      <w:r w:rsidRPr="00B71BF9">
        <w:rPr>
          <w:rFonts w:cs="Arial"/>
          <w:sz w:val="18"/>
          <w:szCs w:val="18"/>
          <w:lang w:val="fr-BE"/>
        </w:rPr>
        <w:t xml:space="preserve"> du chapitre VIII de l’AR du 1</w:t>
      </w:r>
      <w:r w:rsidRPr="00B71BF9">
        <w:rPr>
          <w:rFonts w:cs="Arial"/>
          <w:sz w:val="18"/>
          <w:szCs w:val="18"/>
          <w:vertAlign w:val="superscript"/>
          <w:lang w:val="fr-BE"/>
        </w:rPr>
        <w:t>er</w:t>
      </w:r>
      <w:r w:rsidRPr="00B71BF9">
        <w:rPr>
          <w:rFonts w:cs="Arial"/>
          <w:sz w:val="18"/>
          <w:szCs w:val="18"/>
          <w:lang w:val="fr-BE"/>
        </w:rPr>
        <w:t xml:space="preserve">  février 2018).</w:t>
      </w:r>
    </w:p>
    <w:p w:rsidR="00B71BF9" w:rsidRPr="00B71BF9" w:rsidP="00B71BF9">
      <w:pPr>
        <w:tabs>
          <w:tab w:val="left" w:pos="567"/>
          <w:tab w:val="left" w:pos="1134"/>
          <w:tab w:val="left" w:pos="1701"/>
          <w:tab w:val="left" w:pos="2268"/>
        </w:tabs>
        <w:contextualSpacing/>
        <w:jc w:val="both"/>
        <w:rPr>
          <w:rFonts w:cs="Arial"/>
          <w:sz w:val="18"/>
          <w:szCs w:val="18"/>
          <w:lang w:val="fr-BE"/>
        </w:rPr>
      </w:pPr>
    </w:p>
    <w:p w:rsidR="00B71BF9" w:rsidRPr="00B71BF9" w:rsidP="00B71BF9">
      <w:pPr>
        <w:tabs>
          <w:tab w:val="left" w:pos="567"/>
          <w:tab w:val="left" w:pos="1134"/>
          <w:tab w:val="left" w:pos="1701"/>
          <w:tab w:val="left" w:pos="2268"/>
        </w:tabs>
        <w:contextualSpacing/>
        <w:jc w:val="both"/>
        <w:rPr>
          <w:rFonts w:cs="Arial"/>
          <w:sz w:val="18"/>
          <w:szCs w:val="18"/>
          <w:lang w:val="fr-BE"/>
        </w:rPr>
      </w:pPr>
    </w:p>
    <w:p w:rsidR="00B71BF9" w:rsidRPr="00B71BF9" w:rsidP="00B71BF9">
      <w:pPr>
        <w:tabs>
          <w:tab w:val="left" w:pos="567"/>
          <w:tab w:val="left" w:pos="1134"/>
          <w:tab w:val="left" w:pos="1701"/>
          <w:tab w:val="left" w:pos="2268"/>
        </w:tabs>
        <w:contextualSpacing/>
        <w:jc w:val="both"/>
        <w:rPr>
          <w:rFonts w:cs="Arial"/>
          <w:b/>
          <w:sz w:val="18"/>
          <w:szCs w:val="18"/>
          <w:u w:val="single"/>
          <w:lang w:val="fr-BE"/>
        </w:rPr>
      </w:pPr>
      <w:r w:rsidRPr="00B71BF9">
        <w:rPr>
          <w:rFonts w:cs="Arial"/>
          <w:b/>
          <w:sz w:val="18"/>
          <w:szCs w:val="18"/>
          <w:u w:val="single"/>
          <w:lang w:val="fr-BE"/>
        </w:rPr>
        <w:t>I - Identification du bénéficiaire (nom, prénom, numéro d'affiliation à l'organisme assureur) :</w:t>
      </w:r>
    </w:p>
    <w:p w:rsidR="00B71BF9" w:rsidRPr="00B71BF9" w:rsidP="00B71BF9">
      <w:pPr>
        <w:tabs>
          <w:tab w:val="left" w:pos="567"/>
          <w:tab w:val="left" w:pos="1134"/>
          <w:tab w:val="left" w:pos="1701"/>
          <w:tab w:val="left" w:pos="2268"/>
        </w:tabs>
        <w:contextualSpacing/>
        <w:jc w:val="both"/>
        <w:rPr>
          <w:rFonts w:cs="Arial"/>
          <w:b/>
          <w:sz w:val="18"/>
          <w:szCs w:val="18"/>
          <w:u w:val="single"/>
          <w:lang w:val="fr-BE"/>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543D6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4029" w:type="dxa"/>
            <w:tcBorders>
              <w:top w:val="nil"/>
              <w:left w:val="nil"/>
              <w:bottom w:val="nil"/>
              <w:right w:val="nil"/>
            </w:tcBorders>
            <w:hideMark/>
          </w:tcPr>
          <w:p w:rsidR="00B71BF9" w:rsidRPr="00B71BF9" w:rsidP="00543D60">
            <w:pPr>
              <w:contextualSpacing/>
              <w:jc w:val="both"/>
              <w:rPr>
                <w:rFonts w:cs="Arial"/>
                <w:noProof/>
                <w:sz w:val="18"/>
                <w:szCs w:val="18"/>
                <w:lang w:val="en-GB"/>
              </w:rPr>
            </w:pPr>
            <w:r w:rsidRPr="00B71BF9">
              <w:rPr>
                <w:rFonts w:cs="Arial"/>
                <w:noProof/>
                <w:sz w:val="18"/>
                <w:szCs w:val="18"/>
                <w:lang w:val="en-GB"/>
              </w:rPr>
              <w:t>(nom)</w:t>
            </w:r>
          </w:p>
        </w:tc>
      </w:tr>
    </w:tbl>
    <w:p w:rsidR="00B71BF9" w:rsidRPr="00B71BF9" w:rsidP="00B71BF9">
      <w:pPr>
        <w:contextualSpacing/>
        <w:jc w:val="both"/>
        <w:rPr>
          <w:rFonts w:cs="Arial"/>
          <w:noProof/>
          <w:sz w:val="18"/>
          <w:szCs w:val="18"/>
          <w:lang w:val="en-G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543D6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4029" w:type="dxa"/>
            <w:tcBorders>
              <w:top w:val="nil"/>
              <w:left w:val="nil"/>
              <w:bottom w:val="nil"/>
              <w:right w:val="nil"/>
            </w:tcBorders>
            <w:hideMark/>
          </w:tcPr>
          <w:p w:rsidR="00B71BF9" w:rsidRPr="00B71BF9" w:rsidP="00543D60">
            <w:pPr>
              <w:contextualSpacing/>
              <w:jc w:val="both"/>
              <w:rPr>
                <w:rFonts w:cs="Arial"/>
                <w:noProof/>
                <w:sz w:val="18"/>
                <w:szCs w:val="18"/>
                <w:lang w:val="en-GB"/>
              </w:rPr>
            </w:pPr>
            <w:r w:rsidRPr="00B71BF9">
              <w:rPr>
                <w:rFonts w:cs="Arial"/>
                <w:noProof/>
                <w:sz w:val="18"/>
                <w:szCs w:val="18"/>
                <w:lang w:val="en-GB"/>
              </w:rPr>
              <w:t>(prénom)</w:t>
            </w:r>
          </w:p>
        </w:tc>
      </w:tr>
    </w:tbl>
    <w:p w:rsidR="00B71BF9" w:rsidRPr="00B71BF9" w:rsidP="00B71BF9">
      <w:pPr>
        <w:contextualSpacing/>
        <w:jc w:val="both"/>
        <w:rPr>
          <w:rFonts w:cs="Arial"/>
          <w:noProof/>
          <w:sz w:val="18"/>
          <w:szCs w:val="18"/>
          <w:lang w:val="en-G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543D6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4029" w:type="dxa"/>
            <w:tcBorders>
              <w:top w:val="nil"/>
              <w:left w:val="nil"/>
              <w:bottom w:val="nil"/>
              <w:right w:val="nil"/>
            </w:tcBorders>
            <w:hideMark/>
          </w:tcPr>
          <w:p w:rsidR="00B71BF9" w:rsidRPr="00B71BF9" w:rsidP="00543D60">
            <w:pPr>
              <w:contextualSpacing/>
              <w:jc w:val="both"/>
              <w:rPr>
                <w:rFonts w:cs="Arial"/>
                <w:noProof/>
                <w:sz w:val="18"/>
                <w:szCs w:val="18"/>
                <w:lang w:val="en-GB"/>
              </w:rPr>
            </w:pPr>
            <w:r w:rsidRPr="00B71BF9">
              <w:rPr>
                <w:rFonts w:cs="Arial"/>
                <w:sz w:val="18"/>
                <w:szCs w:val="18"/>
                <w:lang w:val="fr-BE"/>
              </w:rPr>
              <w:t>(numéro d’affiliation)</w:t>
            </w:r>
          </w:p>
        </w:tc>
      </w:tr>
    </w:tbl>
    <w:p w:rsidR="00B71BF9" w:rsidRPr="00B71BF9" w:rsidP="00B71BF9">
      <w:pPr>
        <w:tabs>
          <w:tab w:val="left" w:pos="567"/>
          <w:tab w:val="left" w:pos="1134"/>
          <w:tab w:val="left" w:pos="1701"/>
          <w:tab w:val="left" w:pos="2268"/>
        </w:tabs>
        <w:contextualSpacing/>
        <w:jc w:val="both"/>
        <w:rPr>
          <w:rFonts w:cs="Arial"/>
          <w:sz w:val="18"/>
          <w:szCs w:val="18"/>
          <w:lang w:val="fr-BE"/>
        </w:rPr>
      </w:pPr>
    </w:p>
    <w:p w:rsidR="00B71BF9" w:rsidRPr="00B71BF9" w:rsidP="00B71BF9">
      <w:pPr>
        <w:tabs>
          <w:tab w:val="left" w:pos="567"/>
          <w:tab w:val="left" w:pos="1134"/>
          <w:tab w:val="left" w:pos="1701"/>
          <w:tab w:val="left" w:pos="2268"/>
        </w:tabs>
        <w:contextualSpacing/>
        <w:jc w:val="both"/>
        <w:rPr>
          <w:rFonts w:cs="Arial"/>
          <w:b/>
          <w:sz w:val="18"/>
          <w:szCs w:val="18"/>
          <w:u w:val="single"/>
          <w:lang w:val="fr-BE"/>
        </w:rPr>
      </w:pPr>
      <w:r w:rsidRPr="00B71BF9">
        <w:rPr>
          <w:rFonts w:cs="Arial"/>
          <w:b/>
          <w:sz w:val="18"/>
          <w:szCs w:val="18"/>
          <w:u w:val="single"/>
          <w:lang w:val="fr-BE"/>
        </w:rPr>
        <w:t>II - Eléments à attester par le médecin spécialiste responsable du traitement :</w:t>
      </w: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cs="Arial"/>
          <w:sz w:val="18"/>
          <w:szCs w:val="18"/>
          <w:lang w:val="fr-BE"/>
        </w:rPr>
        <w:t xml:space="preserve">Je soussigné, docteur en médecine, spécialiste reconnu en oncologie médicale ou en gastro-entérologie avec compétence particulière en oncologie, ainsi que responsable du traitement, demande le remboursement de la spécialité ………………………... et je certifie que le patient adulte mentionné ci-dessus se trouve dans une des situations suivantes en ce qui concerne la tumeur </w:t>
      </w:r>
      <w:r w:rsidRPr="00B71BF9">
        <w:rPr>
          <w:rFonts w:cs="Arial"/>
          <w:sz w:val="18"/>
          <w:szCs w:val="18"/>
          <w:lang w:val="fr-BE"/>
        </w:rPr>
        <w:t>stromale</w:t>
      </w:r>
      <w:r w:rsidRPr="00B71BF9">
        <w:rPr>
          <w:rFonts w:cs="Arial"/>
          <w:sz w:val="18"/>
          <w:szCs w:val="18"/>
          <w:lang w:val="fr-BE"/>
        </w:rPr>
        <w:t xml:space="preserve"> gastro-intestinale maligne (GIST):</w:t>
      </w: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ascii="Symbol" w:hAnsi="Symbol" w:cs="Arial"/>
          <w:sz w:val="18"/>
          <w:szCs w:val="18"/>
          <w:lang w:val="fr-BE"/>
        </w:rPr>
        <w:sym w:font="Symbol" w:char="F0FF"/>
      </w:r>
      <w:r w:rsidRPr="00B71BF9">
        <w:rPr>
          <w:rFonts w:cs="Arial"/>
          <w:sz w:val="18"/>
          <w:szCs w:val="18"/>
          <w:lang w:val="fr-BE"/>
        </w:rPr>
        <w:t xml:space="preserve"> </w:t>
      </w:r>
      <w:r w:rsidRPr="00B71BF9">
        <w:rPr>
          <w:rFonts w:cs="Arial"/>
          <w:b/>
          <w:sz w:val="18"/>
          <w:szCs w:val="18"/>
          <w:lang w:val="fr-BE"/>
        </w:rPr>
        <w:t>a1)</w:t>
      </w:r>
      <w:r w:rsidRPr="00B71BF9">
        <w:rPr>
          <w:rFonts w:cs="Arial"/>
          <w:sz w:val="18"/>
          <w:szCs w:val="18"/>
          <w:lang w:val="fr-BE"/>
        </w:rPr>
        <w:t xml:space="preserve"> </w:t>
      </w:r>
      <w:r w:rsidRPr="00B71BF9">
        <w:rPr>
          <w:rFonts w:cs="Arial"/>
          <w:b/>
          <w:sz w:val="18"/>
          <w:szCs w:val="18"/>
          <w:lang w:val="fr-BE"/>
        </w:rPr>
        <w:t xml:space="preserve">en adjuvant postopératoire </w:t>
      </w:r>
      <w:r w:rsidRPr="00B71BF9">
        <w:rPr>
          <w:rFonts w:cs="Arial"/>
          <w:sz w:val="18"/>
          <w:szCs w:val="18"/>
          <w:lang w:val="fr-BE"/>
        </w:rPr>
        <w:t xml:space="preserve">ainsi que présentant un risque élevé de rechute de GIST selon les critères NIH modifié publiés dans </w:t>
      </w:r>
      <w:r w:rsidRPr="00B71BF9">
        <w:rPr>
          <w:rFonts w:cs="Arial"/>
          <w:sz w:val="18"/>
          <w:szCs w:val="18"/>
          <w:lang w:val="fr-BE"/>
        </w:rPr>
        <w:t>Human</w:t>
      </w:r>
      <w:r w:rsidRPr="00B71BF9">
        <w:rPr>
          <w:rFonts w:cs="Arial"/>
          <w:sz w:val="18"/>
          <w:szCs w:val="18"/>
          <w:lang w:val="fr-BE"/>
        </w:rPr>
        <w:t xml:space="preserve"> </w:t>
      </w:r>
      <w:r w:rsidRPr="00B71BF9">
        <w:rPr>
          <w:rFonts w:cs="Arial"/>
          <w:sz w:val="18"/>
          <w:szCs w:val="18"/>
          <w:lang w:val="fr-BE"/>
        </w:rPr>
        <w:t>Pathology</w:t>
      </w:r>
      <w:r w:rsidRPr="00B71BF9">
        <w:rPr>
          <w:rFonts w:cs="Arial"/>
          <w:sz w:val="18"/>
          <w:szCs w:val="18"/>
          <w:lang w:val="fr-BE"/>
        </w:rPr>
        <w:t xml:space="preserve"> 2008. J’indique le critère concerné parmi les 6 critères de haut risque définis:</w:t>
      </w:r>
    </w:p>
    <w:p w:rsidR="00B71BF9" w:rsidRPr="00B71BF9" w:rsidP="00B71BF9">
      <w:pPr>
        <w:tabs>
          <w:tab w:val="left" w:pos="567"/>
          <w:tab w:val="left" w:pos="1134"/>
          <w:tab w:val="left" w:pos="1701"/>
          <w:tab w:val="left" w:pos="2268"/>
        </w:tabs>
        <w:contextualSpacing/>
        <w:jc w:val="both"/>
        <w:rPr>
          <w:rFonts w:cs="Arial"/>
          <w:sz w:val="18"/>
          <w:szCs w:val="18"/>
          <w:lang w:val="nl-BE"/>
        </w:rPr>
      </w:pPr>
      <w:r w:rsidRPr="00B71BF9">
        <w:rPr>
          <w:rFonts w:cs="Arial"/>
          <w:sz w:val="18"/>
          <w:szCs w:val="18"/>
          <w:lang w:val="fr-BE"/>
        </w:rPr>
        <w:tab/>
      </w:r>
      <w:r w:rsidRPr="00B71BF9">
        <w:rPr>
          <w:rFonts w:cs="Arial"/>
          <w:sz w:val="18"/>
          <w:szCs w:val="18"/>
          <w:lang w:val="fr-BE"/>
        </w:rPr>
        <w:tab/>
      </w:r>
      <w:r w:rsidRPr="00B71BF9">
        <w:rPr>
          <w:rFonts w:cs="Arial"/>
          <w:noProof/>
          <w:sz w:val="18"/>
          <w:szCs w:val="18"/>
          <w:lang w:val="fr-BE" w:eastAsia="fr-BE"/>
        </w:rPr>
        <w:drawing>
          <wp:inline distT="0" distB="0" distL="0" distR="0">
            <wp:extent cx="3000375" cy="2381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000375" cy="2381250"/>
                    </a:xfrm>
                    <a:prstGeom prst="rect">
                      <a:avLst/>
                    </a:prstGeom>
                    <a:noFill/>
                    <a:ln>
                      <a:noFill/>
                    </a:ln>
                  </pic:spPr>
                </pic:pic>
              </a:graphicData>
            </a:graphic>
          </wp:inline>
        </w:drawing>
      </w:r>
      <w:r w:rsidRPr="00B71BF9">
        <w:rPr>
          <w:rFonts w:cs="Arial"/>
          <w:noProof/>
          <w:sz w:val="18"/>
          <w:szCs w:val="18"/>
          <w:lang w:val="fr-BE" w:eastAsia="fr-BE"/>
        </w:rPr>
        <w:drawing>
          <wp:inline distT="0" distB="0" distL="0" distR="0">
            <wp:extent cx="18954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895475" cy="180975"/>
                    </a:xfrm>
                    <a:prstGeom prst="rect">
                      <a:avLst/>
                    </a:prstGeom>
                    <a:noFill/>
                    <a:ln>
                      <a:noFill/>
                    </a:ln>
                  </pic:spPr>
                </pic:pic>
              </a:graphicData>
            </a:graphic>
          </wp:inline>
        </w:drawing>
      </w: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cs="Arial"/>
          <w:sz w:val="18"/>
          <w:szCs w:val="18"/>
          <w:lang w:val="fr-BE"/>
        </w:rPr>
        <w:t>Je sais que la durée maximale de remboursement dans cette situation-ci est de 3 ans à partir de l’année de l’intervention chirurgicale de GIST.</w:t>
      </w:r>
    </w:p>
    <w:p w:rsidR="00B71BF9" w:rsidRPr="00B71BF9" w:rsidP="00B71BF9">
      <w:pPr>
        <w:tabs>
          <w:tab w:val="left" w:pos="567"/>
          <w:tab w:val="left" w:pos="1134"/>
          <w:tab w:val="left" w:pos="1701"/>
          <w:tab w:val="left" w:pos="2268"/>
        </w:tabs>
        <w:ind w:right="567"/>
        <w:contextualSpacing/>
        <w:jc w:val="both"/>
        <w:rPr>
          <w:rFonts w:cs="Arial"/>
          <w:b/>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b/>
          <w:sz w:val="18"/>
          <w:szCs w:val="18"/>
          <w:lang w:val="fr-BE"/>
        </w:rPr>
      </w:pPr>
      <w:r w:rsidRPr="00B71BF9">
        <w:rPr>
          <w:rFonts w:cs="Arial"/>
          <w:b/>
          <w:sz w:val="18"/>
          <w:szCs w:val="18"/>
          <w:lang w:val="fr-BE"/>
        </w:rPr>
        <w:t>OU</w:t>
      </w: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ascii="Symbol" w:hAnsi="Symbol" w:cs="Arial"/>
          <w:sz w:val="18"/>
          <w:szCs w:val="18"/>
          <w:lang w:val="fr-BE"/>
        </w:rPr>
        <w:sym w:font="Symbol" w:char="F0FF"/>
      </w:r>
      <w:r w:rsidRPr="00B71BF9">
        <w:rPr>
          <w:rFonts w:cs="Arial"/>
          <w:sz w:val="18"/>
          <w:szCs w:val="18"/>
          <w:lang w:val="fr-BE"/>
        </w:rPr>
        <w:t xml:space="preserve"> </w:t>
      </w:r>
      <w:r w:rsidRPr="00B71BF9">
        <w:rPr>
          <w:rFonts w:cs="Arial"/>
          <w:b/>
          <w:sz w:val="18"/>
          <w:szCs w:val="18"/>
          <w:lang w:val="fr-BE"/>
        </w:rPr>
        <w:t>a2)</w:t>
      </w:r>
      <w:r w:rsidRPr="00B71BF9">
        <w:rPr>
          <w:rFonts w:cs="Arial"/>
          <w:sz w:val="18"/>
          <w:szCs w:val="18"/>
          <w:lang w:val="fr-BE"/>
        </w:rPr>
        <w:t xml:space="preserve"> </w:t>
      </w:r>
      <w:r w:rsidRPr="00B71BF9">
        <w:rPr>
          <w:rFonts w:cs="Arial"/>
          <w:b/>
          <w:sz w:val="18"/>
          <w:szCs w:val="18"/>
          <w:lang w:val="fr-BE"/>
        </w:rPr>
        <w:t xml:space="preserve">non </w:t>
      </w:r>
      <w:r w:rsidRPr="00B71BF9">
        <w:rPr>
          <w:rFonts w:cs="Arial"/>
          <w:b/>
          <w:sz w:val="18"/>
          <w:szCs w:val="18"/>
          <w:lang w:val="fr-BE"/>
        </w:rPr>
        <w:t>résécable</w:t>
      </w:r>
      <w:r w:rsidRPr="00B71BF9">
        <w:rPr>
          <w:rFonts w:cs="Arial"/>
          <w:b/>
          <w:sz w:val="18"/>
          <w:szCs w:val="18"/>
          <w:lang w:val="fr-BE"/>
        </w:rPr>
        <w:t xml:space="preserve"> et/ou métastasique </w:t>
      </w:r>
    </w:p>
    <w:p w:rsidR="00B71BF9" w:rsidRPr="00B71BF9" w:rsidP="00B71BF9">
      <w:pPr>
        <w:tabs>
          <w:tab w:val="left" w:pos="567"/>
          <w:tab w:val="left" w:pos="1134"/>
          <w:tab w:val="left" w:pos="1701"/>
          <w:tab w:val="left" w:pos="2268"/>
        </w:tabs>
        <w:ind w:right="567"/>
        <w:contextualSpacing/>
        <w:jc w:val="both"/>
        <w:rPr>
          <w:rFonts w:cs="Arial"/>
          <w:b/>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b/>
          <w:sz w:val="18"/>
          <w:szCs w:val="18"/>
          <w:lang w:val="fr-BE"/>
        </w:rPr>
      </w:pPr>
      <w:r w:rsidRPr="00B71BF9">
        <w:rPr>
          <w:rFonts w:cs="Arial"/>
          <w:b/>
          <w:sz w:val="18"/>
          <w:szCs w:val="18"/>
          <w:lang w:val="fr-BE"/>
        </w:rPr>
        <w:t>OU</w:t>
      </w: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ascii="Symbol" w:hAnsi="Symbol" w:cs="Arial"/>
          <w:sz w:val="18"/>
          <w:szCs w:val="18"/>
          <w:lang w:val="fr-BE"/>
        </w:rPr>
        <w:sym w:font="Symbol" w:char="F0FF"/>
      </w:r>
      <w:r w:rsidRPr="00B71BF9">
        <w:rPr>
          <w:rFonts w:cs="Arial"/>
          <w:sz w:val="18"/>
          <w:szCs w:val="18"/>
          <w:lang w:val="fr-BE"/>
        </w:rPr>
        <w:t xml:space="preserve"> </w:t>
      </w:r>
      <w:r w:rsidRPr="00B71BF9">
        <w:rPr>
          <w:rFonts w:cs="Arial"/>
          <w:b/>
          <w:sz w:val="18"/>
          <w:szCs w:val="18"/>
          <w:lang w:val="fr-BE"/>
        </w:rPr>
        <w:t>a3)</w:t>
      </w:r>
      <w:r w:rsidRPr="00B71BF9">
        <w:rPr>
          <w:rFonts w:cs="Arial"/>
          <w:sz w:val="18"/>
          <w:szCs w:val="18"/>
          <w:lang w:val="fr-BE"/>
        </w:rPr>
        <w:t xml:space="preserve"> </w:t>
      </w:r>
      <w:r w:rsidRPr="00B71BF9">
        <w:rPr>
          <w:rFonts w:cs="Arial"/>
          <w:b/>
          <w:sz w:val="18"/>
          <w:szCs w:val="18"/>
          <w:lang w:val="fr-BE"/>
        </w:rPr>
        <w:t xml:space="preserve">situation particulière </w:t>
      </w:r>
      <w:r w:rsidRPr="00B71BF9">
        <w:rPr>
          <w:rFonts w:cs="Arial"/>
          <w:sz w:val="18"/>
          <w:szCs w:val="18"/>
          <w:lang w:val="fr-BE"/>
        </w:rPr>
        <w:t>de a1) et a2): mon patient présente une rechute de GIST pendant le traitement adjuvant d’</w:t>
      </w:r>
      <w:r w:rsidRPr="00B71BF9">
        <w:rPr>
          <w:rFonts w:cs="Arial"/>
          <w:sz w:val="18"/>
          <w:szCs w:val="18"/>
          <w:lang w:val="fr-BE"/>
        </w:rPr>
        <w:t>imatinib</w:t>
      </w:r>
      <w:r w:rsidRPr="00B71BF9">
        <w:rPr>
          <w:rFonts w:cs="Arial"/>
          <w:sz w:val="18"/>
          <w:szCs w:val="18"/>
          <w:lang w:val="fr-BE"/>
        </w:rPr>
        <w:t>.</w:t>
      </w:r>
    </w:p>
    <w:p w:rsidR="00B71BF9" w:rsidRPr="00B71BF9" w:rsidP="00B71BF9">
      <w:pPr>
        <w:tabs>
          <w:tab w:val="left" w:pos="567"/>
          <w:tab w:val="left" w:pos="1134"/>
          <w:tab w:val="left" w:pos="1701"/>
          <w:tab w:val="left" w:pos="2268"/>
        </w:tabs>
        <w:ind w:left="567" w:right="567"/>
        <w:contextualSpacing/>
        <w:jc w:val="both"/>
        <w:rPr>
          <w:rFonts w:cs="Arial"/>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cs="Arial"/>
          <w:sz w:val="18"/>
          <w:szCs w:val="18"/>
          <w:lang w:val="fr-BE"/>
        </w:rPr>
        <w:t>Dans le cas de mon patient, il s’agit soit</w:t>
      </w: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ascii="Symbol" w:hAnsi="Symbol" w:cs="Arial"/>
          <w:sz w:val="18"/>
          <w:szCs w:val="18"/>
          <w:lang w:val="fr-BE"/>
        </w:rPr>
        <w:sym w:font="Symbol" w:char="F0FF"/>
      </w:r>
      <w:r w:rsidRPr="00B71BF9">
        <w:rPr>
          <w:rFonts w:cs="Arial"/>
          <w:sz w:val="18"/>
          <w:szCs w:val="18"/>
          <w:lang w:val="fr-BE"/>
        </w:rPr>
        <w:t xml:space="preserve"> d’une première demande dans la situation attestée, soit</w:t>
      </w: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ascii="Symbol" w:hAnsi="Symbol" w:cs="Arial"/>
          <w:sz w:val="18"/>
          <w:szCs w:val="18"/>
          <w:lang w:val="fr-BE"/>
        </w:rPr>
        <w:sym w:font="Symbol" w:char="F0FF"/>
      </w:r>
      <w:r w:rsidRPr="00B71BF9">
        <w:rPr>
          <w:rFonts w:cs="Arial"/>
          <w:sz w:val="18"/>
          <w:szCs w:val="18"/>
          <w:lang w:val="fr-BE"/>
        </w:rPr>
        <w:t xml:space="preserve"> d’une demande de prolongation du traitement par </w:t>
      </w:r>
      <w:r w:rsidRPr="00B71BF9">
        <w:rPr>
          <w:rFonts w:cs="Arial"/>
          <w:sz w:val="18"/>
          <w:szCs w:val="18"/>
          <w:lang w:val="fr-BE"/>
        </w:rPr>
        <w:t>imatinib</w:t>
      </w:r>
      <w:r w:rsidRPr="00B71BF9">
        <w:rPr>
          <w:rFonts w:cs="Arial"/>
          <w:sz w:val="18"/>
          <w:szCs w:val="18"/>
          <w:lang w:val="fr-BE"/>
        </w:rPr>
        <w:t xml:space="preserve"> comme la prolongation est cliniquement pertinente.</w:t>
      </w:r>
    </w:p>
    <w:p w:rsidR="00B71BF9" w:rsidRPr="00B71BF9" w:rsidP="00B71BF9">
      <w:pPr>
        <w:tabs>
          <w:tab w:val="left" w:pos="567"/>
          <w:tab w:val="left" w:pos="1134"/>
          <w:tab w:val="left" w:pos="1701"/>
          <w:tab w:val="left" w:pos="2268"/>
        </w:tabs>
        <w:ind w:left="567" w:right="567"/>
        <w:contextualSpacing/>
        <w:jc w:val="both"/>
        <w:rPr>
          <w:rFonts w:cs="Arial"/>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cs="Arial"/>
          <w:sz w:val="18"/>
          <w:szCs w:val="18"/>
          <w:lang w:val="fr-BE"/>
        </w:rPr>
        <w:t>ET</w:t>
      </w:r>
    </w:p>
    <w:p w:rsidR="00B71BF9" w:rsidRPr="00B71BF9" w:rsidP="00B71BF9">
      <w:pPr>
        <w:tabs>
          <w:tab w:val="left" w:pos="567"/>
          <w:tab w:val="left" w:pos="1134"/>
          <w:tab w:val="left" w:pos="1701"/>
          <w:tab w:val="left" w:pos="2268"/>
        </w:tabs>
        <w:ind w:left="567" w:right="567"/>
        <w:contextualSpacing/>
        <w:jc w:val="both"/>
        <w:rPr>
          <w:rFonts w:cs="Arial"/>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ascii="Symbol" w:hAnsi="Symbol" w:cs="Arial"/>
          <w:sz w:val="18"/>
          <w:szCs w:val="18"/>
          <w:lang w:val="fr-BE"/>
        </w:rPr>
        <w:sym w:font="Symbol" w:char="F0FF"/>
      </w:r>
      <w:r w:rsidRPr="00B71BF9">
        <w:rPr>
          <w:rFonts w:cs="Arial"/>
          <w:sz w:val="18"/>
          <w:szCs w:val="18"/>
          <w:lang w:val="fr-BE"/>
        </w:rPr>
        <w:t xml:space="preserve"> Je déclare que le GIST ne présente pas la mutation résistante PDGFRA D842V. L’absence de la mutation de résistance PDGFRA D842V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cs="Arial"/>
          <w:sz w:val="18"/>
          <w:szCs w:val="18"/>
          <w:lang w:val="fr-BE"/>
        </w:rPr>
        <w:t>ET</w:t>
      </w: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p>
    <w:p w:rsidR="00B71BF9" w:rsidRPr="00B71BF9" w:rsidP="00B71BF9">
      <w:pPr>
        <w:contextualSpacing/>
        <w:jc w:val="both"/>
        <w:rPr>
          <w:rFonts w:cs="Arial"/>
          <w:sz w:val="18"/>
          <w:szCs w:val="18"/>
          <w:lang w:val="fr-BE"/>
        </w:rPr>
      </w:pPr>
      <w:r w:rsidRPr="00B71BF9">
        <w:rPr>
          <w:rFonts w:eastAsia="Calibri" w:cs="Arial"/>
          <w:sz w:val="18"/>
          <w:szCs w:val="18"/>
          <w:lang w:val="fr-BE"/>
        </w:rPr>
        <w:t>□</w:t>
      </w:r>
      <w:r w:rsidRPr="00B71BF9">
        <w:rPr>
          <w:rFonts w:eastAsia="MS Mincho" w:cs="Arial"/>
          <w:sz w:val="18"/>
          <w:szCs w:val="18"/>
          <w:lang w:val="fr-BE"/>
        </w:rPr>
        <w:t xml:space="preserve"> </w:t>
      </w:r>
      <w:r w:rsidRPr="00B71BF9">
        <w:rPr>
          <w:rFonts w:cs="Arial"/>
          <w:sz w:val="18"/>
          <w:szCs w:val="18"/>
          <w:lang w:val="fr-BE"/>
        </w:rPr>
        <w:t xml:space="preserve">Je dispose dans mon dossier médical du rapport de la consultation oncologique multidisciplinaire (COM) datée du </w:t>
      </w:r>
      <w:r w:rsidRPr="00B71BF9">
        <w:rPr>
          <w:rFonts w:ascii="Cambria Math" w:hAnsi="Cambria Math" w:cs="Cambria Math"/>
          <w:sz w:val="18"/>
          <w:szCs w:val="18"/>
          <w:lang w:val="fr-BE"/>
        </w:rPr>
        <w:t>⊔⊔</w:t>
      </w:r>
      <w:r w:rsidRPr="00B71BF9">
        <w:rPr>
          <w:rFonts w:cs="Arial"/>
          <w:sz w:val="18"/>
          <w:szCs w:val="18"/>
          <w:lang w:val="fr-BE"/>
        </w:rPr>
        <w:t>/</w:t>
      </w:r>
      <w:r w:rsidRPr="00B71BF9">
        <w:rPr>
          <w:rFonts w:ascii="Cambria Math" w:hAnsi="Cambria Math" w:cs="Cambria Math"/>
          <w:sz w:val="18"/>
          <w:szCs w:val="18"/>
          <w:lang w:val="fr-BE"/>
        </w:rPr>
        <w:t>⊔⊔</w:t>
      </w:r>
      <w:r w:rsidRPr="00B71BF9">
        <w:rPr>
          <w:rFonts w:cs="Arial"/>
          <w:sz w:val="18"/>
          <w:szCs w:val="18"/>
          <w:lang w:val="fr-BE"/>
        </w:rPr>
        <w:t>/</w:t>
      </w:r>
      <w:r w:rsidRPr="00B71BF9">
        <w:rPr>
          <w:rFonts w:ascii="Cambria Math" w:hAnsi="Cambria Math" w:cs="Cambria Math"/>
          <w:sz w:val="18"/>
          <w:szCs w:val="18"/>
          <w:lang w:val="fr-BE"/>
        </w:rPr>
        <w:t>⊔⊔⊔⊔</w:t>
      </w:r>
      <w:r w:rsidRPr="00B71BF9">
        <w:rPr>
          <w:rFonts w:cs="Arial"/>
          <w:sz w:val="18"/>
          <w:szCs w:val="18"/>
          <w:lang w:val="fr-BE"/>
        </w:rPr>
        <w:t xml:space="preserve"> qui a marqué son accord pour le traitement par la spécialité ………………………....</w:t>
      </w: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cs="Arial"/>
          <w:sz w:val="18"/>
          <w:szCs w:val="18"/>
          <w:lang w:val="fr-BE"/>
        </w:rPr>
        <w:t>ET</w:t>
      </w:r>
    </w:p>
    <w:p w:rsidR="00B71BF9" w:rsidRPr="00B71BF9" w:rsidP="00B71BF9">
      <w:pPr>
        <w:tabs>
          <w:tab w:val="left" w:pos="567"/>
          <w:tab w:val="left" w:pos="1134"/>
          <w:tab w:val="left" w:pos="1701"/>
          <w:tab w:val="left" w:pos="2268"/>
        </w:tabs>
        <w:ind w:left="567" w:right="567"/>
        <w:contextualSpacing/>
        <w:jc w:val="both"/>
        <w:rPr>
          <w:rFonts w:cs="Arial"/>
          <w:sz w:val="18"/>
          <w:szCs w:val="18"/>
          <w:lang w:val="fr-BE"/>
        </w:rPr>
      </w:pPr>
    </w:p>
    <w:p w:rsidR="00B71BF9" w:rsidRPr="00B71BF9" w:rsidP="00B71BF9">
      <w:pPr>
        <w:tabs>
          <w:tab w:val="left" w:pos="567"/>
          <w:tab w:val="left" w:pos="1134"/>
          <w:tab w:val="left" w:pos="1701"/>
          <w:tab w:val="left" w:pos="2268"/>
        </w:tabs>
        <w:contextualSpacing/>
        <w:jc w:val="both"/>
        <w:rPr>
          <w:rFonts w:cs="Arial"/>
          <w:sz w:val="18"/>
          <w:szCs w:val="18"/>
          <w:lang w:val="fr-BE"/>
        </w:rPr>
      </w:pPr>
      <w:r w:rsidRPr="00B71BF9">
        <w:rPr>
          <w:rFonts w:cs="Arial"/>
          <w:sz w:val="18"/>
          <w:szCs w:val="18"/>
          <w:lang w:val="fr-BE"/>
        </w:rPr>
        <w:t xml:space="preserve">De ce fait, ce patient nécessite de recevoir le remboursement de la spécialité … </w:t>
      </w:r>
    </w:p>
    <w:p w:rsidR="00B71BF9" w:rsidRPr="00B71BF9" w:rsidP="00B71BF9">
      <w:pPr>
        <w:tabs>
          <w:tab w:val="left" w:pos="567"/>
          <w:tab w:val="left" w:pos="1134"/>
          <w:tab w:val="left" w:pos="1701"/>
          <w:tab w:val="left" w:pos="2268"/>
        </w:tabs>
        <w:contextualSpacing/>
        <w:jc w:val="both"/>
        <w:rPr>
          <w:rFonts w:cs="Arial"/>
          <w:sz w:val="18"/>
          <w:szCs w:val="18"/>
          <w:lang w:val="fr-BE"/>
        </w:rPr>
      </w:pPr>
      <w:r w:rsidRPr="00B71BF9">
        <w:rPr>
          <w:rFonts w:cs="Arial"/>
          <w:sz w:val="18"/>
          <w:szCs w:val="18"/>
          <w:lang w:val="fr-BE"/>
        </w:rPr>
        <w:t>soit a1) à la dose journalière maximale de 400 mg d’</w:t>
      </w:r>
      <w:r w:rsidRPr="00B71BF9">
        <w:rPr>
          <w:rFonts w:cs="Arial"/>
          <w:sz w:val="18"/>
          <w:szCs w:val="18"/>
          <w:lang w:val="fr-BE"/>
        </w:rPr>
        <w:t>imatinib</w:t>
      </w:r>
      <w:r w:rsidRPr="00B71BF9">
        <w:rPr>
          <w:rFonts w:cs="Arial"/>
          <w:sz w:val="18"/>
          <w:szCs w:val="18"/>
          <w:lang w:val="fr-BE"/>
        </w:rPr>
        <w:t xml:space="preserve"> </w:t>
      </w:r>
    </w:p>
    <w:p w:rsidR="00B71BF9" w:rsidRPr="00B71BF9" w:rsidP="00B71BF9">
      <w:pPr>
        <w:tabs>
          <w:tab w:val="left" w:pos="567"/>
          <w:tab w:val="left" w:pos="1134"/>
          <w:tab w:val="left" w:pos="1701"/>
          <w:tab w:val="left" w:pos="2268"/>
        </w:tabs>
        <w:contextualSpacing/>
        <w:jc w:val="both"/>
        <w:rPr>
          <w:rFonts w:cs="Arial"/>
          <w:sz w:val="18"/>
          <w:szCs w:val="18"/>
          <w:lang w:val="fr-BE"/>
        </w:rPr>
      </w:pPr>
      <w:r w:rsidRPr="00B71BF9">
        <w:rPr>
          <w:rFonts w:cs="Arial"/>
          <w:sz w:val="18"/>
          <w:szCs w:val="18"/>
          <w:lang w:val="fr-BE"/>
        </w:rPr>
        <w:tab/>
      </w:r>
      <w:r w:rsidRPr="00B71BF9">
        <w:rPr>
          <w:rFonts w:ascii="Symbol" w:hAnsi="Symbol" w:cs="Arial"/>
          <w:sz w:val="18"/>
          <w:szCs w:val="18"/>
          <w:lang w:val="fr-BE"/>
        </w:rPr>
        <w:sym w:font="Symbol" w:char="F0FF"/>
      </w:r>
      <w:r w:rsidRPr="00B71BF9">
        <w:rPr>
          <w:rFonts w:cs="Arial"/>
          <w:sz w:val="18"/>
          <w:szCs w:val="18"/>
          <w:lang w:val="fr-BE"/>
        </w:rPr>
        <w:t xml:space="preserve"> Année 1 ……… (au maximum 12) conditionnements (de 30 x 400 mg </w:t>
      </w:r>
      <w:r w:rsidRPr="00B71BF9">
        <w:rPr>
          <w:rFonts w:cs="Arial"/>
          <w:sz w:val="18"/>
          <w:szCs w:val="18"/>
          <w:lang w:val="fr-BE"/>
        </w:rPr>
        <w:t>comp</w:t>
      </w:r>
      <w:r w:rsidRPr="00B71BF9">
        <w:rPr>
          <w:rFonts w:cs="Arial"/>
          <w:sz w:val="18"/>
          <w:szCs w:val="18"/>
          <w:lang w:val="fr-BE"/>
        </w:rPr>
        <w:t xml:space="preserve"> ou de 120 x 100 mg caps)</w:t>
      </w:r>
    </w:p>
    <w:p w:rsidR="00B71BF9" w:rsidRPr="00B71BF9" w:rsidP="00B71BF9">
      <w:pPr>
        <w:tabs>
          <w:tab w:val="left" w:pos="567"/>
          <w:tab w:val="left" w:pos="1134"/>
          <w:tab w:val="left" w:pos="1701"/>
          <w:tab w:val="left" w:pos="2268"/>
        </w:tabs>
        <w:contextualSpacing/>
        <w:jc w:val="both"/>
        <w:rPr>
          <w:rFonts w:cs="Arial"/>
          <w:sz w:val="18"/>
          <w:szCs w:val="18"/>
          <w:lang w:val="fr-BE"/>
        </w:rPr>
      </w:pPr>
      <w:r w:rsidRPr="00B71BF9">
        <w:rPr>
          <w:rFonts w:cs="Arial"/>
          <w:sz w:val="18"/>
          <w:szCs w:val="18"/>
          <w:lang w:val="fr-BE"/>
        </w:rPr>
        <w:tab/>
      </w:r>
      <w:r w:rsidRPr="00B71BF9">
        <w:rPr>
          <w:rFonts w:ascii="Symbol" w:hAnsi="Symbol" w:cs="Arial"/>
          <w:sz w:val="18"/>
          <w:szCs w:val="18"/>
          <w:lang w:val="fr-BE"/>
        </w:rPr>
        <w:sym w:font="Symbol" w:char="F0FF"/>
      </w:r>
      <w:r w:rsidRPr="00B71BF9">
        <w:rPr>
          <w:rFonts w:cs="Arial"/>
          <w:sz w:val="18"/>
          <w:szCs w:val="18"/>
          <w:lang w:val="fr-BE"/>
        </w:rPr>
        <w:t xml:space="preserve"> Année 2 ……… (au maximum 12) conditionnements (de 30 x 400 mg </w:t>
      </w:r>
      <w:r w:rsidRPr="00B71BF9">
        <w:rPr>
          <w:rFonts w:cs="Arial"/>
          <w:sz w:val="18"/>
          <w:szCs w:val="18"/>
          <w:lang w:val="fr-BE"/>
        </w:rPr>
        <w:t>comp</w:t>
      </w:r>
      <w:r w:rsidRPr="00B71BF9">
        <w:rPr>
          <w:rFonts w:cs="Arial"/>
          <w:sz w:val="18"/>
          <w:szCs w:val="18"/>
          <w:lang w:val="fr-BE"/>
        </w:rPr>
        <w:t xml:space="preserve"> ou de 120 x 100 mg caps)</w:t>
      </w:r>
    </w:p>
    <w:p w:rsidR="00B71BF9" w:rsidRPr="00B71BF9" w:rsidP="00B71BF9">
      <w:pPr>
        <w:tabs>
          <w:tab w:val="left" w:pos="567"/>
          <w:tab w:val="left" w:pos="1134"/>
          <w:tab w:val="left" w:pos="1701"/>
          <w:tab w:val="left" w:pos="2268"/>
        </w:tabs>
        <w:contextualSpacing/>
        <w:jc w:val="both"/>
        <w:rPr>
          <w:rFonts w:cs="Arial"/>
          <w:sz w:val="18"/>
          <w:szCs w:val="18"/>
          <w:lang w:val="fr-BE"/>
        </w:rPr>
      </w:pPr>
      <w:r w:rsidRPr="00B71BF9">
        <w:rPr>
          <w:rFonts w:cs="Arial"/>
          <w:sz w:val="18"/>
          <w:szCs w:val="18"/>
          <w:lang w:val="fr-BE"/>
        </w:rPr>
        <w:tab/>
      </w:r>
      <w:r w:rsidRPr="00B71BF9">
        <w:rPr>
          <w:rFonts w:ascii="Symbol" w:hAnsi="Symbol" w:cs="Arial"/>
          <w:sz w:val="18"/>
          <w:szCs w:val="18"/>
          <w:lang w:val="fr-BE"/>
        </w:rPr>
        <w:sym w:font="Symbol" w:char="F0FF"/>
      </w:r>
      <w:r w:rsidRPr="00B71BF9">
        <w:rPr>
          <w:rFonts w:cs="Arial"/>
          <w:sz w:val="18"/>
          <w:szCs w:val="18"/>
          <w:lang w:val="fr-BE"/>
        </w:rPr>
        <w:t xml:space="preserve"> Année 3 ……… (au maximum 12) conditionnements (de 30 x 400 mg </w:t>
      </w:r>
      <w:r w:rsidRPr="00B71BF9">
        <w:rPr>
          <w:rFonts w:cs="Arial"/>
          <w:sz w:val="18"/>
          <w:szCs w:val="18"/>
          <w:lang w:val="fr-BE"/>
        </w:rPr>
        <w:t>comp</w:t>
      </w:r>
      <w:r w:rsidRPr="00B71BF9">
        <w:rPr>
          <w:rFonts w:cs="Arial"/>
          <w:sz w:val="18"/>
          <w:szCs w:val="18"/>
          <w:lang w:val="fr-BE"/>
        </w:rPr>
        <w:t xml:space="preserve"> ou de 120 x 100 mg caps)</w:t>
      </w:r>
    </w:p>
    <w:p w:rsidR="00B71BF9" w:rsidRPr="00B71BF9" w:rsidP="00B71BF9">
      <w:pPr>
        <w:tabs>
          <w:tab w:val="left" w:pos="567"/>
          <w:tab w:val="left" w:pos="1134"/>
          <w:tab w:val="left" w:pos="1701"/>
          <w:tab w:val="left" w:pos="2268"/>
        </w:tabs>
        <w:ind w:left="567"/>
        <w:contextualSpacing/>
        <w:jc w:val="both"/>
        <w:rPr>
          <w:rFonts w:cs="Arial"/>
          <w:sz w:val="18"/>
          <w:szCs w:val="18"/>
          <w:lang w:val="fr-BE"/>
        </w:rPr>
      </w:pPr>
      <w:r w:rsidRPr="00B71BF9">
        <w:rPr>
          <w:rFonts w:cs="Arial"/>
          <w:sz w:val="18"/>
          <w:szCs w:val="18"/>
          <w:lang w:val="fr-BE"/>
        </w:rPr>
        <w:t>soit a2) à la dose journalière maximale de 400 mg d’</w:t>
      </w:r>
      <w:r w:rsidRPr="00B71BF9">
        <w:rPr>
          <w:rFonts w:cs="Arial"/>
          <w:sz w:val="18"/>
          <w:szCs w:val="18"/>
          <w:lang w:val="fr-BE"/>
        </w:rPr>
        <w:t>imatinib</w:t>
      </w:r>
    </w:p>
    <w:p w:rsidR="00B71BF9" w:rsidRPr="00B71BF9" w:rsidP="00B71BF9">
      <w:pPr>
        <w:tabs>
          <w:tab w:val="left" w:pos="567"/>
          <w:tab w:val="left" w:pos="1134"/>
          <w:tab w:val="left" w:pos="1701"/>
          <w:tab w:val="left" w:pos="2268"/>
        </w:tabs>
        <w:contextualSpacing/>
        <w:jc w:val="both"/>
        <w:rPr>
          <w:rFonts w:cs="Arial"/>
          <w:sz w:val="18"/>
          <w:szCs w:val="18"/>
          <w:lang w:val="fr-BE"/>
        </w:rPr>
      </w:pPr>
      <w:r w:rsidRPr="00B71BF9">
        <w:rPr>
          <w:rFonts w:cs="Arial"/>
          <w:sz w:val="18"/>
          <w:szCs w:val="18"/>
          <w:lang w:val="fr-BE"/>
        </w:rPr>
        <w:tab/>
      </w:r>
      <w:r w:rsidRPr="00B71BF9">
        <w:rPr>
          <w:rFonts w:cs="Arial"/>
          <w:sz w:val="18"/>
          <w:szCs w:val="18"/>
          <w:lang w:val="fr-BE"/>
        </w:rPr>
        <w:tab/>
        <w:t xml:space="preserve">     ……… (au maximum 12) conditionnements (de 30 x 400 mg </w:t>
      </w:r>
      <w:r w:rsidRPr="00B71BF9">
        <w:rPr>
          <w:rFonts w:cs="Arial"/>
          <w:sz w:val="18"/>
          <w:szCs w:val="18"/>
          <w:lang w:val="fr-BE"/>
        </w:rPr>
        <w:t>comp</w:t>
      </w:r>
      <w:r w:rsidRPr="00B71BF9">
        <w:rPr>
          <w:rFonts w:cs="Arial"/>
          <w:sz w:val="18"/>
          <w:szCs w:val="18"/>
          <w:lang w:val="fr-BE"/>
        </w:rPr>
        <w:t xml:space="preserve"> ou de 120 x 100 mg caps)</w:t>
      </w:r>
    </w:p>
    <w:p w:rsidR="00B71BF9" w:rsidRPr="00B71BF9" w:rsidP="00B71BF9">
      <w:pPr>
        <w:tabs>
          <w:tab w:val="left" w:pos="567"/>
          <w:tab w:val="left" w:pos="1134"/>
          <w:tab w:val="left" w:pos="1701"/>
          <w:tab w:val="left" w:pos="2268"/>
        </w:tabs>
        <w:ind w:left="567"/>
        <w:contextualSpacing/>
        <w:jc w:val="both"/>
        <w:rPr>
          <w:rFonts w:cs="Arial"/>
          <w:sz w:val="18"/>
          <w:szCs w:val="18"/>
          <w:lang w:val="fr-BE"/>
        </w:rPr>
      </w:pPr>
      <w:r w:rsidRPr="00B71BF9">
        <w:rPr>
          <w:rFonts w:cs="Arial"/>
          <w:sz w:val="18"/>
          <w:szCs w:val="18"/>
          <w:lang w:val="fr-BE"/>
        </w:rPr>
        <w:t>soit a3) à la dose journalière maximale de 800 mg d’</w:t>
      </w:r>
      <w:r w:rsidRPr="00B71BF9">
        <w:rPr>
          <w:rFonts w:cs="Arial"/>
          <w:sz w:val="18"/>
          <w:szCs w:val="18"/>
          <w:lang w:val="fr-BE"/>
        </w:rPr>
        <w:t>imatinib</w:t>
      </w:r>
    </w:p>
    <w:p w:rsidR="00B71BF9" w:rsidRPr="00B71BF9" w:rsidP="00B71BF9">
      <w:pPr>
        <w:tabs>
          <w:tab w:val="left" w:pos="567"/>
          <w:tab w:val="left" w:pos="1134"/>
          <w:tab w:val="left" w:pos="1701"/>
          <w:tab w:val="left" w:pos="2268"/>
        </w:tabs>
        <w:contextualSpacing/>
        <w:jc w:val="both"/>
        <w:rPr>
          <w:rFonts w:cs="Arial"/>
          <w:sz w:val="18"/>
          <w:szCs w:val="18"/>
          <w:lang w:val="fr-BE"/>
        </w:rPr>
      </w:pPr>
      <w:r w:rsidRPr="00B71BF9">
        <w:rPr>
          <w:rFonts w:cs="Arial"/>
          <w:sz w:val="18"/>
          <w:szCs w:val="18"/>
          <w:lang w:val="fr-BE"/>
        </w:rPr>
        <w:tab/>
      </w:r>
      <w:r w:rsidRPr="00B71BF9">
        <w:rPr>
          <w:rFonts w:cs="Arial"/>
          <w:sz w:val="18"/>
          <w:szCs w:val="18"/>
          <w:lang w:val="fr-BE"/>
        </w:rPr>
        <w:tab/>
        <w:t xml:space="preserve">     ……… (au maximum 24) conditionnements (de 30 x 400 mg </w:t>
      </w:r>
      <w:r w:rsidRPr="00B71BF9">
        <w:rPr>
          <w:rFonts w:cs="Arial"/>
          <w:sz w:val="18"/>
          <w:szCs w:val="18"/>
          <w:lang w:val="fr-BE"/>
        </w:rPr>
        <w:t>comp</w:t>
      </w:r>
      <w:r w:rsidRPr="00B71BF9">
        <w:rPr>
          <w:rFonts w:cs="Arial"/>
          <w:sz w:val="18"/>
          <w:szCs w:val="18"/>
          <w:lang w:val="fr-BE"/>
        </w:rPr>
        <w:t xml:space="preserve"> ou de 120 x 100 mg caps)</w:t>
      </w: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cs="Arial"/>
          <w:sz w:val="18"/>
          <w:szCs w:val="18"/>
          <w:lang w:val="fr-BE"/>
        </w:rPr>
        <w:t xml:space="preserve">En outre, je m’engage à tenir à la disposition du médecin-conseil les éléments de preuve établissant que mon patient se trouve dans la situation attestée. </w:t>
      </w:r>
    </w:p>
    <w:p w:rsidR="00B71BF9" w:rsidRPr="00B71BF9" w:rsidP="00B71BF9">
      <w:pPr>
        <w:tabs>
          <w:tab w:val="left" w:pos="567"/>
          <w:tab w:val="left" w:pos="1134"/>
          <w:tab w:val="left" w:pos="1701"/>
          <w:tab w:val="left" w:pos="2268"/>
        </w:tabs>
        <w:contextualSpacing/>
        <w:jc w:val="both"/>
        <w:rPr>
          <w:rFonts w:cs="Arial"/>
          <w:sz w:val="18"/>
          <w:szCs w:val="18"/>
          <w:lang w:val="fr-BE"/>
        </w:rPr>
      </w:pPr>
    </w:p>
    <w:p w:rsidR="00B71BF9" w:rsidRPr="00B71BF9" w:rsidP="00B71BF9">
      <w:pPr>
        <w:tabs>
          <w:tab w:val="left" w:pos="567"/>
          <w:tab w:val="left" w:pos="1134"/>
          <w:tab w:val="left" w:pos="1701"/>
          <w:tab w:val="left" w:pos="2268"/>
        </w:tabs>
        <w:contextualSpacing/>
        <w:jc w:val="both"/>
        <w:rPr>
          <w:rFonts w:cs="Arial"/>
          <w:sz w:val="18"/>
          <w:szCs w:val="18"/>
          <w:lang w:val="fr-BE"/>
        </w:rPr>
      </w:pPr>
    </w:p>
    <w:p w:rsidR="00B71BF9" w:rsidRPr="00B71BF9" w:rsidP="00B71BF9">
      <w:pPr>
        <w:tabs>
          <w:tab w:val="left" w:pos="567"/>
          <w:tab w:val="left" w:pos="1134"/>
          <w:tab w:val="left" w:pos="1701"/>
          <w:tab w:val="left" w:pos="2268"/>
        </w:tabs>
        <w:contextualSpacing/>
        <w:jc w:val="both"/>
        <w:rPr>
          <w:rFonts w:cs="Arial"/>
          <w:sz w:val="18"/>
          <w:szCs w:val="18"/>
          <w:u w:val="single"/>
          <w:lang w:val="fr-BE"/>
        </w:rPr>
      </w:pPr>
      <w:r w:rsidRPr="00B71BF9">
        <w:rPr>
          <w:rFonts w:cs="Arial"/>
          <w:b/>
          <w:sz w:val="18"/>
          <w:szCs w:val="18"/>
          <w:u w:val="single"/>
          <w:lang w:val="fr-BE"/>
        </w:rPr>
        <w:t>III - Identification du médecin spécialiste mentionné ci-dessus au point II :</w:t>
      </w:r>
    </w:p>
    <w:p w:rsidR="00B71BF9" w:rsidRPr="00B71BF9" w:rsidP="00B71BF9">
      <w:pPr>
        <w:tabs>
          <w:tab w:val="left" w:pos="567"/>
          <w:tab w:val="left" w:pos="1134"/>
          <w:tab w:val="left" w:pos="1701"/>
          <w:tab w:val="left" w:pos="2268"/>
        </w:tabs>
        <w:contextualSpacing/>
        <w:jc w:val="both"/>
        <w:rPr>
          <w:rFonts w:cs="Arial"/>
          <w:sz w:val="18"/>
          <w:szCs w:val="18"/>
          <w:lang w:val="fr-BE"/>
        </w:rPr>
      </w:pPr>
    </w:p>
    <w:tbl>
      <w:tblPr>
        <w:tblStyle w:val="TableNormal"/>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4"/>
      </w:tblGrid>
      <w:tr w:rsidTr="00543D60">
        <w:tblPrEx>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4931" w:type="dxa"/>
            <w:tcBorders>
              <w:top w:val="nil"/>
              <w:left w:val="nil"/>
              <w:bottom w:val="nil"/>
              <w:right w:val="nil"/>
            </w:tcBorders>
            <w:hideMark/>
          </w:tcPr>
          <w:p w:rsidR="00B71BF9" w:rsidRPr="00B71BF9" w:rsidP="00543D60">
            <w:pPr>
              <w:contextualSpacing/>
              <w:jc w:val="both"/>
              <w:rPr>
                <w:rFonts w:cs="Arial"/>
                <w:sz w:val="18"/>
                <w:szCs w:val="18"/>
                <w:lang w:val="fr-BE"/>
              </w:rPr>
            </w:pPr>
            <w:r w:rsidRPr="00B71BF9">
              <w:rPr>
                <w:rFonts w:cs="Arial"/>
                <w:sz w:val="18"/>
                <w:szCs w:val="18"/>
                <w:lang w:val="fr-BE"/>
              </w:rPr>
              <w:t>(nom)</w:t>
            </w:r>
          </w:p>
        </w:tc>
      </w:tr>
    </w:tbl>
    <w:p w:rsidR="00B71BF9" w:rsidRPr="00B71BF9" w:rsidP="00B71BF9">
      <w:pPr>
        <w:contextualSpacing/>
        <w:jc w:val="both"/>
        <w:rPr>
          <w:rFonts w:cs="Arial"/>
          <w:sz w:val="18"/>
          <w:szCs w:val="18"/>
          <w:lang w:val="fr-BE"/>
        </w:rPr>
      </w:pPr>
    </w:p>
    <w:tbl>
      <w:tblPr>
        <w:tblStyle w:val="TableNormal"/>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4"/>
      </w:tblGrid>
      <w:tr w:rsidTr="00543D60">
        <w:tblPrEx>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4931" w:type="dxa"/>
            <w:tcBorders>
              <w:top w:val="nil"/>
              <w:left w:val="nil"/>
              <w:bottom w:val="nil"/>
              <w:right w:val="nil"/>
            </w:tcBorders>
            <w:hideMark/>
          </w:tcPr>
          <w:p w:rsidR="00B71BF9" w:rsidRPr="00B71BF9" w:rsidP="00543D60">
            <w:pPr>
              <w:contextualSpacing/>
              <w:jc w:val="both"/>
              <w:rPr>
                <w:rFonts w:cs="Arial"/>
                <w:sz w:val="18"/>
                <w:szCs w:val="18"/>
                <w:lang w:val="fr-BE"/>
              </w:rPr>
            </w:pPr>
            <w:r w:rsidRPr="00B71BF9">
              <w:rPr>
                <w:rFonts w:cs="Arial"/>
                <w:sz w:val="18"/>
                <w:szCs w:val="18"/>
                <w:lang w:val="fr-BE"/>
              </w:rPr>
              <w:t>(prénom)</w:t>
            </w:r>
          </w:p>
        </w:tc>
      </w:tr>
    </w:tbl>
    <w:p w:rsidR="00B71BF9" w:rsidRPr="00B71BF9" w:rsidP="00B71BF9">
      <w:pPr>
        <w:contextualSpacing/>
        <w:jc w:val="both"/>
        <w:rPr>
          <w:rFonts w:cs="Arial"/>
          <w:sz w:val="18"/>
          <w:szCs w:val="18"/>
          <w:lang w:val="fr-BE"/>
        </w:rPr>
      </w:pPr>
    </w:p>
    <w:tbl>
      <w:tblPr>
        <w:tblStyle w:val="TableNormal"/>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382"/>
        <w:gridCol w:w="373"/>
        <w:gridCol w:w="214"/>
        <w:gridCol w:w="214"/>
        <w:gridCol w:w="214"/>
        <w:gridCol w:w="214"/>
        <w:gridCol w:w="214"/>
        <w:gridCol w:w="214"/>
        <w:gridCol w:w="214"/>
        <w:gridCol w:w="214"/>
        <w:gridCol w:w="214"/>
        <w:gridCol w:w="214"/>
        <w:gridCol w:w="214"/>
        <w:gridCol w:w="214"/>
        <w:gridCol w:w="6322"/>
      </w:tblGrid>
      <w:tr w:rsidTr="00543D60">
        <w:tblPrEx>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381" w:type="dxa"/>
            <w:tcBorders>
              <w:top w:val="nil"/>
              <w:left w:val="single" w:sz="4" w:space="0" w:color="auto"/>
              <w:bottom w:val="single" w:sz="4" w:space="0" w:color="auto"/>
              <w:right w:val="single" w:sz="4" w:space="0" w:color="auto"/>
            </w:tcBorders>
            <w:hideMark/>
          </w:tcPr>
          <w:p w:rsidR="00B71BF9" w:rsidRPr="00B71BF9" w:rsidP="00543D60">
            <w:pPr>
              <w:contextualSpacing/>
              <w:jc w:val="both"/>
              <w:rPr>
                <w:rFonts w:cs="Arial"/>
                <w:sz w:val="18"/>
                <w:szCs w:val="18"/>
                <w:lang w:val="fr-BE"/>
              </w:rPr>
            </w:pPr>
            <w:r w:rsidRPr="00B71BF9">
              <w:rPr>
                <w:rFonts w:cs="Arial"/>
                <w:sz w:val="18"/>
                <w:szCs w:val="18"/>
                <w:lang w:val="fr-BE"/>
              </w:rPr>
              <w:t>1</w:t>
            </w:r>
          </w:p>
        </w:tc>
        <w:tc>
          <w:tcPr>
            <w:tcW w:w="372" w:type="dxa"/>
            <w:tcBorders>
              <w:top w:val="nil"/>
              <w:left w:val="nil"/>
              <w:bottom w:val="nil"/>
              <w:right w:val="nil"/>
            </w:tcBorders>
            <w:hideMark/>
          </w:tcPr>
          <w:p w:rsidR="00B71BF9" w:rsidRPr="00B71BF9" w:rsidP="00543D60">
            <w:pPr>
              <w:contextualSpacing/>
              <w:jc w:val="both"/>
              <w:rPr>
                <w:rFonts w:cs="Arial"/>
                <w:sz w:val="18"/>
                <w:szCs w:val="18"/>
                <w:lang w:val="fr-BE"/>
              </w:rPr>
            </w:pPr>
            <w:r w:rsidRPr="00B71BF9">
              <w:rPr>
                <w:rFonts w:cs="Arial"/>
                <w:sz w:val="18"/>
                <w:szCs w:val="18"/>
                <w:lang w:val="fr-BE"/>
              </w:rPr>
              <w:t>-</w:t>
            </w: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nil"/>
              <w:bottom w:val="nil"/>
              <w:right w:val="nil"/>
            </w:tcBorders>
            <w:hideMark/>
          </w:tcPr>
          <w:p w:rsidR="00B71BF9" w:rsidRPr="00B71BF9" w:rsidP="00543D60">
            <w:pPr>
              <w:contextualSpacing/>
              <w:jc w:val="both"/>
              <w:rPr>
                <w:rFonts w:cs="Arial"/>
                <w:sz w:val="18"/>
                <w:szCs w:val="18"/>
                <w:lang w:val="fr-BE"/>
              </w:rPr>
            </w:pPr>
            <w:r w:rsidRPr="00B71BF9">
              <w:rPr>
                <w:rFonts w:cs="Arial"/>
                <w:sz w:val="18"/>
                <w:szCs w:val="18"/>
                <w:lang w:val="fr-BE"/>
              </w:rPr>
              <w:t>-</w:t>
            </w: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nil"/>
              <w:bottom w:val="nil"/>
              <w:right w:val="nil"/>
            </w:tcBorders>
            <w:hideMark/>
          </w:tcPr>
          <w:p w:rsidR="00B71BF9" w:rsidRPr="00B71BF9" w:rsidP="00543D60">
            <w:pPr>
              <w:contextualSpacing/>
              <w:jc w:val="both"/>
              <w:rPr>
                <w:rFonts w:cs="Arial"/>
                <w:sz w:val="18"/>
                <w:szCs w:val="18"/>
                <w:lang w:val="fr-BE"/>
              </w:rPr>
            </w:pPr>
            <w:r w:rsidRPr="00B71BF9">
              <w:rPr>
                <w:rFonts w:cs="Arial"/>
                <w:sz w:val="18"/>
                <w:szCs w:val="18"/>
                <w:lang w:val="fr-BE"/>
              </w:rPr>
              <w:t>-</w:t>
            </w: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6318" w:type="dxa"/>
            <w:tcBorders>
              <w:top w:val="nil"/>
              <w:left w:val="nil"/>
              <w:bottom w:val="nil"/>
              <w:right w:val="nil"/>
            </w:tcBorders>
            <w:hideMark/>
          </w:tcPr>
          <w:p w:rsidR="00B71BF9" w:rsidRPr="00B71BF9" w:rsidP="00543D60">
            <w:pPr>
              <w:contextualSpacing/>
              <w:jc w:val="both"/>
              <w:rPr>
                <w:rFonts w:cs="Arial"/>
                <w:sz w:val="18"/>
                <w:szCs w:val="18"/>
                <w:lang w:val="fr-BE"/>
              </w:rPr>
            </w:pPr>
            <w:r w:rsidRPr="00B71BF9">
              <w:rPr>
                <w:rFonts w:cs="Arial"/>
                <w:sz w:val="18"/>
                <w:szCs w:val="18"/>
                <w:lang w:val="fr-BE"/>
              </w:rPr>
              <w:t>(n° INAMI)</w:t>
            </w:r>
          </w:p>
        </w:tc>
      </w:tr>
    </w:tbl>
    <w:p w:rsidR="00B71BF9" w:rsidRPr="00B71BF9" w:rsidP="00B71BF9">
      <w:pPr>
        <w:contextualSpacing/>
        <w:jc w:val="both"/>
        <w:rPr>
          <w:rFonts w:cs="Arial"/>
          <w:sz w:val="18"/>
          <w:szCs w:val="18"/>
          <w:lang w:val="fr-BE"/>
        </w:rPr>
      </w:pPr>
    </w:p>
    <w:tbl>
      <w:tblPr>
        <w:tblStyle w:val="TableNormal"/>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5"/>
        <w:gridCol w:w="214"/>
        <w:gridCol w:w="347"/>
        <w:gridCol w:w="214"/>
        <w:gridCol w:w="214"/>
        <w:gridCol w:w="214"/>
        <w:gridCol w:w="214"/>
        <w:gridCol w:w="214"/>
        <w:gridCol w:w="214"/>
        <w:gridCol w:w="214"/>
        <w:gridCol w:w="7011"/>
      </w:tblGrid>
      <w:tr w:rsidTr="00543D60">
        <w:tblPrEx>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trHeight w:val="212"/>
        </w:trPr>
        <w:tc>
          <w:tcPr>
            <w:tcW w:w="215"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347" w:type="dxa"/>
            <w:tcBorders>
              <w:top w:val="nil"/>
              <w:left w:val="nil"/>
              <w:bottom w:val="nil"/>
              <w:right w:val="nil"/>
            </w:tcBorders>
            <w:hideMark/>
          </w:tcPr>
          <w:p w:rsidR="00B71BF9" w:rsidRPr="00B71BF9" w:rsidP="00543D60">
            <w:pPr>
              <w:contextualSpacing/>
              <w:jc w:val="both"/>
              <w:rPr>
                <w:rFonts w:cs="Arial"/>
                <w:sz w:val="18"/>
                <w:szCs w:val="18"/>
                <w:lang w:val="fr-BE"/>
              </w:rPr>
            </w:pPr>
            <w:r w:rsidRPr="00B71BF9">
              <w:rPr>
                <w:rFonts w:cs="Arial"/>
                <w:sz w:val="18"/>
                <w:szCs w:val="18"/>
                <w:lang w:val="fr-BE"/>
              </w:rPr>
              <w:t>/</w:t>
            </w: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nil"/>
              <w:bottom w:val="nil"/>
              <w:right w:val="nil"/>
            </w:tcBorders>
            <w:hideMark/>
          </w:tcPr>
          <w:p w:rsidR="00B71BF9" w:rsidRPr="00B71BF9" w:rsidP="00543D60">
            <w:pPr>
              <w:contextualSpacing/>
              <w:jc w:val="both"/>
              <w:rPr>
                <w:rFonts w:cs="Arial"/>
                <w:sz w:val="18"/>
                <w:szCs w:val="18"/>
                <w:lang w:val="fr-BE"/>
              </w:rPr>
            </w:pPr>
            <w:r w:rsidRPr="00B71BF9">
              <w:rPr>
                <w:rFonts w:cs="Arial"/>
                <w:sz w:val="18"/>
                <w:szCs w:val="18"/>
                <w:lang w:val="fr-BE"/>
              </w:rPr>
              <w:t>/</w:t>
            </w: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7015" w:type="dxa"/>
            <w:tcBorders>
              <w:top w:val="nil"/>
              <w:left w:val="nil"/>
              <w:bottom w:val="nil"/>
              <w:right w:val="nil"/>
            </w:tcBorders>
            <w:hideMark/>
          </w:tcPr>
          <w:p w:rsidR="00B71BF9" w:rsidRPr="00B71BF9" w:rsidP="00543D60">
            <w:pPr>
              <w:contextualSpacing/>
              <w:jc w:val="both"/>
              <w:rPr>
                <w:rFonts w:cs="Arial"/>
                <w:sz w:val="18"/>
                <w:szCs w:val="18"/>
                <w:lang w:val="fr-BE"/>
              </w:rPr>
            </w:pPr>
            <w:r w:rsidRPr="00B71BF9">
              <w:rPr>
                <w:rFonts w:cs="Arial"/>
                <w:sz w:val="18"/>
                <w:szCs w:val="18"/>
                <w:lang w:val="fr-BE"/>
              </w:rPr>
              <w:t>(date)</w:t>
            </w:r>
          </w:p>
        </w:tc>
      </w:tr>
    </w:tbl>
    <w:p w:rsidR="00B71BF9" w:rsidRPr="00B71BF9" w:rsidP="00B71BF9">
      <w:pPr>
        <w:contextualSpacing/>
        <w:jc w:val="both"/>
        <w:rPr>
          <w:rFonts w:cs="Arial"/>
          <w:sz w:val="18"/>
          <w:szCs w:val="18"/>
          <w:lang w:val="en-GB"/>
        </w:rPr>
      </w:pPr>
    </w:p>
    <w:tbl>
      <w:tblPr>
        <w:tblStyle w:val="TableNormal"/>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547"/>
        <w:gridCol w:w="2456"/>
        <w:gridCol w:w="2456"/>
        <w:gridCol w:w="2816"/>
      </w:tblGrid>
      <w:tr w:rsidTr="00543D60">
        <w:tblPrEx>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trHeight w:val="736"/>
        </w:trPr>
        <w:tc>
          <w:tcPr>
            <w:tcW w:w="2548" w:type="dxa"/>
            <w:tcBorders>
              <w:top w:val="single" w:sz="4" w:space="0" w:color="auto"/>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p w:rsidR="00B71BF9" w:rsidRPr="00B71BF9" w:rsidP="00543D60">
            <w:pPr>
              <w:contextualSpacing/>
              <w:jc w:val="both"/>
              <w:rPr>
                <w:rFonts w:cs="Arial"/>
                <w:sz w:val="18"/>
                <w:szCs w:val="18"/>
                <w:lang w:val="fr-BE"/>
              </w:rPr>
            </w:pPr>
          </w:p>
          <w:p w:rsidR="00B71BF9" w:rsidRPr="00B71BF9" w:rsidP="00543D60">
            <w:pPr>
              <w:contextualSpacing/>
              <w:jc w:val="both"/>
              <w:rPr>
                <w:rFonts w:cs="Arial"/>
                <w:sz w:val="18"/>
                <w:szCs w:val="18"/>
                <w:lang w:val="fr-BE"/>
              </w:rPr>
            </w:pPr>
          </w:p>
          <w:p w:rsidR="00B71BF9" w:rsidRPr="00B71BF9" w:rsidP="00543D60">
            <w:pPr>
              <w:contextualSpacing/>
              <w:jc w:val="both"/>
              <w:rPr>
                <w:rFonts w:cs="Arial"/>
                <w:sz w:val="18"/>
                <w:szCs w:val="18"/>
                <w:lang w:val="fr-BE"/>
              </w:rPr>
            </w:pPr>
          </w:p>
          <w:p w:rsidR="00B71BF9" w:rsidRPr="00B71BF9" w:rsidP="00543D60">
            <w:pPr>
              <w:contextualSpacing/>
              <w:jc w:val="both"/>
              <w:rPr>
                <w:rFonts w:cs="Arial"/>
                <w:sz w:val="18"/>
                <w:szCs w:val="18"/>
                <w:lang w:val="fr-BE"/>
              </w:rPr>
            </w:pPr>
          </w:p>
          <w:p w:rsidR="00B71BF9" w:rsidRPr="00B71BF9" w:rsidP="00543D60">
            <w:pPr>
              <w:contextualSpacing/>
              <w:jc w:val="both"/>
              <w:rPr>
                <w:rFonts w:cs="Arial"/>
                <w:sz w:val="18"/>
                <w:szCs w:val="18"/>
                <w:lang w:val="fr-BE"/>
              </w:rPr>
            </w:pPr>
          </w:p>
        </w:tc>
        <w:tc>
          <w:tcPr>
            <w:tcW w:w="2458" w:type="dxa"/>
            <w:tcBorders>
              <w:top w:val="nil"/>
              <w:left w:val="nil"/>
              <w:bottom w:val="nil"/>
              <w:right w:val="nil"/>
            </w:tcBorders>
            <w:vAlign w:val="bottom"/>
            <w:hideMark/>
          </w:tcPr>
          <w:p w:rsidR="00B71BF9" w:rsidRPr="00B71BF9" w:rsidP="00543D60">
            <w:pPr>
              <w:contextualSpacing/>
              <w:jc w:val="both"/>
              <w:rPr>
                <w:rFonts w:cs="Arial"/>
                <w:sz w:val="18"/>
                <w:szCs w:val="18"/>
                <w:lang w:val="fr-BE"/>
              </w:rPr>
            </w:pPr>
            <w:r w:rsidRPr="00B71BF9">
              <w:rPr>
                <w:rFonts w:cs="Arial"/>
                <w:sz w:val="18"/>
                <w:szCs w:val="18"/>
                <w:lang w:val="fr-BE"/>
              </w:rPr>
              <w:t>(cachet)</w:t>
            </w:r>
          </w:p>
        </w:tc>
        <w:tc>
          <w:tcPr>
            <w:tcW w:w="2458" w:type="dxa"/>
            <w:tcBorders>
              <w:top w:val="nil"/>
              <w:left w:val="nil"/>
              <w:bottom w:val="nil"/>
              <w:right w:val="nil"/>
            </w:tcBorders>
            <w:vAlign w:val="bottom"/>
            <w:hideMark/>
          </w:tcPr>
          <w:p w:rsidR="00B71BF9" w:rsidRPr="00B71BF9" w:rsidP="00543D60">
            <w:pPr>
              <w:contextualSpacing/>
              <w:jc w:val="both"/>
              <w:rPr>
                <w:rFonts w:cs="Arial"/>
                <w:sz w:val="18"/>
                <w:szCs w:val="18"/>
                <w:lang w:val="fr-BE"/>
              </w:rPr>
            </w:pPr>
            <w:r w:rsidRPr="00B71BF9">
              <w:rPr>
                <w:rFonts w:cs="Arial"/>
                <w:sz w:val="18"/>
                <w:szCs w:val="18"/>
                <w:lang w:val="fr-BE"/>
              </w:rPr>
              <w:t>..........................................</w:t>
            </w:r>
          </w:p>
        </w:tc>
        <w:tc>
          <w:tcPr>
            <w:tcW w:w="2818" w:type="dxa"/>
            <w:tcBorders>
              <w:top w:val="nil"/>
              <w:left w:val="nil"/>
              <w:bottom w:val="nil"/>
              <w:right w:val="nil"/>
            </w:tcBorders>
            <w:vAlign w:val="bottom"/>
            <w:hideMark/>
          </w:tcPr>
          <w:p w:rsidR="00B71BF9" w:rsidRPr="00C35FCE" w:rsidP="00543D60">
            <w:pPr>
              <w:contextualSpacing/>
              <w:jc w:val="both"/>
              <w:rPr>
                <w:rFonts w:cs="Arial"/>
                <w:sz w:val="18"/>
                <w:szCs w:val="18"/>
                <w:lang w:val="fr-BE"/>
              </w:rPr>
            </w:pPr>
            <w:r w:rsidRPr="00B71BF9">
              <w:rPr>
                <w:rFonts w:cs="Arial"/>
                <w:sz w:val="18"/>
                <w:szCs w:val="18"/>
                <w:lang w:val="fr-BE"/>
              </w:rPr>
              <w:t>(signature du médecin)</w:t>
            </w:r>
          </w:p>
        </w:tc>
      </w:tr>
    </w:tbl>
    <w:p w:rsidR="00B71BF9" w:rsidRPr="00C35FCE" w:rsidP="00B71BF9">
      <w:pPr>
        <w:tabs>
          <w:tab w:val="left" w:pos="567"/>
          <w:tab w:val="left" w:pos="1134"/>
          <w:tab w:val="left" w:pos="1701"/>
          <w:tab w:val="left" w:pos="2268"/>
        </w:tabs>
        <w:contextualSpacing/>
        <w:jc w:val="both"/>
        <w:rPr>
          <w:rFonts w:cs="Arial"/>
          <w:sz w:val="18"/>
          <w:szCs w:val="18"/>
          <w:lang w:val="fr-BE"/>
        </w:rPr>
      </w:pPr>
    </w:p>
    <w:p w:rsidR="00B71BF9" w:rsidRPr="00C35FCE" w:rsidP="00B71BF9">
      <w:pPr>
        <w:autoSpaceDE w:val="0"/>
        <w:autoSpaceDN w:val="0"/>
        <w:adjustRightInd w:val="0"/>
        <w:contextualSpacing/>
        <w:jc w:val="both"/>
        <w:rPr>
          <w:rFonts w:cs="Arial"/>
          <w:sz w:val="18"/>
          <w:szCs w:val="18"/>
          <w:lang w:val="fr-BE"/>
        </w:rPr>
      </w:pPr>
      <w:r w:rsidRPr="00C35FCE">
        <w:rPr>
          <w:rFonts w:cs="Arial"/>
          <w:sz w:val="18"/>
          <w:szCs w:val="18"/>
          <w:lang w:val="fr-B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4"/>
        <w:gridCol w:w="5"/>
        <w:gridCol w:w="31"/>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4"/>
        <w:gridCol w:w="5"/>
        <w:gridCol w:w="31"/>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GRINDEKS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GRINDEKS - KALCEKS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31108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31108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volwassen rechthebbenden met Philadelphia chromosoom (BCR/ABL1) positieve chronische myeloïde leukemie die een recidief vertonen na het stopzetten van een behandeling met betrokken specialiteit nadat eerder een diepe moleculaire respons (DMR) werd bekomen onder een  langdurige behandeling met betrokken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 bénéficiaires adultes atteints de leucémie myéloïde chronique chromosome Philadelphie (BCR/-ABL1) positive qui rechutent après la discontinuation d’un traitement avec la spécialité concernée après qu’une réponse moléculaire profonde a été atteinte sous un traitement prolongé avec la spécialité concernée.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aanwezigheid van BCR/ABL1 (breakpoint cluster region/Abelson) fusiegen moet aangetoond zijn met cytogenetische analyse en met PCR (polymerase chain reaction). In geval van discordantie tussen de resultaten van de cytogenetische analyse en van de PCR moet de aanwezigheid van het BCR/ABL1 fusiegen aangetoond worden door middel van FISH-analyse.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du gène de fusion BCR/-ABL1 (breakpoint cluster region/Abelson) doit être mis en évidence par analyse cytogénétique et par analyse PCR (polymérase chain reaction). En cas de discordance entre les résultats de l’analyse cytogénétique et de l’analyse PCR la présence du gène de fusion BCR/-ABL1 doit être démontrée par analyse FISH.</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Op basis van een uitvoerig verslag opgemaakt door de arts-specialist vermeld onder punt c), dat aantoont dat de rechthebbende voldoet aan de voorwaarden vermeld onder punt a), en dat de posologie verantwoordt en het gewenste aantal verpakkingen vermeldt, reikt de adviserend-arts aan de rechthebbende het of de attesten uit waarvan het model vastgesteld is onder “b” van bijlage III van dit besluit, waarvan het aantal toegelaten verpakkingen beperkt is in functie van de maximale posologie, aangehaald onder punt e), en waarvan de geldigheidsduur beperkt is tot een maximale periode van 6 maanden.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Sur base d’un rapport circonstancié établi par  le médecin spécialiste décrit au point c), qui démontre que le bénéficiaire remplit les conditions figurant au point a), et qui mentionne la justification de la posologie et le nombre de conditionnements souhaités, le médecin-conseil délivre au bénéficiaire la ou les attestations dont le modèle est fixé sous “b” de l’annexe III du présent arrêté, dont le nombre de conditionnements autorisés est limité en fonction de la posologie maximum visée au point e), et dont la durée de validité est limitée à une période maximale de 6 mois.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toestemmingen voor vergoeding kunnen verlengd worden voor nieuwe perioden van maximum 12 maanden, telkens op basis van een gemotiveerd verslag van de arts-specialist vermeld onder punt c). Bovendien toont de arts-specialist de persistentie van de cytogenetische respons op de behandeling met imatinib aan via de vermindering van het absolute percentage van de Philadelphia positieve cellen in het beenmerg ten opzichte van deze gemeten voor de behandeling ofwel via een daling van de expressie van het BCR/ABL1 fusiegen aangetoond met PCR analyse in perifeer bloed. De arts-specialist deelt zo nodig de redenen mee om de posologie te verhogen.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Les autorisations de remboursement peuvent être prolongées pour de nouvelles périodes de 12 mois maximum, sur base chaque fois d’un rapport motivé du médecin spécialiste décrit au point c). En outre, le médecin spécialiste démontre la persistance de la réponse cytogénétique au traitement par imatinib par une diminution du pourcentage absolu de cellules Philadelphia positives dans la moelle par rapport à celui mesuré préalablement au traitement ou par diminution de l’expression du gène de fusion BCR/ABL1 par analyse PCR dans le sang périphérique. Le cas échéant, les motifs de l’augmentation de la dose doivent être fournis.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4"/>
        <w:gridCol w:w="5"/>
        <w:gridCol w:w="31"/>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4"/>
        <w:gridCol w:w="5"/>
        <w:gridCol w:w="31"/>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3"/>
        <w:gridCol w:w="6"/>
        <w:gridCol w:w="31"/>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1"/>
        <w:gridCol w:w="215"/>
        <w:gridCol w:w="1"/>
        <w:gridCol w:w="200"/>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40108</w:t>
            </w:r>
          </w:p>
        </w:tc>
        <w:tc>
          <w:tcPr>
            <w:tcW w:w="2500" w:type="pct"/>
            <w:gridSpan w:val="10"/>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40108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40108 van hoofdstuk VIII vervangt paragraaf 9200000 van hoofdstuk IV voor de vergoeding van de farmaceutische specialiteit op basis van arseentrioxide bij acute promyelocytaire leukemie. Ten titel van overgangsmaatregel kunnen machtigingen § 9200000 voor de farmaceutische specialiteit op basis van arseentrioxide die afgeleverd zijn vóór het in werking treden van dit besluit, hun geldigheid bewaren volgens de bepalingen vermeld op deze machtigingen.</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40108 du chapitre VIII remplace le paragraphe 9200000 du chapitre IV pour le remboursement de la spécialité pharmaceutique à base de trioxyde d'arsenic dans la leucémie promyélocytaire aiguë. A titre transitoire, les autorisations § 9200000 qui ont été délivrées pour  la spécialité pharmaceutique à base de trioxyde d'arsenic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als zij wordt toegediend in het kader van de inductie van remissie en consolidatie bij volwassen patiënten met nieuw gediagnosticeerde acute promyelocytaire leukemie met laag tot middelmatig risico (aantal witte bloedcellen &lt; of = 10 x 10³/µl), gekenmerkt door de aanwezigheid van de translocatie t(15;17) en van het fusiegen promyelocitaireleukemie-/retinoïnezuur-receptor-alfa (PML/RARalfa), in combinatie met all-trans-retinoïnezuur (ATRA).</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de l’induction de une rémission et de la consolidation chez une personne adulte atteinte d’une leucémie aiguë promyélocytaire nouvellement diagnostiquée présentant un risque faible à modéré (globules blancs &lt; ou = 10 x 10³/µl), caractérisée par la présence de la translocation t(15;17) et du gène de fusion de leucémie-promyélocytaire/récepteur de l’acide rétinoïque-alpha (PML/RARalfa), en association avec l’acide all-trans-rétinoïque.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 het geval dat bij de patiënt na de inductiebehandeling geen hematologische remissie aangetoond kan worden komt de specialiteit niet in aanmerking voor vergoeding voor de consolidatiebehandeling. Hematologische remissie is bereikt bij aanwezigheid van minder dan 5% blasten en afwezigheid van abnormale promyelocyten in het beenmerg, bij herstel van het neutrofielenniveau naar &gt; 1,0 x 10^9 / L, bij herstel van het trombocytenniveau naar &gt; 100 x 10^9 / L en bij onafhankelijkheid van transfusies van rode bloedcellen.</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En cas une rémission hématologique ne peut pas être démontrée après le traitement d'induction, la spécialité ne fait pas l’objet d’un remboursement pour le traitement de consolidation. La rémission hématologique est obtenue en présence de moins de 5% de blastes et d'absence de promyélocytes anormaux dans la moelle osseuse, à la restauration du taux des neutrophiles à &gt; 1,0 x 10^9 / L, à la restauration du taux des plaquettes à &gt; 100 x 10^9 / L et en cas d’indépendance des transfusions de globules rouges.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diagnose van de acute promyelocytaire leukemie moet bevestigd worden door detectie van het PML/RARalfa fusiegen. Het PML/RARalfa fusiegen moet aangetoond worden in overeenstemming met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diagnostic de la leucémie aiguë promyélocytaire doit être confirmé par la détection du gène de fusion PML/RARalfa. Le gène de fusion PML/RARalfa doit être démontré selon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terugbetaling kan reeds worden toegestaan vooraleer de resultaten van de moleculair biologische test voor detectie van het PML/RARalfa fusiegen beschikbaar zijn op voorwaarde dat de arts-specialist vermeld onder punt c):</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peut déjà être accordé avant que les résultats du test de biologie moléculaire pour la détection du gène de fusion PML/RARalfa ne soient disponibles à condition que le médecin spécialiste décrit au point c)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deze test aanvraagt bij aanvang van de behandeling,</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demande ce test au début du traitement,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resultaten van deze test binnen de maand na aanvang van de behandeling aan de adviserend-arts ter beschikking houdt en</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tient à disposition du médecin conseil les résultats de ce test dans le mois suivant le début du traitement, et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weet dat de behandeling niet meer vergoed wordt indien het PML/RARalfa fusiegen niet geïdentificeerd kan worden.</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sait que le traitement n’est plus remboursable si le gène de fusion PML/RARalpha ne peut pas être identifié.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en médecine interne responsable du traitement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goedgekeurd werd door het multidisciplinair oncologisch consult (MOC), waarvan het rapport door de arts-specialist vermeld onder punt c) wordt bijgehouden in het dossier.</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terugbetaalbare verpakkingen zal rekening houden met een maximale posologie van 0,15 mg/kg/dag en tijdens de inductie-behandeling met een maximum van 60 infusies en tijdens de consolidatiebehandeling met een maximum van 80 infusies.</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0,15 mg/kg/jour et d'un maximum de 60 perfusions pendant le traitement d'induction et d'un maximum de 80 perfusions pendant le traitement de consolidation.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terugbetaling kan worden toegestaan op basis van een elektronische aanvraag, ingediend door de via het e-Health platform geïdentificeerde en geauthentificeerde arts-specialist vermeld onder punt c), die daardoor verklaart :</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peut être accordé sur base d’une demande de remboursement électronique introduite par le médecin spécialiste, identifié et authentifié par la plateforme eHealth, décrit au point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de moleculair biologische test voor detectie van het PML/RARalfa fusiegen heeft aangevraagd;</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a demandé le test de biologie moléculaire pour la détection du gène de fusion PML/RARalpha;</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de resultaten van moleculair biologische test voor detectie van het PML/RARalfa fusiegen binnen de maand na aanvang van de behandeling aan de adviserend-arts ter beschikking te houden;</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 conseil les résultats du test de biologie moléculaire pour la détection du gène de fusion PML/RARalpha dans le mois suivant le début du traitement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de bewijsstukken die de geattesteerde gegevens bevestigen ter beschikking te houden ten behoeve van de adviserend-arts;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médecin-conseil les éléments de preuve confirmant les éléments attestés;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 of dat hij/zij zich ertoe verbindt om zo snel mogelijk de casus te bespreken binnen een MOC en het rapport van het MOC dat het akkoord geeft voor de behandeling met de farmceutische specialiteit op basis van arseentrioxide op te nemen in het medisch dossier;</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dispose dans son dossier médical du rapport de la consultation oncologique multidisciplinaire (COM) marquant l'accord pour le traitement pour lequel le remboursement est demandé, ou qu’il/elle s’engage à discuter le plus rapidement possible le cas dans le cadre d'une COM et d’inclure le rapport de la COM qui a marqué son accord pour le traitement par la spécialité pharmaceutique à base de trioxyde d'arsenic dans le dossier médical;</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posologie van 0,15 mg/kg/dag en tijdens de inductie-behandeling met een maximum van 60 infusies en tijdens de consolidatiebehandeling met een maximum van 80 infusies;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nombre de conditionnements remboursables tient compte d’une posologie maximale de 0,15 mg/kg/jour et d'un maximum de 60 perfusions pendant le traitement d'induction et d'un maximum de 80 perfusions pendant le traitement de consolidation;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de behandeling nauwkeurig op te volgen door bepaling van de hematologische respons gedurende en op het einde van de inductiebehandeling en door bepaling van de moleculaire respons gedurende en op het einde van de consolidatiebehandeling;</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 il/elle s'engage à suivre le traitement d’une manière précise par une analyse de la réponse hématologique pendant et à la fin du traitement d'induction et par une analyse de la réponse moléculaire pendant et à la fin du traitement de consolidation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consolidatiebehandeling niet vergoed wordt indien bij de patiënt na de inductiebehandeling geen hematologische remissie aangetoond kan worden, waarbij hematologische remissie gedefinieerd wordt als de aanwezigheid van minder dan 5% blasten en afwezigheid van abnormale promyelocyten in het beenmerg, herstel van het neutrofielenniveau naar &gt; 1,0 x 10^9 / L en herstel van het trombocytenniveau naar &gt; 100 x 10^9 / L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traitement de consolidation n’est pas remboursable en cas une rémission hématologique ne peut pas être démontrée après le traitement d'induction, dans laquelle une rémission hématologique est définie comme la présence de moins de 5% de blastes et l'absence de promyélocytes anormaux dans la moelle osseuse, la restauration du taux des neutrophiles à &gt; 1,0 x 10^9 / L et la restauration du taux des plaquettes à &gt; 100 x 10^9 / L.</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mag alleen toegekend worden als de betrokken ziekenhuisapotheker, vooraleer hij/zij de specialiteit verstrekt, beschikt over een bewijs van de elektronische goedkeuring bedoeld in f).</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 peut être accordé que si le pharmacien dispensateur dispose, préalablement à la dispensation, d’une preuve de l’approbation électronique visée au point f).</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6"/>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6"/>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14"/>
        <w:gridCol w:w="908"/>
        <w:gridCol w:w="25"/>
        <w:gridCol w:w="1785"/>
        <w:gridCol w:w="629"/>
        <w:gridCol w:w="71"/>
        <w:gridCol w:w="1905"/>
        <w:gridCol w:w="455"/>
        <w:gridCol w:w="122"/>
        <w:gridCol w:w="492"/>
        <w:gridCol w:w="129"/>
        <w:gridCol w:w="711"/>
        <w:gridCol w:w="51"/>
        <w:gridCol w:w="645"/>
        <w:gridCol w:w="117"/>
        <w:gridCol w:w="27"/>
        <w:gridCol w:w="696"/>
        <w:gridCol w:w="13"/>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ARSENIC TRIOXIDE ACCORD 1 mg/mL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L01XX27</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7730-237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10 injectieflacons 10 mL concentraat voor oplossing voor infusie, 1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10 flacons injectables 10 mL solution à diluer pour perfusion, 1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1327,86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1327,86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7730-237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 mL oplossing voor  infusie, 1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 mL solution pour perfusion, 1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141,4640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141,4640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7730-237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 mL oplossing voor  infusie, 1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 mL solution pour perfusion, 1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140,7530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140,7530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14"/>
        <w:gridCol w:w="9"/>
        <w:gridCol w:w="899"/>
        <w:gridCol w:w="25"/>
        <w:gridCol w:w="14"/>
        <w:gridCol w:w="1771"/>
        <w:gridCol w:w="630"/>
        <w:gridCol w:w="70"/>
        <w:gridCol w:w="30"/>
        <w:gridCol w:w="1875"/>
        <w:gridCol w:w="456"/>
        <w:gridCol w:w="121"/>
        <w:gridCol w:w="49"/>
        <w:gridCol w:w="444"/>
        <w:gridCol w:w="128"/>
        <w:gridCol w:w="53"/>
        <w:gridCol w:w="659"/>
        <w:gridCol w:w="50"/>
        <w:gridCol w:w="20"/>
        <w:gridCol w:w="625"/>
        <w:gridCol w:w="104"/>
        <w:gridCol w:w="13"/>
        <w:gridCol w:w="28"/>
        <w:gridCol w:w="688"/>
        <w:gridCol w:w="7"/>
        <w:gridCol w:w="14"/>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TRISENOX 2 mg/mL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TEVA PHARMA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L01XX27</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7728-173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10 injectieflacons 6 mL concentraat voor oplossing voor infusie, 2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10 flacons injectables 6 mL solution à diluer pour perfusion, 2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1598,39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1598,39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7728-173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6 mL oplossing voor  infusie, 2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6 mL solution pour perfusion, 2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170,1400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170,1400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7728-173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6 mL oplossing voor  infusie, 2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6 mL solution pour perfusion, 2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169,4290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169,4290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4793"/>
        <w:gridCol w:w="1"/>
        <w:gridCol w:w="215"/>
        <w:gridCol w:w="1"/>
        <w:gridCol w:w="200"/>
        <w:gridCol w:w="47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40208</w:t>
            </w:r>
          </w:p>
        </w:tc>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40208</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40208 van hoofdstuk VIII vervangt paragraaf 3480000 van hoofdstuk IV voor de vergoeding van de farmaceutische specialiteit op basis van arseentrioxide bij acute promyelocytaire leukemie. Ten titel van overgangsmaatregel kunnen machtigingen § 3480000 voor de specialiteit op basis van arseentrioxide die afgeleverd zijn vóór het in werking treden van dit besluit, hun geldigheid bewaren volgens de bepalingen vermeld op deze machtigingen.</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40208 du chapitre VIII remplace le paragraphe 3480000 du chapitre IV pour le remboursement de la spécialité pharmaceutique à base de trioxyde d'arsenic dans la leucémie promyélocytaire aiguë. A titre transitoire, les autorisations § 3480000 qui ont été délivrées pour  la spécialité à base de trioxyde d'arsenic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als zij wordt toegediend voor het induceren van remissie en consolidatie bij volwassen patiënten met recidiverende/refractaire acute promyelocytaire leukemie (APL), gekenmerkt door de aanwezigheid van de translocatie t(15;17) envan het fusiegen promyelocitaireleukemie-/retinoïnezuur-receptor-alfa(PML/RARalfa). Tijdens een eerdere behandeling moet een retinoïde stof zijn toegediend en chemotherapie hebben plaatsgehad.</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pour l’induction de la rémission et de la consolidation chez des patients adultes en rechute/état réfractaire de leucémie promyélocytaire aiguë (LPA), caractérisée par la présence de la translocation t(15;17) et du gène de fusion ‘Pro-Myelocytic Leukemia / Retinoic Acid-Receptor-alpha (PML/RARalpha). Lors d’un traitement antérieur, un rétinoïde doit avoir été administré et une chimiothérapie doit avoir eu lieu.</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 het geval dat bij de patiënt na de inductiebehandeling geen hematologische remissie aangetoond kan worden komt de specialiteit niet in aanmerking voor vergoeding voor de consolidatiebehandeling. Hematologische remissie is bereikt bij aanwezigheid van minder dan 5% blasten en afwezigheid van abnormale promyelocyten in het beenmerg, bij herstel van het neutrofielenniveau naar &gt; 1,0 x 10^9 / L, bij herstel van het trombocytenniveau naar &gt; 100 x 10^9 / L en bij onafhankelijkheid van transfusies van rode bloedcellen.</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Lorsqu’une rémission hématologique ne peut pas être démontrée après le traitement d'induction, la spécialité ne fait pas l’objet d’un remboursement pour le traitement de consolidation. La rémission hématologique est obtenue en présence de moins de 5% de blastes et d'absence de promyélocytes anormaux dans la moelle osseuse, à la restauration du taux des neutrophiles à &gt; 1,0 x 10^9 / L, à la restauration du taux des plaquettes à &gt; 100 x 10^9 / L et en cas d’indépendance des transfusions de globules rouges.</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diagnose van de acute promyelocytaire leukemie moet bevestigd geweest zijn door detectie van het PML/RARalfa fusiegen, in overeenstemming met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diagnostic de la leucémie aiguë promyélocytaire doit avoir été confirmé par la détection du gène de fusion PML/RARalpha, selon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 of door een arts-specialist verantwoordelijk voor de behandeling en die erkend is in de pediatrie en die een bijzondere bekwaamheid heeft in de kinderhematologie en oncologie.</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en médecine interne responsable du traitement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 ou par un médecin spécialiste responsable du traitement agréé en pédiatrie ayant une compétence particulière en hématologie et oncologie pédiatrique.</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goedgekeurd werd door het multidisciplinair oncologisch consult (MOC), waarvan het rapport door de arts-specialist vermeld onder punt c) wordt bijgehouden in het dossier.</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terugbetaalbare verpakkingen zal rekening houden met een maximale posologie van 0,15 mg/kg/dag en, tijdens de inductie-behandeling, met een maximum van 50 infusies en, tijdens de consolidatiebehandeling, met een maximum van 25 infusies</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0,15 mg/kg/jour et d’un maximum de 50 perfusions pendant le traitement d’induction et d’un maximum de 25 perfusions pendant le traitement de  consolidation.</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hangt af van het voorafgaand ter beschikking stellen aan de adviserend-arts van het protocol met de resultaten van de gevraagde analysen, en, in alle gevallen, van een medisch verslag dat de elementen vermeldt die toelaten de diagnose te stellen en dat de vroegere en recente evolutie van de aandoening (laboresultaten, aard van de behandeling(en)) chronologisch beschrijft, alsook het aanvraagformulier waarvan het model overgenomen is in bijlage A van de huidige paragraaf, volledig ingevuld en ondertekend door de arts-specialist vermeld onder punt c), die daardoor</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conditionné par la fourniture préalable au médecin-conseil du protocole avec les résultats des analyses demandées, et, dans tous les cas, d’un rapport médical mentionnant les éléments permettant le diagnostic et décrivant chronologiquement l’évolution ancienne et récente de l’affection (résultats de laboratoire(s), nature(s) du/des  traitement(s) administrés), accompagné d’un formulaire de demande, dont le modèle est repris à l’annexe A du présent paragraphe, dûment complété et signé par le médecin-spécialiste décrit sous point c), qui ainsi atteste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de elementen die betrekking hebben op de diagnosestelling te vermelden;</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mentionner les éléments relatifs au diagnostic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de elementen te vermelden die toelaten:</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mentionner les éléments permettant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het boven vermeld ziekenhuis te identificeren waaraan hij/zij verbonden is;</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d’identifier l’hôpital auquel il/elle est attaché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betrokken ziekenhuisapotheker te identificeren, die samenwerkt met het vermelde ziekenhuis;</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d’identifier le pharmacien hospitalier, qui collabore avec l’hôpital identifié;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ter beschikking te houden die de geattesteerde gegevens bevestigen;</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médecin-conseil les éléments de preuve confirmant les éléments attestés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 of dat hij/zij zich ertoe verbindt om zo snel mogelijk de casus te bespreken binnen een MOC en het rapport van het MOC dat het akkoord geeft voor de behandeling met de farmaceutische specialiteit op basis van arseentrioxide op te nemen in het medisch dossier;</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dispose dans son dossier médical du rapport de la consultation oncologique multidisciplinaire (COM) marquant l'accord pour le traitement pour lequel le remboursement est demandé, ou qu’il/elle s’engage à discuter le plus rapidement possible le cas dans le cadre d'une COM et d’inclure le rapport de la COM qui a marqué son accord pour le traitement par la spécialité pharmaceutique à base de trioxyde d'arsenic dans le dossier médical;</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posologie van 0,15 mg/kg/dag en tijdens de inductie-behandeling met een maximum van 50 infusies en tijdens de consolidatiebehandeling met een maximum van 25 infusies;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nombre de conditionnements remboursables tient compte d’une posologie maximale de 0,15 mg/kg/jour et d'un maximum de 50 perfusions pendant le traitement d'induction et d'un maximum de 25 perfusions pendant le traitement de consolidation;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in toepassing van punt g) hieronder, mee te werken aan de registratie en verzameling van de gecodeerde gegevens met betrekking tot de evolutie en uitkomst van de betrokken patiënt;</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collaborer, en application du point g) ci-dessous, à l’enregistrement et la collecte des données codées relatives à l’évolution et au devenir du patient concerné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de behandeling nauwkeurig op te volgen door bepaling van de hematologische respons gedurende en op het einde van de inductiebehandeling en door bepaling van de moleculaire respons gedurende en op het einde van de consolidatiebehandeling;</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 il/elle s'engage à suivre le traitement d’une manière précise par une analyse de la réponse hématologique pendant et à la fin du traitement d'induction et par une analyse de la réponse moléculaire pendant et à la fin du traitement de consolidation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consolidatiebehandeling niet vergoed wordt indien bij de patiënt na de inductiebehandeling geen hematologische remissie aangetoond kan worden, waarbij hematologische remissie gedefinieerd wordt als de aanwezigheid van minder dan 5% blasten en afwezigheid van abnormale promyelocyten in het beenmerg, herstel van het neutrofielenniveau naar &gt; 1,0 x 10^9 / L en herstel van het trombocytenniveau naar &gt; 100 x 10^9  / L.</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traitement de consolidation n’est pas remboursable lorsqu’une rémission hématologique ne peut pas être démontrée après le traitement d'induction, dans laquelle une rémission hématologique est définie comme la présence de moins de 5% de blastes et l'absence de promyélocytes anormaux dans la moelle osseuse, la restauration du taux des neutrophiles à &gt; 1,0 x 10^9  / L et la restauration du taux des plaquettes à &gt; 100 x 10^9  / L.</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In toepassing van de procedure bedoeld in de artikels 7, 8, 9 van het Koninklijk Besluit van 6 december 2018 bettreffende de vergoeding van weesgeneesmiddelen en van de farmaceutische specialiteiten die in het kader van een zeldzame ziekte vergoedbaar zijn, wordt de vergoeding  toegestaan door de adviserend-arts voor een totale periode van maximum 4 maanden, gedurende dewelke een inductie-behandeling van maximum 50 dagen en, in geval van hematologische remissie, een  consolidatiebehandeling van maximum 5 weken zullen toegediend  worden. Ongeacht de voorziene beschikkingen door bovenstaande procedure, zal de adviserend-arts, in geval van een positieve beslissing:</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En application de la procédure visée aux articles 7, 8, 9 de l’Arrêté Royal du 6 décembre 2018 relatif au remboursement des médicaments orphelins et des spécialités pharmaceutiques remboursables dans le cadre d'une maladie rare, le remboursement est autorisé par le médecin-conseil pour une période totale de maximum 4 mois,  pendant laquelle seront administrés un traitement d’induction de maximum 50 jours et, en cas de rémission hématologique, un traitement de consolidation de maximum de 5 semaines. Sans préjudice des dispositions prévues par la procédure susvisée, le médecin-conseil, en cas de décision positive: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aan de betreffende rechthebbende een specifiek en uniek nummer verlenen dat zodanig gecodeerd is dat de identificatie van de rechthebbende door derden onmogelijk is. Dit nummer moet de identificatie van de verzekeringsinstelling bevatten alsook de data van begin en einde van de toegestane periode.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attribue au bénéficiaire concerné un numéro spécifique, unique, codé de façon à rendre impossible l’identification du bénéficiaire par des tiers. Dans ce numéro doit figurer l’identification de l’organisme assureur ainsi que les dates de début et de fin de période autorisée.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aan de arts-specialist, vermeld onder punt c), het uniek nummer toegekend aan zijn patiënt meedelen, alsook de data van begin en einde van de toegestane periode.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communique au médecin-spécialiste décrit sous point c) le numéro unique attribué à son patient, ainsi que les dates de début et de fin de la période autorisée.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aan de ziekenhuisapotheker, bedoeld in punt f) 3e streepje hierboven, een document bezorgen dat de identificatie van de rechthebbende en de aanvragende arts-specialist bevat, alsook de data van begin en einde van de toegestane periode.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communique au pharmacien hospitalier visé au point f). 3ième tiret ci-dessus, un document sur lequel figure l’identification du bénéficiaire et du médecin-spécialiste demandeur, avec les dates de début et de fin de la période autorisée.</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kan slechts toegekend worden indien de betrokken ziekenhuisapotheker, voorafgaand aan de aflevering, een kopie van het document bezit bedoeld onder punt g) 3. hierboven. Met het oog hierop moet de afleverende ziekenhuisapotheker een kopie van het document bedoeld onder punt g) 3. hechten aan de globale individuele factuur van de betrokken patiënt.</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hospitalier  dispensateur dispose, préalablement à la dispensation, d’une copie du document visé au point g) 3. ci-dessus. A cet effet, le pharmacien hospitalier dispensateur doit joindre une copie du document visé au point g) 3. à la facture intégrale individuelle du patient concerné.</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Teneinde de Commissie Tegemoetkoming Geneesmiddelen toe te laten haar taken uit te voeren zoals bepaald in artikel 29bis en 35bis van de Wet, meer bepaald een verdere wijziging van de inschrijving van de farmaceutische specialiteit, wordt de vergoeding van de specialiteit toegestaan voor zover de gecodeerde gegevens over de evolutie en uitkomst van rechthebbenden die deze vergoeding ontvangen, geregistreerd worden en voorwerp van een evaluatie kunnen worden. De modaliteiten eigen aan de aard van de gegevens, de registratie, de verzameling en de evaluatie worden vastgelegd door de Minister op voorstel van de Commissie Tegemoetkoming Geneesmiddelen, na advies van de Commissie over de bescherming van de privé-sfeer</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Afin de permettre à la Commission de Remboursement  des Médicaments d’exécuter les missions définies à l’article 29bis et 35bis de la Loi, notamment en ce qui concerne une modification ultérieure de l’inscription de la spécialité pharmaceutique, le remboursement de la spécialité est accordé pour autant que des données codées, relatives à l’évolution et au devenir des bénéficiaires recevant ce remboursement, puissent être enregistrées et puissent faire l’objet d’une évaluation. Les modalités relatives à la nature des données, à l’enregistrement, à la collecte et à l’évaluation sont fixées par le Ministre sur proposition de la Commission de Remboursement des Médicaments après avis de la Commission de la protection de la vie privé.</w:t>
            </w:r>
          </w:p>
        </w:tc>
      </w:tr>
    </w:tbl>
    <w:p w:rsidR="00142769" w:rsidRPr="00142769" w:rsidP="00142769">
      <w:pPr>
        <w:autoSpaceDE w:val="0"/>
        <w:autoSpaceDN w:val="0"/>
        <w:adjustRightInd w:val="0"/>
        <w:ind w:right="565"/>
        <w:jc w:val="both"/>
        <w:rPr>
          <w:rFonts w:cs="Arial"/>
          <w:b/>
          <w:color w:val="000000"/>
          <w:sz w:val="18"/>
          <w:szCs w:val="18"/>
          <w:lang w:val="nl-BE"/>
        </w:rPr>
      </w:pPr>
      <w:r w:rsidRPr="00142769">
        <w:rPr>
          <w:rFonts w:cs="Arial"/>
          <w:b/>
          <w:color w:val="000000"/>
          <w:sz w:val="18"/>
          <w:szCs w:val="18"/>
          <w:lang w:val="nl-BE"/>
        </w:rPr>
        <w:t>BIJLAGE A: model van aanvraagformulier:</w:t>
      </w:r>
    </w:p>
    <w:p w:rsidR="00142769" w:rsidRPr="00142769" w:rsidP="00142769">
      <w:pPr>
        <w:autoSpaceDE w:val="0"/>
        <w:autoSpaceDN w:val="0"/>
        <w:adjustRightInd w:val="0"/>
        <w:ind w:right="565"/>
        <w:jc w:val="both"/>
        <w:rPr>
          <w:rFonts w:cs="Arial"/>
          <w:color w:val="000000"/>
          <w:sz w:val="18"/>
          <w:szCs w:val="18"/>
          <w:lang w:val="nl-BE"/>
        </w:rPr>
      </w:pPr>
      <w:r w:rsidRPr="00142769">
        <w:rPr>
          <w:rFonts w:cs="Arial"/>
          <w:color w:val="000000"/>
          <w:sz w:val="18"/>
          <w:szCs w:val="18"/>
          <w:lang w:val="nl-BE"/>
        </w:rPr>
        <w:t xml:space="preserve">Aanvraagformulier voor vergoeding van </w:t>
      </w:r>
      <w:r w:rsidRPr="00142769">
        <w:rPr>
          <w:rFonts w:cs="Arial"/>
          <w:b/>
          <w:sz w:val="18"/>
          <w:szCs w:val="18"/>
          <w:lang w:val="nl-BE"/>
        </w:rPr>
        <w:t xml:space="preserve">de farmaceutische specialiteit op basis van </w:t>
      </w:r>
      <w:r w:rsidRPr="00142769">
        <w:rPr>
          <w:rFonts w:cs="Arial"/>
          <w:b/>
          <w:sz w:val="18"/>
          <w:szCs w:val="18"/>
          <w:lang w:val="nl-BE"/>
        </w:rPr>
        <w:t>arseentrioxide</w:t>
      </w:r>
      <w:r w:rsidRPr="00142769">
        <w:rPr>
          <w:rFonts w:ascii="Helvetica" w:hAnsi="Helvetica" w:cs="Helvetica"/>
          <w:color w:val="333333"/>
          <w:sz w:val="21"/>
          <w:szCs w:val="21"/>
          <w:lang w:val="nl-BE"/>
        </w:rPr>
        <w:t xml:space="preserve"> </w:t>
      </w:r>
      <w:r w:rsidRPr="00142769">
        <w:rPr>
          <w:rFonts w:cs="Arial"/>
          <w:color w:val="000000"/>
          <w:sz w:val="18"/>
          <w:szCs w:val="18"/>
          <w:lang w:val="nl-BE"/>
        </w:rPr>
        <w:t>(§</w:t>
      </w:r>
      <w:r w:rsidRPr="00142769">
        <w:rPr>
          <w:rFonts w:cs="Arial"/>
          <w:sz w:val="18"/>
          <w:szCs w:val="18"/>
          <w:lang w:val="nl-BE"/>
        </w:rPr>
        <w:t>40208</w:t>
      </w:r>
      <w:r w:rsidRPr="00142769">
        <w:rPr>
          <w:rFonts w:cs="Arial"/>
          <w:color w:val="000000"/>
          <w:sz w:val="18"/>
          <w:szCs w:val="18"/>
          <w:lang w:val="nl-BE"/>
        </w:rPr>
        <w:t xml:space="preserve"> van hoofdstuk VIII van het KB van 1 februari 2018)</w:t>
      </w:r>
    </w:p>
    <w:p w:rsidR="00142769" w:rsidRPr="00142769" w:rsidP="00142769">
      <w:pPr>
        <w:autoSpaceDE w:val="0"/>
        <w:autoSpaceDN w:val="0"/>
        <w:adjustRightInd w:val="0"/>
        <w:ind w:right="565"/>
        <w:jc w:val="both"/>
        <w:rPr>
          <w:rFonts w:cs="Arial"/>
          <w:b/>
          <w:color w:val="000000"/>
          <w:sz w:val="18"/>
          <w:szCs w:val="18"/>
          <w:u w:val="single"/>
          <w:lang w:val="nl-BE"/>
        </w:rPr>
      </w:pPr>
    </w:p>
    <w:p w:rsidR="00142769" w:rsidRPr="00142769" w:rsidP="00142769">
      <w:pPr>
        <w:autoSpaceDE w:val="0"/>
        <w:autoSpaceDN w:val="0"/>
        <w:adjustRightInd w:val="0"/>
        <w:ind w:right="565"/>
        <w:jc w:val="both"/>
        <w:rPr>
          <w:rFonts w:cs="Arial"/>
          <w:b/>
          <w:color w:val="000000"/>
          <w:sz w:val="18"/>
          <w:szCs w:val="18"/>
          <w:u w:val="single"/>
          <w:lang w:val="nl-BE"/>
        </w:rPr>
      </w:pPr>
      <w:r w:rsidRPr="00142769">
        <w:rPr>
          <w:rFonts w:cs="Arial"/>
          <w:b/>
          <w:color w:val="000000"/>
          <w:sz w:val="18"/>
          <w:szCs w:val="18"/>
          <w:u w:val="single"/>
          <w:lang w:val="nl-BE"/>
        </w:rPr>
        <w:t>I. Identificatie van de begunstigde (naam, voornaam, inschrijvingsnummer bij de verzekeringsinstelling):</w:t>
      </w:r>
    </w:p>
    <w:p w:rsidR="00142769" w:rsidRPr="00142769" w:rsidP="00142769">
      <w:pPr>
        <w:jc w:val="both"/>
        <w:rPr>
          <w:rFonts w:cs="Arial"/>
          <w:sz w:val="18"/>
          <w:szCs w:val="18"/>
          <w:lang w:val="nl-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604E6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4029" w:type="dxa"/>
            <w:tcBorders>
              <w:top w:val="nil"/>
              <w:left w:val="nil"/>
              <w:bottom w:val="nil"/>
              <w:right w:val="nil"/>
            </w:tcBorders>
          </w:tcPr>
          <w:p w:rsidR="00142769" w:rsidRPr="00142769" w:rsidP="00604E6D">
            <w:pPr>
              <w:jc w:val="both"/>
              <w:rPr>
                <w:rFonts w:cs="Arial"/>
                <w:noProof/>
                <w:sz w:val="18"/>
                <w:szCs w:val="18"/>
              </w:rPr>
            </w:pPr>
            <w:r w:rsidRPr="00142769">
              <w:rPr>
                <w:rFonts w:cs="Arial"/>
                <w:noProof/>
                <w:sz w:val="18"/>
                <w:szCs w:val="18"/>
              </w:rPr>
              <w:t>(naam)</w:t>
            </w:r>
          </w:p>
        </w:tc>
      </w:tr>
    </w:tbl>
    <w:p w:rsidR="00142769" w:rsidRPr="00142769" w:rsidP="00142769">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604E6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4029" w:type="dxa"/>
            <w:tcBorders>
              <w:top w:val="nil"/>
              <w:left w:val="nil"/>
              <w:bottom w:val="nil"/>
              <w:right w:val="nil"/>
            </w:tcBorders>
          </w:tcPr>
          <w:p w:rsidR="00142769" w:rsidRPr="00142769" w:rsidP="00604E6D">
            <w:pPr>
              <w:jc w:val="both"/>
              <w:rPr>
                <w:rFonts w:cs="Arial"/>
                <w:noProof/>
                <w:sz w:val="18"/>
                <w:szCs w:val="18"/>
              </w:rPr>
            </w:pPr>
            <w:r w:rsidRPr="00142769">
              <w:rPr>
                <w:rFonts w:cs="Arial"/>
                <w:noProof/>
                <w:sz w:val="18"/>
                <w:szCs w:val="18"/>
              </w:rPr>
              <w:t>(voornaam)</w:t>
            </w:r>
          </w:p>
        </w:tc>
      </w:tr>
    </w:tbl>
    <w:p w:rsidR="00142769" w:rsidRPr="00142769" w:rsidP="00142769">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604E6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4029" w:type="dxa"/>
            <w:tcBorders>
              <w:top w:val="nil"/>
              <w:left w:val="nil"/>
              <w:bottom w:val="nil"/>
              <w:right w:val="nil"/>
            </w:tcBorders>
          </w:tcPr>
          <w:p w:rsidR="00142769" w:rsidRPr="00142769" w:rsidP="00604E6D">
            <w:pPr>
              <w:jc w:val="both"/>
              <w:rPr>
                <w:rFonts w:cs="Arial"/>
                <w:noProof/>
                <w:sz w:val="18"/>
                <w:szCs w:val="18"/>
              </w:rPr>
            </w:pPr>
            <w:r w:rsidRPr="00142769">
              <w:rPr>
                <w:rFonts w:cs="Arial"/>
                <w:sz w:val="18"/>
                <w:szCs w:val="18"/>
                <w:lang w:val="fr-BE"/>
              </w:rPr>
              <w:t>(</w:t>
            </w:r>
            <w:r w:rsidRPr="00142769">
              <w:rPr>
                <w:rFonts w:cs="Arial"/>
                <w:sz w:val="18"/>
                <w:szCs w:val="18"/>
                <w:lang w:val="nl-BE"/>
              </w:rPr>
              <w:t>aansluitingsnummer</w:t>
            </w:r>
            <w:r w:rsidRPr="00142769">
              <w:rPr>
                <w:rFonts w:cs="Arial"/>
                <w:sz w:val="18"/>
                <w:szCs w:val="18"/>
                <w:lang w:val="fr-BE"/>
              </w:rPr>
              <w:t>)</w:t>
            </w:r>
          </w:p>
        </w:tc>
      </w:tr>
    </w:tbl>
    <w:p w:rsidR="00142769" w:rsidRPr="00142769" w:rsidP="00142769">
      <w:pPr>
        <w:autoSpaceDE w:val="0"/>
        <w:autoSpaceDN w:val="0"/>
        <w:adjustRightInd w:val="0"/>
        <w:ind w:right="565"/>
        <w:jc w:val="both"/>
        <w:rPr>
          <w:rFonts w:cs="Arial"/>
          <w:color w:val="000000"/>
          <w:sz w:val="18"/>
          <w:szCs w:val="18"/>
          <w:lang w:val="nl-BE"/>
        </w:rPr>
      </w:pPr>
    </w:p>
    <w:p w:rsidR="00142769" w:rsidRPr="00142769" w:rsidP="00142769">
      <w:pPr>
        <w:autoSpaceDE w:val="0"/>
        <w:autoSpaceDN w:val="0"/>
        <w:adjustRightInd w:val="0"/>
        <w:ind w:right="565"/>
        <w:jc w:val="both"/>
        <w:rPr>
          <w:rFonts w:cs="Arial"/>
          <w:color w:val="000000"/>
          <w:sz w:val="18"/>
          <w:szCs w:val="18"/>
          <w:lang w:val="nl-BE"/>
        </w:rPr>
      </w:pPr>
    </w:p>
    <w:p w:rsidR="00142769" w:rsidRPr="00142769" w:rsidP="00142769">
      <w:pPr>
        <w:autoSpaceDE w:val="0"/>
        <w:autoSpaceDN w:val="0"/>
        <w:adjustRightInd w:val="0"/>
        <w:ind w:right="565"/>
        <w:jc w:val="both"/>
        <w:rPr>
          <w:rFonts w:cs="Arial"/>
          <w:b/>
          <w:color w:val="000000"/>
          <w:sz w:val="18"/>
          <w:szCs w:val="18"/>
          <w:u w:val="single"/>
          <w:lang w:val="nl-BE"/>
        </w:rPr>
      </w:pPr>
      <w:r w:rsidRPr="00142769">
        <w:rPr>
          <w:rFonts w:cs="Arial"/>
          <w:b/>
          <w:color w:val="000000"/>
          <w:sz w:val="18"/>
          <w:szCs w:val="18"/>
          <w:u w:val="single"/>
          <w:lang w:val="nl-BE"/>
        </w:rPr>
        <w:t xml:space="preserve">II. Elementen te bevestigen door een arts-specialist </w:t>
      </w:r>
      <w:r w:rsidRPr="00142769">
        <w:rPr>
          <w:rFonts w:cs="Arial"/>
          <w:b/>
          <w:sz w:val="18"/>
          <w:szCs w:val="18"/>
          <w:u w:val="single"/>
          <w:lang w:val="nl-BE"/>
        </w:rPr>
        <w:t>in de inwendige geneeskunde houder van de bijzondere beroepstitel in de klinische hematologie</w:t>
      </w:r>
      <w:r w:rsidRPr="00142769">
        <w:rPr>
          <w:rFonts w:cs="Arial"/>
          <w:b/>
          <w:color w:val="000000"/>
          <w:sz w:val="18"/>
          <w:szCs w:val="18"/>
          <w:u w:val="single"/>
          <w:lang w:val="nl-BE"/>
        </w:rPr>
        <w:t>;</w:t>
      </w:r>
    </w:p>
    <w:p w:rsidR="00142769" w:rsidRPr="00142769" w:rsidP="00142769">
      <w:pPr>
        <w:autoSpaceDE w:val="0"/>
        <w:autoSpaceDN w:val="0"/>
        <w:adjustRightInd w:val="0"/>
        <w:ind w:right="565"/>
        <w:jc w:val="both"/>
        <w:rPr>
          <w:rFonts w:cs="Arial"/>
          <w:b/>
          <w:color w:val="000000"/>
          <w:sz w:val="18"/>
          <w:szCs w:val="18"/>
          <w:u w:val="single"/>
          <w:lang w:val="nl-BE"/>
        </w:rPr>
      </w:pPr>
    </w:p>
    <w:p w:rsidR="00142769" w:rsidRPr="00142769" w:rsidP="00142769">
      <w:pPr>
        <w:autoSpaceDE w:val="0"/>
        <w:autoSpaceDN w:val="0"/>
        <w:adjustRightInd w:val="0"/>
        <w:ind w:right="565"/>
        <w:jc w:val="both"/>
        <w:rPr>
          <w:rFonts w:cs="Arial"/>
          <w:color w:val="000000"/>
          <w:sz w:val="18"/>
          <w:szCs w:val="18"/>
          <w:lang w:val="nl-BE"/>
        </w:rPr>
      </w:pPr>
      <w:r w:rsidRPr="00142769">
        <w:rPr>
          <w:rFonts w:cs="Arial"/>
          <w:color w:val="000000"/>
          <w:sz w:val="18"/>
          <w:szCs w:val="18"/>
          <w:lang w:val="nl-BE"/>
        </w:rPr>
        <w:t xml:space="preserve">Ik ondergetekende, </w:t>
      </w:r>
      <w:r w:rsidRPr="00142769">
        <w:rPr>
          <w:rFonts w:cs="Arial"/>
          <w:sz w:val="18"/>
          <w:szCs w:val="18"/>
          <w:lang w:val="nl-BE"/>
        </w:rPr>
        <w:t xml:space="preserve">arts-specialist houder van de bijzondere beroepstitel in de klinische hematologie, </w:t>
      </w:r>
      <w:r w:rsidRPr="00142769">
        <w:rPr>
          <w:rFonts w:cs="Arial"/>
          <w:color w:val="000000"/>
          <w:sz w:val="18"/>
          <w:szCs w:val="18"/>
          <w:lang w:val="nl-BE"/>
        </w:rPr>
        <w:t xml:space="preserve">verklaar dat de hierboven vermelde patiënt lijdt aan </w:t>
      </w:r>
      <w:r w:rsidRPr="00142769">
        <w:rPr>
          <w:rFonts w:cs="Arial"/>
          <w:sz w:val="18"/>
          <w:szCs w:val="18"/>
          <w:lang w:val="nl-BE"/>
        </w:rPr>
        <w:t xml:space="preserve">acute </w:t>
      </w:r>
      <w:r w:rsidRPr="00142769">
        <w:rPr>
          <w:rFonts w:cs="Arial"/>
          <w:sz w:val="18"/>
          <w:szCs w:val="18"/>
          <w:lang w:val="nl-BE"/>
        </w:rPr>
        <w:t>promyelocytaire</w:t>
      </w:r>
      <w:r w:rsidRPr="00142769">
        <w:rPr>
          <w:rFonts w:cs="Arial"/>
          <w:sz w:val="18"/>
          <w:szCs w:val="18"/>
          <w:lang w:val="nl-BE"/>
        </w:rPr>
        <w:t xml:space="preserve"> leukemie (APL) </w:t>
      </w:r>
      <w:r w:rsidRPr="00142769">
        <w:rPr>
          <w:rFonts w:cs="Arial"/>
          <w:color w:val="000000"/>
          <w:sz w:val="18"/>
          <w:szCs w:val="18"/>
          <w:lang w:val="nl-BE"/>
        </w:rPr>
        <w:t xml:space="preserve"> en dat hij voldoet aan alle voorwaarden gesteld in punt a) van § 40208 van hoofdstuk  VIII van het KB van 1 februari 2018 meer bepaald aan:</w:t>
      </w:r>
    </w:p>
    <w:p w:rsidR="00142769" w:rsidRPr="00142769" w:rsidP="00142769">
      <w:pPr>
        <w:autoSpaceDE w:val="0"/>
        <w:autoSpaceDN w:val="0"/>
        <w:adjustRightInd w:val="0"/>
        <w:ind w:right="565"/>
        <w:jc w:val="both"/>
        <w:rPr>
          <w:rFonts w:cs="Arial"/>
          <w:color w:val="000000"/>
          <w:sz w:val="18"/>
          <w:szCs w:val="18"/>
          <w:lang w:val="nl-BE"/>
        </w:rPr>
      </w:pPr>
    </w:p>
    <w:p w:rsidR="00142769" w:rsidRPr="00142769" w:rsidP="00142769">
      <w:pPr>
        <w:numPr>
          <w:ilvl w:val="0"/>
          <w:numId w:val="6"/>
        </w:numPr>
        <w:autoSpaceDE w:val="0"/>
        <w:autoSpaceDN w:val="0"/>
        <w:adjustRightInd w:val="0"/>
        <w:ind w:right="565"/>
        <w:jc w:val="both"/>
        <w:rPr>
          <w:rFonts w:cs="Arial"/>
          <w:color w:val="000000"/>
          <w:sz w:val="18"/>
          <w:szCs w:val="18"/>
          <w:lang w:val="nl-BE"/>
        </w:rPr>
      </w:pPr>
      <w:r w:rsidRPr="00142769">
        <w:rPr>
          <w:rFonts w:cs="Arial"/>
          <w:color w:val="000000"/>
          <w:sz w:val="18"/>
          <w:szCs w:val="18"/>
          <w:lang w:val="nl-BE"/>
        </w:rPr>
        <w:t>De voorwaarden met betrekking tot</w:t>
      </w:r>
      <w:r w:rsidRPr="00142769">
        <w:rPr>
          <w:rFonts w:cs="Arial"/>
          <w:sz w:val="18"/>
          <w:szCs w:val="18"/>
          <w:lang w:val="nl-BE"/>
        </w:rPr>
        <w:t xml:space="preserve"> aanwezigheid van de translocatie t(15;17) en de aanwezigheid van het gen </w:t>
      </w:r>
      <w:r w:rsidRPr="00142769">
        <w:rPr>
          <w:rFonts w:cs="Arial"/>
          <w:sz w:val="18"/>
          <w:szCs w:val="18"/>
          <w:lang w:val="nl-BE"/>
        </w:rPr>
        <w:t>promyelocitaire</w:t>
      </w:r>
      <w:r w:rsidRPr="00142769">
        <w:rPr>
          <w:rFonts w:cs="Arial"/>
          <w:sz w:val="18"/>
          <w:szCs w:val="18"/>
          <w:lang w:val="nl-BE"/>
        </w:rPr>
        <w:t xml:space="preserve"> leukemie-/</w:t>
      </w:r>
      <w:r w:rsidRPr="00142769">
        <w:rPr>
          <w:rFonts w:cs="Arial"/>
          <w:sz w:val="18"/>
          <w:szCs w:val="18"/>
          <w:lang w:val="nl-BE"/>
        </w:rPr>
        <w:t>retinoïnezuur</w:t>
      </w:r>
      <w:r w:rsidRPr="00142769">
        <w:rPr>
          <w:rFonts w:cs="Arial"/>
          <w:sz w:val="18"/>
          <w:szCs w:val="18"/>
          <w:lang w:val="nl-BE"/>
        </w:rPr>
        <w:t xml:space="preserve">-receptor-alfa(PML/RAR-alfa). </w:t>
      </w:r>
      <w:r w:rsidRPr="00142769">
        <w:rPr>
          <w:rFonts w:cs="Arial"/>
          <w:color w:val="000000"/>
          <w:sz w:val="18"/>
          <w:szCs w:val="18"/>
          <w:lang w:val="nl-BE"/>
        </w:rPr>
        <w:t>De test voor het aantonen van het PLM/</w:t>
      </w:r>
      <w:r w:rsidRPr="00142769">
        <w:rPr>
          <w:rFonts w:cs="Arial"/>
          <w:sz w:val="18"/>
          <w:szCs w:val="18"/>
          <w:lang w:val="nl-BE"/>
        </w:rPr>
        <w:t xml:space="preserve">RARα </w:t>
      </w:r>
      <w:r w:rsidRPr="00142769">
        <w:rPr>
          <w:rFonts w:cs="Arial"/>
          <w:sz w:val="18"/>
          <w:szCs w:val="18"/>
          <w:lang w:val="nl-BE"/>
        </w:rPr>
        <w:t>fusiegen</w:t>
      </w:r>
      <w:r w:rsidRPr="00142769">
        <w:rPr>
          <w:rFonts w:cs="Arial"/>
          <w:sz w:val="18"/>
          <w:szCs w:val="18"/>
          <w:lang w:val="nl-BE"/>
        </w:rPr>
        <w:t xml:space="preserve"> moet voldoen aan de voorwaarden van artikel 33ter van het koninklijk besluit van 14 september 1984 betreffende moleculair biologische testen op menselijk materiaal bij verworven aandoeningen die geassocieerd zijn aan een farmaceutische specialiteit;</w:t>
      </w:r>
    </w:p>
    <w:p w:rsidR="00142769" w:rsidRPr="00142769" w:rsidP="00142769">
      <w:pPr>
        <w:numPr>
          <w:ilvl w:val="0"/>
          <w:numId w:val="6"/>
        </w:numPr>
        <w:autoSpaceDE w:val="0"/>
        <w:autoSpaceDN w:val="0"/>
        <w:adjustRightInd w:val="0"/>
        <w:ind w:right="565"/>
        <w:jc w:val="both"/>
        <w:rPr>
          <w:rFonts w:cs="Arial"/>
          <w:color w:val="000000"/>
          <w:sz w:val="18"/>
          <w:szCs w:val="18"/>
          <w:lang w:val="nl-BE"/>
        </w:rPr>
      </w:pPr>
      <w:r w:rsidRPr="00142769">
        <w:rPr>
          <w:rFonts w:cs="Arial"/>
          <w:color w:val="000000"/>
          <w:sz w:val="18"/>
          <w:szCs w:val="18"/>
          <w:lang w:val="nl-BE"/>
        </w:rPr>
        <w:t>De voorwaarden met betrekking tot de vaststelling van een recidiverende of refractaire toestand;</w:t>
      </w:r>
    </w:p>
    <w:p w:rsidR="00142769" w:rsidRPr="00142769" w:rsidP="00142769">
      <w:pPr>
        <w:numPr>
          <w:ilvl w:val="0"/>
          <w:numId w:val="6"/>
        </w:numPr>
        <w:autoSpaceDE w:val="0"/>
        <w:autoSpaceDN w:val="0"/>
        <w:adjustRightInd w:val="0"/>
        <w:ind w:right="565"/>
        <w:jc w:val="both"/>
        <w:rPr>
          <w:rFonts w:cs="Arial"/>
          <w:color w:val="000000"/>
          <w:sz w:val="18"/>
          <w:szCs w:val="18"/>
          <w:lang w:val="nl-BE"/>
        </w:rPr>
      </w:pPr>
      <w:r w:rsidRPr="00142769">
        <w:rPr>
          <w:rFonts w:cs="Arial"/>
          <w:color w:val="000000"/>
          <w:sz w:val="18"/>
          <w:szCs w:val="18"/>
          <w:lang w:val="nl-BE"/>
        </w:rPr>
        <w:t xml:space="preserve">De voorwaarden met betrekking tot de verwezenlijking van een eerdere </w:t>
      </w:r>
      <w:r w:rsidRPr="00142769">
        <w:rPr>
          <w:rFonts w:cs="Arial"/>
          <w:sz w:val="18"/>
          <w:szCs w:val="18"/>
          <w:lang w:val="nl-BE"/>
        </w:rPr>
        <w:t>behandeling met een retinoïde stof en chemotherapie</w:t>
      </w:r>
      <w:r w:rsidRPr="00142769">
        <w:rPr>
          <w:rFonts w:cs="Arial"/>
          <w:color w:val="000000"/>
          <w:sz w:val="18"/>
          <w:szCs w:val="18"/>
          <w:lang w:val="nl-BE"/>
        </w:rPr>
        <w:t>.</w:t>
      </w:r>
    </w:p>
    <w:p w:rsidR="00142769" w:rsidRPr="00142769" w:rsidP="00142769">
      <w:pPr>
        <w:autoSpaceDE w:val="0"/>
        <w:autoSpaceDN w:val="0"/>
        <w:adjustRightInd w:val="0"/>
        <w:ind w:right="565"/>
        <w:jc w:val="both"/>
        <w:rPr>
          <w:rFonts w:cs="Arial"/>
          <w:color w:val="000000"/>
          <w:sz w:val="18"/>
          <w:szCs w:val="18"/>
          <w:lang w:val="nl-BE"/>
        </w:rPr>
      </w:pPr>
      <w:r w:rsidRPr="00142769">
        <w:rPr>
          <w:rFonts w:cs="Arial"/>
          <w:color w:val="000000"/>
          <w:sz w:val="18"/>
          <w:szCs w:val="18"/>
          <w:lang w:val="nl-BE"/>
        </w:rPr>
        <w:t xml:space="preserve"> </w:t>
      </w:r>
    </w:p>
    <w:p w:rsidR="00142769" w:rsidRPr="00142769" w:rsidP="00142769">
      <w:pPr>
        <w:autoSpaceDE w:val="0"/>
        <w:autoSpaceDN w:val="0"/>
        <w:adjustRightInd w:val="0"/>
        <w:ind w:right="565"/>
        <w:jc w:val="both"/>
        <w:rPr>
          <w:rFonts w:cs="Arial"/>
          <w:color w:val="000000"/>
          <w:sz w:val="18"/>
          <w:szCs w:val="18"/>
          <w:lang w:val="nl-BE"/>
        </w:rPr>
      </w:pPr>
      <w:r w:rsidRPr="00142769">
        <w:rPr>
          <w:rFonts w:cs="Arial"/>
          <w:color w:val="000000"/>
          <w:sz w:val="18"/>
          <w:szCs w:val="18"/>
          <w:lang w:val="nl-BE"/>
        </w:rPr>
        <w:t>De identificatie van de betrokken ziekenhuisapotheker is de volgende:</w:t>
      </w:r>
    </w:p>
    <w:p w:rsidR="00142769" w:rsidRPr="00142769" w:rsidP="00142769">
      <w:pPr>
        <w:spacing w:before="240" w:after="240"/>
        <w:ind w:left="397"/>
        <w:rPr>
          <w:rFonts w:cs="Arial"/>
          <w:spacing w:val="-2"/>
          <w:sz w:val="18"/>
          <w:szCs w:val="18"/>
          <w:lang w:val="nl-BE"/>
        </w:rPr>
      </w:pPr>
      <w:r w:rsidRPr="00142769">
        <w:rPr>
          <w:rFonts w:cs="Arial"/>
          <w:spacing w:val="-2"/>
          <w:sz w:val="18"/>
          <w:szCs w:val="18"/>
          <w:lang w:val="nl-BE"/>
        </w:rPr>
        <w:t>Naam en voornaam : …………………………………………………………………………………………………………..</w:t>
      </w:r>
    </w:p>
    <w:p w:rsidR="00142769" w:rsidRPr="00142769" w:rsidP="00142769">
      <w:pPr>
        <w:spacing w:before="240" w:after="240"/>
        <w:ind w:left="397"/>
        <w:rPr>
          <w:rFonts w:cs="Arial"/>
          <w:spacing w:val="-2"/>
          <w:sz w:val="18"/>
          <w:szCs w:val="18"/>
          <w:lang w:val="nl-BE"/>
        </w:rPr>
      </w:pPr>
      <w:r w:rsidRPr="00142769">
        <w:rPr>
          <w:rFonts w:cs="Arial"/>
          <w:spacing w:val="-2"/>
          <w:sz w:val="18"/>
          <w:szCs w:val="18"/>
          <w:lang w:val="nl-BE"/>
        </w:rPr>
        <w:t>RIZIV nummer van het ziekenhuis waaraan deze ziekenhuisapotheker verbonden is : 7.10-</w:t>
      </w:r>
      <w:r w:rsidRPr="00142769">
        <w:rPr>
          <w:rFonts w:cs="Arial"/>
          <w:sz w:val="18"/>
          <w:szCs w:val="18"/>
          <w:lang w:val="nl-BE"/>
        </w:rPr>
        <w:t xml:space="preserve">______-_____-______ </w:t>
      </w:r>
    </w:p>
    <w:p w:rsidR="00142769" w:rsidRPr="00142769" w:rsidP="00142769">
      <w:pPr>
        <w:spacing w:before="240" w:after="240"/>
        <w:ind w:left="397"/>
        <w:rPr>
          <w:rFonts w:cs="Arial"/>
          <w:spacing w:val="-2"/>
          <w:sz w:val="18"/>
          <w:szCs w:val="18"/>
          <w:lang w:val="nl-BE"/>
        </w:rPr>
      </w:pPr>
      <w:r w:rsidRPr="00142769">
        <w:rPr>
          <w:rFonts w:cs="Arial"/>
          <w:spacing w:val="-2"/>
          <w:sz w:val="18"/>
          <w:szCs w:val="18"/>
          <w:lang w:val="nl-BE"/>
        </w:rPr>
        <w:t>Adres : ……………………………..………………………………………………………………………………………........</w:t>
      </w:r>
    </w:p>
    <w:p w:rsidR="00142769" w:rsidRPr="00142769" w:rsidP="00142769">
      <w:pPr>
        <w:tabs>
          <w:tab w:val="left" w:pos="9638"/>
        </w:tabs>
        <w:spacing w:before="240" w:after="240"/>
        <w:ind w:left="397" w:right="-1"/>
        <w:rPr>
          <w:rFonts w:cs="Arial"/>
          <w:spacing w:val="-2"/>
          <w:sz w:val="18"/>
          <w:szCs w:val="18"/>
          <w:lang w:val="nl-BE"/>
        </w:rPr>
      </w:pPr>
      <w:r w:rsidRPr="00142769">
        <w:rPr>
          <w:rFonts w:cs="Arial"/>
          <w:spacing w:val="-2"/>
          <w:sz w:val="18"/>
          <w:szCs w:val="18"/>
          <w:lang w:val="nl-BE"/>
        </w:rPr>
        <w:t>……………………………..…………………………………………………………………………………………………….</w:t>
      </w:r>
    </w:p>
    <w:p w:rsidR="00142769" w:rsidRPr="00142769" w:rsidP="00142769">
      <w:pPr>
        <w:spacing w:before="240" w:after="240"/>
        <w:ind w:left="397" w:right="-1"/>
        <w:rPr>
          <w:rFonts w:cs="Arial"/>
          <w:spacing w:val="-2"/>
          <w:sz w:val="18"/>
          <w:szCs w:val="18"/>
          <w:lang w:val="nl-BE"/>
        </w:rPr>
      </w:pPr>
      <w:r w:rsidRPr="00142769">
        <w:rPr>
          <w:rFonts w:cs="Arial"/>
          <w:spacing w:val="-2"/>
          <w:sz w:val="18"/>
          <w:szCs w:val="18"/>
          <w:lang w:val="nl-BE"/>
        </w:rPr>
        <w:t>……………………………..………………………………………………………………………………………………….....</w:t>
      </w:r>
    </w:p>
    <w:p w:rsidR="00142769" w:rsidRPr="00142769" w:rsidP="00142769">
      <w:pPr>
        <w:numPr>
          <w:ilvl w:val="0"/>
          <w:numId w:val="7"/>
        </w:numPr>
        <w:autoSpaceDE w:val="0"/>
        <w:autoSpaceDN w:val="0"/>
        <w:adjustRightInd w:val="0"/>
        <w:ind w:left="284" w:right="565" w:hanging="284"/>
        <w:contextualSpacing/>
        <w:jc w:val="both"/>
        <w:rPr>
          <w:rFonts w:cs="Arial"/>
          <w:color w:val="000000"/>
          <w:sz w:val="18"/>
          <w:szCs w:val="18"/>
          <w:lang w:val="nl-BE"/>
        </w:rPr>
      </w:pPr>
      <w:r w:rsidRPr="00142769">
        <w:rPr>
          <w:rFonts w:cs="Arial"/>
          <w:sz w:val="18"/>
          <w:szCs w:val="18"/>
          <w:lang w:val="nl-BE"/>
        </w:rPr>
        <w:t xml:space="preserve">Ik verbind mij ertoe om zo snel mogelijk de casus van mijn patiënt te bespreken binnen een multidisciplinair oncologisch consult (MOC) en het rapport van het MOC dat het akkoord geeft voor de behandeling met de farmaceutische specialiteit op basis van </w:t>
      </w:r>
      <w:r w:rsidRPr="00142769">
        <w:rPr>
          <w:rFonts w:cs="Arial"/>
          <w:sz w:val="18"/>
          <w:szCs w:val="18"/>
          <w:lang w:val="nl-BE"/>
        </w:rPr>
        <w:t>arseentrioxide</w:t>
      </w:r>
      <w:r w:rsidRPr="00142769">
        <w:rPr>
          <w:rFonts w:ascii="Helvetica" w:hAnsi="Helvetica" w:cs="Helvetica"/>
          <w:color w:val="333333"/>
          <w:sz w:val="21"/>
          <w:szCs w:val="21"/>
          <w:lang w:val="nl-BE"/>
        </w:rPr>
        <w:t xml:space="preserve"> </w:t>
      </w:r>
      <w:r w:rsidRPr="00142769">
        <w:rPr>
          <w:rFonts w:cs="Arial"/>
          <w:sz w:val="18"/>
          <w:szCs w:val="18"/>
          <w:lang w:val="nl-BE"/>
        </w:rPr>
        <w:t>op te nemen in het medisch dossier.</w:t>
      </w:r>
    </w:p>
    <w:p w:rsidR="00142769" w:rsidRPr="00142769" w:rsidP="00142769">
      <w:pPr>
        <w:autoSpaceDE w:val="0"/>
        <w:autoSpaceDN w:val="0"/>
        <w:adjustRightInd w:val="0"/>
        <w:ind w:left="284" w:right="565"/>
        <w:contextualSpacing/>
        <w:jc w:val="both"/>
        <w:rPr>
          <w:rFonts w:cs="Arial"/>
          <w:color w:val="000000"/>
          <w:sz w:val="18"/>
          <w:szCs w:val="18"/>
          <w:lang w:val="nl-BE"/>
        </w:rPr>
      </w:pPr>
    </w:p>
    <w:p w:rsidR="00142769" w:rsidRPr="00142769" w:rsidP="00142769">
      <w:pPr>
        <w:numPr>
          <w:ilvl w:val="0"/>
          <w:numId w:val="7"/>
        </w:numPr>
        <w:autoSpaceDE w:val="0"/>
        <w:autoSpaceDN w:val="0"/>
        <w:adjustRightInd w:val="0"/>
        <w:ind w:left="284" w:right="565" w:hanging="284"/>
        <w:contextualSpacing/>
        <w:jc w:val="both"/>
        <w:rPr>
          <w:rFonts w:cs="Arial"/>
          <w:color w:val="000000"/>
          <w:sz w:val="18"/>
          <w:szCs w:val="18"/>
          <w:lang w:val="nl-BE"/>
        </w:rPr>
      </w:pPr>
      <w:r w:rsidRPr="00142769">
        <w:rPr>
          <w:rFonts w:cs="Arial"/>
          <w:color w:val="000000"/>
          <w:sz w:val="18"/>
          <w:szCs w:val="18"/>
          <w:lang w:val="nl-BE"/>
        </w:rPr>
        <w:t>Ik verbind mij ertoe aan de  adviserend-arts de bewijsstukken ter beschikking te houden die aantonen dat mijn patiënt zich in de geattesteerde situatie bevindt.</w:t>
      </w:r>
    </w:p>
    <w:p w:rsidR="00142769" w:rsidRPr="00142769" w:rsidP="00142769">
      <w:pPr>
        <w:ind w:left="720"/>
        <w:contextualSpacing/>
        <w:rPr>
          <w:rFonts w:cs="Arial"/>
          <w:color w:val="000000"/>
          <w:sz w:val="18"/>
          <w:szCs w:val="18"/>
          <w:lang w:val="nl-BE"/>
        </w:rPr>
      </w:pPr>
    </w:p>
    <w:p w:rsidR="00142769" w:rsidRPr="00142769" w:rsidP="00142769">
      <w:pPr>
        <w:numPr>
          <w:ilvl w:val="0"/>
          <w:numId w:val="7"/>
        </w:numPr>
        <w:autoSpaceDE w:val="0"/>
        <w:autoSpaceDN w:val="0"/>
        <w:adjustRightInd w:val="0"/>
        <w:ind w:left="284" w:right="565" w:hanging="284"/>
        <w:contextualSpacing/>
        <w:jc w:val="both"/>
        <w:rPr>
          <w:rFonts w:cs="Arial"/>
          <w:color w:val="000000"/>
          <w:sz w:val="18"/>
          <w:szCs w:val="18"/>
          <w:lang w:val="nl-BE"/>
        </w:rPr>
      </w:pPr>
      <w:r w:rsidRPr="00142769">
        <w:rPr>
          <w:rFonts w:cs="Arial"/>
          <w:color w:val="000000"/>
          <w:sz w:val="18"/>
          <w:szCs w:val="18"/>
          <w:lang w:val="nl-BE"/>
        </w:rPr>
        <w:t xml:space="preserve">Ik verbind mij er eveneens toe, wanneer voor mijn patiënt </w:t>
      </w:r>
      <w:r w:rsidRPr="00142769">
        <w:rPr>
          <w:rFonts w:cs="Arial"/>
          <w:sz w:val="18"/>
          <w:szCs w:val="18"/>
          <w:lang w:val="nl-BE"/>
        </w:rPr>
        <w:t xml:space="preserve">de farmaceutische specialiteit op basis van </w:t>
      </w:r>
      <w:r w:rsidRPr="00142769">
        <w:rPr>
          <w:rFonts w:cs="Arial"/>
          <w:sz w:val="18"/>
          <w:szCs w:val="18"/>
          <w:lang w:val="nl-BE"/>
        </w:rPr>
        <w:t>arseentrioxide</w:t>
      </w:r>
      <w:r w:rsidRPr="00142769">
        <w:rPr>
          <w:rFonts w:ascii="Helvetica" w:hAnsi="Helvetica" w:cs="Helvetica"/>
          <w:color w:val="333333"/>
          <w:sz w:val="21"/>
          <w:szCs w:val="21"/>
          <w:lang w:val="nl-BE"/>
        </w:rPr>
        <w:t xml:space="preserve"> </w:t>
      </w:r>
      <w:r w:rsidRPr="00142769">
        <w:rPr>
          <w:rFonts w:cs="Arial"/>
          <w:color w:val="000000"/>
          <w:sz w:val="18"/>
          <w:szCs w:val="18"/>
          <w:lang w:val="nl-BE"/>
        </w:rPr>
        <w:t>vergoed wordt, aan het College van geneesheren, aangeduid door de Commissie Tegemoetkoming Geneesmiddelen, de gecodeerde gegevens mee te delen die handelen over de evolutie en de uitkomst van de betrokken patiënt, volgens de modaliteiten bepaald door de Minister, zoals beschreven onder punt i) van § 40208  van hoofdstuk VIII van het KB van 1 februari 2018.</w:t>
      </w:r>
    </w:p>
    <w:p w:rsidR="00142769" w:rsidRPr="00142769" w:rsidP="00142769">
      <w:pPr>
        <w:autoSpaceDE w:val="0"/>
        <w:autoSpaceDN w:val="0"/>
        <w:adjustRightInd w:val="0"/>
        <w:ind w:right="565"/>
        <w:jc w:val="both"/>
        <w:rPr>
          <w:rFonts w:cs="Arial"/>
          <w:color w:val="000000"/>
          <w:sz w:val="18"/>
          <w:szCs w:val="18"/>
          <w:lang w:val="nl-BE"/>
        </w:rPr>
      </w:pPr>
    </w:p>
    <w:p w:rsidR="00142769" w:rsidRPr="00142769" w:rsidP="00142769">
      <w:pPr>
        <w:autoSpaceDE w:val="0"/>
        <w:autoSpaceDN w:val="0"/>
        <w:adjustRightInd w:val="0"/>
        <w:ind w:right="565"/>
        <w:jc w:val="both"/>
        <w:rPr>
          <w:rFonts w:cs="Arial"/>
          <w:color w:val="000000"/>
          <w:sz w:val="18"/>
          <w:szCs w:val="18"/>
          <w:lang w:val="nl-BE"/>
        </w:rPr>
      </w:pPr>
      <w:r w:rsidRPr="00142769">
        <w:rPr>
          <w:rFonts w:cs="Arial"/>
          <w:color w:val="000000"/>
          <w:sz w:val="18"/>
          <w:szCs w:val="18"/>
          <w:lang w:val="nl-BE"/>
        </w:rPr>
        <w:t xml:space="preserve">Ik verklaar hierbij dat ik weet dat voor het aantal vergoedbare verpakkingen rekening gehouden wordt </w:t>
      </w:r>
      <w:r w:rsidRPr="00142769">
        <w:rPr>
          <w:rFonts w:cs="Arial"/>
          <w:sz w:val="18"/>
          <w:szCs w:val="18"/>
          <w:lang w:val="nl-BE"/>
        </w:rPr>
        <w:t>met een maximale posologie van 0,15 mg/kg/dag en, tijdens de inductie-behandeling, met een maximum van 50 infusies en, tijdens de consolidatiebehandeling, met een maximum van 25 infusies.</w:t>
      </w:r>
    </w:p>
    <w:p w:rsidR="00142769" w:rsidRPr="00142769" w:rsidP="00142769">
      <w:pPr>
        <w:autoSpaceDE w:val="0"/>
        <w:autoSpaceDN w:val="0"/>
        <w:adjustRightInd w:val="0"/>
        <w:ind w:right="565"/>
        <w:jc w:val="both"/>
        <w:rPr>
          <w:rFonts w:cs="Arial"/>
          <w:color w:val="000000"/>
          <w:sz w:val="18"/>
          <w:szCs w:val="18"/>
          <w:lang w:val="nl-BE"/>
        </w:rPr>
      </w:pPr>
    </w:p>
    <w:p w:rsidR="00142769" w:rsidRPr="00142769" w:rsidP="00142769">
      <w:pPr>
        <w:autoSpaceDE w:val="0"/>
        <w:autoSpaceDN w:val="0"/>
        <w:adjustRightInd w:val="0"/>
        <w:ind w:right="565"/>
        <w:jc w:val="both"/>
        <w:rPr>
          <w:rFonts w:cs="Arial"/>
          <w:color w:val="000000"/>
          <w:sz w:val="18"/>
          <w:szCs w:val="18"/>
          <w:lang w:val="nl-BE"/>
        </w:rPr>
      </w:pPr>
      <w:r w:rsidRPr="00142769">
        <w:rPr>
          <w:rFonts w:cs="Arial"/>
          <w:color w:val="000000"/>
          <w:sz w:val="18"/>
          <w:szCs w:val="18"/>
          <w:lang w:val="nl-BE"/>
        </w:rPr>
        <w:t xml:space="preserve">Ik verklaar hierbij dat ik weet dat </w:t>
      </w:r>
      <w:r w:rsidRPr="00142769">
        <w:rPr>
          <w:rFonts w:cs="Arial"/>
          <w:sz w:val="18"/>
          <w:szCs w:val="18"/>
          <w:lang w:val="nl-BE" w:eastAsia="nl-BE"/>
        </w:rPr>
        <w:t xml:space="preserve">de consolidatiebehandeling niet vergoed wordt indien </w:t>
      </w:r>
      <w:r w:rsidRPr="00142769">
        <w:rPr>
          <w:rFonts w:cs="Arial"/>
          <w:sz w:val="18"/>
          <w:szCs w:val="18"/>
          <w:lang w:val="nl-BE"/>
        </w:rPr>
        <w:t xml:space="preserve">bij de patiënt na de inductiebehandeling geen hematologische remissie aangetoond kan worden, waarbij hematologische remissie gedefinieerd wordt als de aanwezigheid van minder dan 5% </w:t>
      </w:r>
      <w:r w:rsidRPr="00142769">
        <w:rPr>
          <w:rFonts w:cs="Arial"/>
          <w:sz w:val="18"/>
          <w:szCs w:val="18"/>
          <w:lang w:val="nl-BE"/>
        </w:rPr>
        <w:t>blasten</w:t>
      </w:r>
      <w:r w:rsidRPr="00142769">
        <w:rPr>
          <w:rFonts w:cs="Arial"/>
          <w:sz w:val="18"/>
          <w:szCs w:val="18"/>
          <w:lang w:val="nl-BE"/>
        </w:rPr>
        <w:t xml:space="preserve"> en afwezigheid van abnormale </w:t>
      </w:r>
      <w:r w:rsidRPr="00142769">
        <w:rPr>
          <w:rFonts w:cs="Arial"/>
          <w:sz w:val="18"/>
          <w:szCs w:val="18"/>
          <w:lang w:val="nl-BE"/>
        </w:rPr>
        <w:t>promyelocyten</w:t>
      </w:r>
      <w:r w:rsidRPr="00142769">
        <w:rPr>
          <w:rFonts w:cs="Arial"/>
          <w:sz w:val="18"/>
          <w:szCs w:val="18"/>
          <w:lang w:val="nl-BE"/>
        </w:rPr>
        <w:t xml:space="preserve"> in het beenmerg, herstel van het neutrofielenniveau naar &gt; 1,0 x 10</w:t>
      </w:r>
      <w:r w:rsidRPr="00142769">
        <w:rPr>
          <w:rFonts w:cs="Arial"/>
          <w:sz w:val="18"/>
          <w:szCs w:val="18"/>
          <w:vertAlign w:val="superscript"/>
          <w:lang w:val="nl-BE"/>
        </w:rPr>
        <w:t>9</w:t>
      </w:r>
      <w:r w:rsidRPr="00142769">
        <w:rPr>
          <w:rFonts w:cs="Arial"/>
          <w:sz w:val="18"/>
          <w:szCs w:val="18"/>
          <w:lang w:val="nl-BE"/>
        </w:rPr>
        <w:t xml:space="preserve"> / L en herstel van het trombocytenniveau naar &gt; 100 x 10</w:t>
      </w:r>
      <w:r w:rsidRPr="00142769">
        <w:rPr>
          <w:rFonts w:cs="Arial"/>
          <w:sz w:val="18"/>
          <w:szCs w:val="18"/>
          <w:vertAlign w:val="superscript"/>
          <w:lang w:val="nl-BE"/>
        </w:rPr>
        <w:t xml:space="preserve">9 </w:t>
      </w:r>
      <w:r w:rsidRPr="00142769">
        <w:rPr>
          <w:rFonts w:cs="Arial"/>
          <w:sz w:val="18"/>
          <w:szCs w:val="18"/>
          <w:lang w:val="nl-BE"/>
        </w:rPr>
        <w:t>/ L.</w:t>
      </w:r>
    </w:p>
    <w:p w:rsidR="00142769" w:rsidRPr="00142769" w:rsidP="00142769">
      <w:pPr>
        <w:autoSpaceDE w:val="0"/>
        <w:autoSpaceDN w:val="0"/>
        <w:adjustRightInd w:val="0"/>
        <w:ind w:right="565"/>
        <w:jc w:val="both"/>
        <w:rPr>
          <w:rFonts w:cs="Arial"/>
          <w:strike/>
          <w:sz w:val="18"/>
          <w:szCs w:val="18"/>
          <w:lang w:val="nl-BE"/>
        </w:rPr>
      </w:pPr>
    </w:p>
    <w:p w:rsidR="00142769" w:rsidRPr="00142769" w:rsidP="00142769">
      <w:pPr>
        <w:autoSpaceDE w:val="0"/>
        <w:autoSpaceDN w:val="0"/>
        <w:adjustRightInd w:val="0"/>
        <w:ind w:right="565"/>
        <w:jc w:val="both"/>
        <w:rPr>
          <w:rFonts w:cs="Arial"/>
          <w:color w:val="000000"/>
          <w:sz w:val="18"/>
          <w:szCs w:val="18"/>
          <w:lang w:val="nl-BE"/>
        </w:rPr>
      </w:pPr>
      <w:r w:rsidRPr="00142769">
        <w:rPr>
          <w:rFonts w:cs="Arial"/>
          <w:color w:val="000000"/>
          <w:sz w:val="18"/>
          <w:szCs w:val="18"/>
          <w:lang w:val="nl-BE"/>
        </w:rPr>
        <w:t>Bovendien voeg ik in bijlage de volgende drie documenten toe:</w:t>
      </w:r>
    </w:p>
    <w:p w:rsidR="00142769" w:rsidRPr="00142769" w:rsidP="00142769">
      <w:pPr>
        <w:autoSpaceDE w:val="0"/>
        <w:autoSpaceDN w:val="0"/>
        <w:adjustRightInd w:val="0"/>
        <w:ind w:right="565"/>
        <w:jc w:val="both"/>
        <w:rPr>
          <w:rFonts w:cs="Arial"/>
          <w:color w:val="000000"/>
          <w:sz w:val="18"/>
          <w:szCs w:val="18"/>
          <w:lang w:val="nl-BE"/>
        </w:rPr>
      </w:pPr>
    </w:p>
    <w:p w:rsidR="00142769" w:rsidRPr="00142769" w:rsidP="00142769">
      <w:pPr>
        <w:numPr>
          <w:ilvl w:val="0"/>
          <w:numId w:val="8"/>
        </w:numPr>
        <w:autoSpaceDE w:val="0"/>
        <w:autoSpaceDN w:val="0"/>
        <w:adjustRightInd w:val="0"/>
        <w:ind w:right="565"/>
        <w:contextualSpacing/>
        <w:jc w:val="both"/>
        <w:rPr>
          <w:rFonts w:cs="Arial"/>
          <w:color w:val="000000"/>
          <w:sz w:val="18"/>
          <w:szCs w:val="18"/>
          <w:lang w:val="nl-BE"/>
        </w:rPr>
      </w:pPr>
      <w:r w:rsidRPr="00142769">
        <w:rPr>
          <w:rFonts w:cs="Arial"/>
          <w:color w:val="000000"/>
          <w:sz w:val="18"/>
          <w:szCs w:val="18"/>
          <w:lang w:val="nl-BE"/>
        </w:rPr>
        <w:t>Een kopie van het getuigschrift van mijn erkenning als arts-specialist met een bijzondere beroepsbekwaamheid in de klinische hematologie;</w:t>
      </w:r>
    </w:p>
    <w:p w:rsidR="00142769" w:rsidRPr="00142769" w:rsidP="00142769">
      <w:pPr>
        <w:numPr>
          <w:ilvl w:val="0"/>
          <w:numId w:val="8"/>
        </w:numPr>
        <w:autoSpaceDE w:val="0"/>
        <w:autoSpaceDN w:val="0"/>
        <w:adjustRightInd w:val="0"/>
        <w:ind w:right="565"/>
        <w:contextualSpacing/>
        <w:jc w:val="both"/>
        <w:rPr>
          <w:rFonts w:cs="Arial"/>
          <w:color w:val="000000"/>
          <w:sz w:val="18"/>
          <w:szCs w:val="18"/>
          <w:lang w:val="nl-BE"/>
        </w:rPr>
      </w:pPr>
      <w:r w:rsidRPr="00142769">
        <w:rPr>
          <w:rFonts w:cs="Arial"/>
          <w:sz w:val="18"/>
          <w:szCs w:val="18"/>
          <w:lang w:val="nl-NL"/>
        </w:rPr>
        <w:t xml:space="preserve">Het protocol van de </w:t>
      </w:r>
      <w:r w:rsidRPr="00142769">
        <w:rPr>
          <w:rFonts w:cs="Arial"/>
          <w:sz w:val="18"/>
          <w:szCs w:val="18"/>
          <w:lang w:val="nl-NL"/>
        </w:rPr>
        <w:t>cytogenetische</w:t>
      </w:r>
      <w:r w:rsidRPr="00142769">
        <w:rPr>
          <w:rFonts w:cs="Arial"/>
          <w:sz w:val="18"/>
          <w:szCs w:val="18"/>
          <w:lang w:val="nl-NL"/>
        </w:rPr>
        <w:t xml:space="preserve"> en de moleculaire analyse voor de detectie van </w:t>
      </w:r>
      <w:r w:rsidRPr="00142769">
        <w:rPr>
          <w:rFonts w:cs="Arial"/>
          <w:sz w:val="18"/>
          <w:szCs w:val="18"/>
          <w:lang w:val="nl-BE"/>
        </w:rPr>
        <w:t xml:space="preserve">de translocatie t(15;17) en van het </w:t>
      </w:r>
      <w:r w:rsidRPr="00142769">
        <w:rPr>
          <w:rFonts w:cs="Arial"/>
          <w:sz w:val="18"/>
          <w:szCs w:val="18"/>
          <w:lang w:val="nl-BE"/>
        </w:rPr>
        <w:t>fusiegen</w:t>
      </w:r>
      <w:r w:rsidRPr="00142769">
        <w:rPr>
          <w:rFonts w:cs="Arial"/>
          <w:sz w:val="18"/>
          <w:szCs w:val="18"/>
          <w:lang w:val="nl-BE"/>
        </w:rPr>
        <w:t xml:space="preserve"> PML/RARα</w:t>
      </w:r>
      <w:r w:rsidRPr="00142769">
        <w:rPr>
          <w:rFonts w:cs="Arial"/>
          <w:sz w:val="18"/>
          <w:szCs w:val="18"/>
          <w:lang w:val="nl-NL"/>
        </w:rPr>
        <w:t>;</w:t>
      </w:r>
    </w:p>
    <w:p w:rsidR="00142769" w:rsidRPr="00142769" w:rsidP="00142769">
      <w:pPr>
        <w:numPr>
          <w:ilvl w:val="0"/>
          <w:numId w:val="8"/>
        </w:numPr>
        <w:autoSpaceDE w:val="0"/>
        <w:autoSpaceDN w:val="0"/>
        <w:adjustRightInd w:val="0"/>
        <w:ind w:right="565"/>
        <w:contextualSpacing/>
        <w:jc w:val="both"/>
        <w:rPr>
          <w:rFonts w:cs="Arial"/>
          <w:color w:val="000000"/>
          <w:sz w:val="18"/>
          <w:szCs w:val="18"/>
          <w:lang w:val="nl-BE"/>
        </w:rPr>
      </w:pPr>
      <w:r w:rsidRPr="00142769">
        <w:rPr>
          <w:rFonts w:cs="Arial"/>
          <w:noProof/>
          <w:spacing w:val="-2"/>
          <w:sz w:val="18"/>
          <w:szCs w:val="18"/>
          <w:lang w:val="nl-BE"/>
        </w:rPr>
        <w:t xml:space="preserve">Een medisch </w:t>
      </w:r>
      <w:r w:rsidRPr="00142769">
        <w:rPr>
          <w:rFonts w:cs="Arial"/>
          <w:color w:val="000000"/>
          <w:sz w:val="18"/>
          <w:szCs w:val="18"/>
          <w:lang w:val="nl-BE"/>
        </w:rPr>
        <w:t>rapport</w:t>
      </w:r>
      <w:r w:rsidRPr="00142769">
        <w:rPr>
          <w:rFonts w:cs="Arial"/>
          <w:noProof/>
          <w:spacing w:val="-2"/>
          <w:sz w:val="18"/>
          <w:szCs w:val="18"/>
          <w:lang w:val="nl-BE"/>
        </w:rPr>
        <w:t xml:space="preserve"> dat de vroegere en recente evolutie van de aandoening (laboresultaten, </w:t>
      </w:r>
      <w:r w:rsidRPr="00142769">
        <w:rPr>
          <w:rFonts w:cs="Arial"/>
          <w:spacing w:val="-2"/>
          <w:sz w:val="18"/>
          <w:szCs w:val="18"/>
          <w:lang w:val="nl-NL"/>
        </w:rPr>
        <w:t xml:space="preserve">aard </w:t>
      </w:r>
      <w:r w:rsidRPr="00142769">
        <w:rPr>
          <w:rFonts w:cs="Arial"/>
          <w:noProof/>
          <w:spacing w:val="-2"/>
          <w:sz w:val="18"/>
          <w:szCs w:val="18"/>
          <w:lang w:val="nl-BE"/>
        </w:rPr>
        <w:t>van de behandeling(en) ) chronologisch beschrijft.</w:t>
      </w:r>
    </w:p>
    <w:p w:rsidR="00142769" w:rsidRPr="00142769" w:rsidP="00142769">
      <w:pPr>
        <w:autoSpaceDE w:val="0"/>
        <w:autoSpaceDN w:val="0"/>
        <w:adjustRightInd w:val="0"/>
        <w:ind w:right="565"/>
        <w:jc w:val="both"/>
        <w:rPr>
          <w:rFonts w:cs="Arial"/>
          <w:noProof/>
          <w:spacing w:val="-2"/>
          <w:sz w:val="18"/>
          <w:szCs w:val="18"/>
          <w:lang w:val="nl-BE"/>
        </w:rPr>
      </w:pPr>
    </w:p>
    <w:p w:rsidR="00142769" w:rsidRPr="00142769" w:rsidP="00142769">
      <w:pPr>
        <w:autoSpaceDE w:val="0"/>
        <w:autoSpaceDN w:val="0"/>
        <w:adjustRightInd w:val="0"/>
        <w:ind w:right="565"/>
        <w:jc w:val="both"/>
        <w:rPr>
          <w:rFonts w:cs="Arial"/>
          <w:color w:val="000000"/>
          <w:sz w:val="18"/>
          <w:szCs w:val="18"/>
          <w:lang w:val="nl-BE"/>
        </w:rPr>
      </w:pPr>
      <w:r w:rsidRPr="00142769">
        <w:rPr>
          <w:rFonts w:cs="Arial"/>
          <w:color w:val="000000"/>
          <w:sz w:val="18"/>
          <w:szCs w:val="18"/>
          <w:lang w:val="nl-BE"/>
        </w:rPr>
        <w:t xml:space="preserve">Op basis van bovenvermelde gegevens vraag ik voor deze patiënt de vergoeding  voor een behandeling met </w:t>
      </w:r>
      <w:r w:rsidRPr="00142769">
        <w:rPr>
          <w:rFonts w:cs="Arial"/>
          <w:sz w:val="18"/>
          <w:szCs w:val="18"/>
          <w:lang w:val="nl-BE"/>
        </w:rPr>
        <w:t xml:space="preserve">de farmaceutische specialiteit op basis van </w:t>
      </w:r>
      <w:r w:rsidRPr="00142769">
        <w:rPr>
          <w:rFonts w:cs="Arial"/>
          <w:sz w:val="18"/>
          <w:szCs w:val="18"/>
          <w:lang w:val="nl-BE"/>
        </w:rPr>
        <w:t>arseentrioxide</w:t>
      </w:r>
      <w:r w:rsidRPr="00142769">
        <w:rPr>
          <w:rFonts w:cs="Arial"/>
          <w:color w:val="000000"/>
          <w:sz w:val="18"/>
          <w:szCs w:val="18"/>
          <w:lang w:val="nl-BE"/>
        </w:rPr>
        <w:t>, omvattende:</w:t>
      </w:r>
    </w:p>
    <w:p w:rsidR="00142769" w:rsidRPr="00142769" w:rsidP="00142769">
      <w:pPr>
        <w:autoSpaceDE w:val="0"/>
        <w:autoSpaceDN w:val="0"/>
        <w:adjustRightInd w:val="0"/>
        <w:ind w:right="565"/>
        <w:jc w:val="both"/>
        <w:rPr>
          <w:rFonts w:cs="Arial"/>
          <w:color w:val="000000"/>
          <w:sz w:val="18"/>
          <w:szCs w:val="18"/>
          <w:lang w:val="nl-BE"/>
        </w:rPr>
      </w:pPr>
    </w:p>
    <w:p w:rsidR="00142769" w:rsidRPr="00142769" w:rsidP="00142769">
      <w:pPr>
        <w:widowControl w:val="0"/>
        <w:numPr>
          <w:ilvl w:val="0"/>
          <w:numId w:val="9"/>
        </w:numPr>
        <w:autoSpaceDE w:val="0"/>
        <w:autoSpaceDN w:val="0"/>
        <w:adjustRightInd w:val="0"/>
        <w:ind w:right="565"/>
        <w:jc w:val="both"/>
        <w:rPr>
          <w:rFonts w:cs="Arial"/>
          <w:color w:val="000000"/>
          <w:sz w:val="18"/>
          <w:szCs w:val="18"/>
          <w:lang w:val="nl-BE"/>
        </w:rPr>
      </w:pPr>
      <w:r w:rsidRPr="00142769">
        <w:rPr>
          <w:rFonts w:cs="Arial"/>
          <w:color w:val="000000"/>
          <w:sz w:val="18"/>
          <w:szCs w:val="18"/>
          <w:u w:val="single"/>
          <w:lang w:val="nl-BE"/>
        </w:rPr>
        <w:t>een inductiebehandeling</w:t>
      </w:r>
      <w:r w:rsidRPr="00142769">
        <w:rPr>
          <w:rFonts w:cs="Arial"/>
          <w:color w:val="000000"/>
          <w:sz w:val="18"/>
          <w:szCs w:val="18"/>
          <w:lang w:val="nl-BE"/>
        </w:rPr>
        <w:t>, met een posologie van 0,15 mg/kg/dag, waarvoor nodig is:</w:t>
      </w:r>
    </w:p>
    <w:p w:rsidR="00142769" w:rsidRPr="00142769" w:rsidP="00142769">
      <w:pPr>
        <w:spacing w:after="120"/>
        <w:ind w:right="565"/>
        <w:rPr>
          <w:rFonts w:cs="Arial"/>
          <w:color w:val="000000"/>
          <w:sz w:val="18"/>
          <w:szCs w:val="18"/>
          <w:lang w:val="nl-BE"/>
        </w:rPr>
      </w:pPr>
    </w:p>
    <w:p w:rsidR="00142769" w:rsidRPr="00142769" w:rsidP="00142769">
      <w:pPr>
        <w:spacing w:before="240" w:after="240"/>
        <w:ind w:right="567" w:firstLine="360"/>
        <w:rPr>
          <w:rFonts w:cs="Arial"/>
          <w:sz w:val="18"/>
          <w:szCs w:val="18"/>
          <w:lang w:val="nl-BE"/>
        </w:rPr>
      </w:pPr>
      <w:r w:rsidRPr="00142769">
        <w:rPr>
          <w:rFonts w:cs="Arial"/>
          <w:color w:val="000000"/>
          <w:sz w:val="18"/>
          <w:szCs w:val="18"/>
          <w:lang w:val="nl-BE"/>
        </w:rPr>
        <w:t xml:space="preserve">____  </w:t>
      </w:r>
      <w:r w:rsidRPr="00142769">
        <w:rPr>
          <w:rFonts w:cs="Arial"/>
          <w:sz w:val="18"/>
          <w:szCs w:val="18"/>
          <w:lang w:val="nl-BE"/>
        </w:rPr>
        <w:t>ampulle</w:t>
      </w:r>
      <w:r w:rsidRPr="00142769">
        <w:rPr>
          <w:rFonts w:cs="Arial"/>
          <w:sz w:val="18"/>
          <w:szCs w:val="18"/>
          <w:lang w:val="nl-BE"/>
        </w:rPr>
        <w:t xml:space="preserve">(n) of </w:t>
      </w:r>
      <w:r w:rsidRPr="00142769">
        <w:rPr>
          <w:rFonts w:cs="Arial"/>
          <w:color w:val="000000"/>
          <w:sz w:val="18"/>
          <w:szCs w:val="18"/>
          <w:lang w:val="nl-BE"/>
        </w:rPr>
        <w:t xml:space="preserve">____ </w:t>
      </w:r>
      <w:r w:rsidRPr="00142769">
        <w:rPr>
          <w:rFonts w:cs="Arial"/>
          <w:sz w:val="18"/>
          <w:szCs w:val="18"/>
          <w:lang w:val="nl-BE"/>
        </w:rPr>
        <w:t xml:space="preserve">flacon(s) per dag, hetgeen overeenkomt met maximaal </w:t>
      </w:r>
    </w:p>
    <w:p w:rsidR="00142769" w:rsidRPr="00142769" w:rsidP="00142769">
      <w:pPr>
        <w:autoSpaceDE w:val="0"/>
        <w:autoSpaceDN w:val="0"/>
        <w:adjustRightInd w:val="0"/>
        <w:spacing w:before="240" w:after="240"/>
        <w:ind w:right="567"/>
        <w:jc w:val="both"/>
        <w:rPr>
          <w:rFonts w:cs="Arial"/>
          <w:sz w:val="18"/>
          <w:szCs w:val="18"/>
          <w:lang w:val="nl-BE"/>
        </w:rPr>
      </w:pPr>
      <w:r w:rsidRPr="00142769">
        <w:rPr>
          <w:rFonts w:cs="Arial"/>
          <w:sz w:val="18"/>
          <w:szCs w:val="18"/>
          <w:lang w:val="nl-BE"/>
        </w:rPr>
        <w:t xml:space="preserve">       </w:t>
      </w:r>
      <w:r w:rsidRPr="00142769">
        <w:rPr>
          <w:rFonts w:cs="Arial"/>
          <w:color w:val="000000"/>
          <w:sz w:val="18"/>
          <w:szCs w:val="18"/>
          <w:lang w:val="nl-BE"/>
        </w:rPr>
        <w:t>____</w:t>
      </w:r>
      <w:r w:rsidRPr="00142769">
        <w:rPr>
          <w:rFonts w:cs="Arial"/>
          <w:sz w:val="18"/>
          <w:szCs w:val="18"/>
          <w:lang w:val="nl-BE"/>
        </w:rPr>
        <w:t xml:space="preserve"> ampullen of </w:t>
      </w:r>
      <w:r w:rsidRPr="00142769">
        <w:rPr>
          <w:rFonts w:cs="Arial"/>
          <w:color w:val="000000"/>
          <w:sz w:val="18"/>
          <w:szCs w:val="18"/>
          <w:lang w:val="nl-BE"/>
        </w:rPr>
        <w:t xml:space="preserve">____ </w:t>
      </w:r>
      <w:r w:rsidRPr="00142769">
        <w:rPr>
          <w:rFonts w:cs="Arial"/>
          <w:sz w:val="18"/>
          <w:szCs w:val="18"/>
          <w:lang w:val="nl-BE"/>
        </w:rPr>
        <w:t>flacons voor de maximale behandeling van 50 infusies</w:t>
      </w:r>
    </w:p>
    <w:p w:rsidR="00142769" w:rsidRPr="00142769" w:rsidP="00142769">
      <w:pPr>
        <w:widowControl w:val="0"/>
        <w:numPr>
          <w:ilvl w:val="0"/>
          <w:numId w:val="9"/>
        </w:numPr>
        <w:tabs>
          <w:tab w:val="left" w:pos="601"/>
        </w:tabs>
        <w:ind w:right="566"/>
        <w:jc w:val="both"/>
        <w:rPr>
          <w:rFonts w:cs="Arial"/>
          <w:spacing w:val="-2"/>
          <w:sz w:val="18"/>
          <w:szCs w:val="18"/>
          <w:lang w:val="nl-BE"/>
        </w:rPr>
      </w:pPr>
      <w:r w:rsidRPr="00142769">
        <w:rPr>
          <w:rFonts w:cs="Arial"/>
          <w:spacing w:val="-2"/>
          <w:sz w:val="18"/>
          <w:szCs w:val="18"/>
          <w:lang w:val="nl-BE"/>
        </w:rPr>
        <w:t xml:space="preserve">en, (voor zover hematologische remissie  werd vastgesteld (&lt; 5% </w:t>
      </w:r>
      <w:r w:rsidRPr="00142769">
        <w:rPr>
          <w:rFonts w:cs="Arial"/>
          <w:spacing w:val="-2"/>
          <w:sz w:val="18"/>
          <w:szCs w:val="18"/>
          <w:lang w:val="nl-BE"/>
        </w:rPr>
        <w:t>blasten</w:t>
      </w:r>
      <w:r w:rsidRPr="00142769">
        <w:rPr>
          <w:rFonts w:cs="Arial"/>
          <w:spacing w:val="-2"/>
          <w:sz w:val="18"/>
          <w:szCs w:val="18"/>
          <w:lang w:val="nl-BE"/>
        </w:rPr>
        <w:t xml:space="preserve"> en </w:t>
      </w:r>
      <w:r w:rsidRPr="00142769">
        <w:rPr>
          <w:rFonts w:cs="Arial"/>
          <w:sz w:val="18"/>
          <w:szCs w:val="18"/>
          <w:lang w:val="nl-BE"/>
        </w:rPr>
        <w:t xml:space="preserve">afwezigheid van abnormale </w:t>
      </w:r>
      <w:r w:rsidRPr="00142769">
        <w:rPr>
          <w:rFonts w:cs="Arial"/>
          <w:sz w:val="18"/>
          <w:szCs w:val="18"/>
          <w:lang w:val="nl-BE"/>
        </w:rPr>
        <w:t>promyelocyten</w:t>
      </w:r>
      <w:r w:rsidRPr="00142769">
        <w:rPr>
          <w:rFonts w:cs="Arial"/>
          <w:sz w:val="18"/>
          <w:szCs w:val="18"/>
          <w:lang w:val="nl-BE"/>
        </w:rPr>
        <w:t xml:space="preserve"> in het beenmerg, herstel van het neutrofielenniveau naar &gt; 1,0 x 10</w:t>
      </w:r>
      <w:r w:rsidRPr="00142769">
        <w:rPr>
          <w:rFonts w:cs="Arial"/>
          <w:sz w:val="18"/>
          <w:szCs w:val="18"/>
          <w:vertAlign w:val="superscript"/>
          <w:lang w:val="nl-BE"/>
        </w:rPr>
        <w:t>9</w:t>
      </w:r>
      <w:r w:rsidRPr="00142769">
        <w:rPr>
          <w:rFonts w:cs="Arial"/>
          <w:sz w:val="18"/>
          <w:szCs w:val="18"/>
          <w:lang w:val="nl-BE"/>
        </w:rPr>
        <w:t xml:space="preserve"> / L en herstel van het trombocytenniveau naar &gt; 100 x 10</w:t>
      </w:r>
      <w:r w:rsidRPr="00142769">
        <w:rPr>
          <w:rFonts w:cs="Arial"/>
          <w:sz w:val="18"/>
          <w:szCs w:val="18"/>
          <w:vertAlign w:val="superscript"/>
          <w:lang w:val="nl-BE"/>
        </w:rPr>
        <w:t xml:space="preserve">9 </w:t>
      </w:r>
      <w:r w:rsidRPr="00142769">
        <w:rPr>
          <w:rFonts w:cs="Arial"/>
          <w:sz w:val="18"/>
          <w:szCs w:val="18"/>
          <w:lang w:val="nl-BE"/>
        </w:rPr>
        <w:t>/ L</w:t>
      </w:r>
      <w:r w:rsidRPr="00142769">
        <w:rPr>
          <w:rFonts w:cs="Arial"/>
          <w:spacing w:val="-2"/>
          <w:sz w:val="18"/>
          <w:szCs w:val="18"/>
          <w:lang w:val="nl-BE"/>
        </w:rPr>
        <w:t xml:space="preserve">), een </w:t>
      </w:r>
      <w:r w:rsidRPr="00142769">
        <w:rPr>
          <w:rFonts w:cs="Arial"/>
          <w:spacing w:val="-2"/>
          <w:sz w:val="18"/>
          <w:szCs w:val="18"/>
          <w:u w:val="single"/>
          <w:lang w:val="nl-BE"/>
        </w:rPr>
        <w:t>consolidatiebehandeling</w:t>
      </w:r>
      <w:r w:rsidRPr="00142769">
        <w:rPr>
          <w:rFonts w:cs="Arial"/>
          <w:spacing w:val="-2"/>
          <w:sz w:val="18"/>
          <w:szCs w:val="18"/>
          <w:lang w:val="nl-BE"/>
        </w:rPr>
        <w:t xml:space="preserve"> met een posologie van 0,15 mg/kg/dag, waarvoor nodig is:</w:t>
      </w:r>
    </w:p>
    <w:p w:rsidR="00142769" w:rsidRPr="00142769" w:rsidP="00142769">
      <w:pPr>
        <w:spacing w:after="120"/>
        <w:ind w:right="565"/>
        <w:rPr>
          <w:rFonts w:cs="Arial"/>
          <w:spacing w:val="-2"/>
          <w:sz w:val="18"/>
          <w:szCs w:val="18"/>
          <w:lang w:val="nl-BE"/>
        </w:rPr>
      </w:pPr>
    </w:p>
    <w:p w:rsidR="00142769" w:rsidRPr="00142769" w:rsidP="00142769">
      <w:pPr>
        <w:spacing w:before="240" w:after="240"/>
        <w:ind w:right="567" w:firstLine="357"/>
        <w:rPr>
          <w:rFonts w:cs="Arial"/>
          <w:sz w:val="18"/>
          <w:szCs w:val="18"/>
          <w:lang w:val="nl-BE"/>
        </w:rPr>
      </w:pPr>
      <w:r w:rsidRPr="00142769">
        <w:rPr>
          <w:rFonts w:cs="Arial"/>
          <w:color w:val="000000"/>
          <w:sz w:val="18"/>
          <w:szCs w:val="18"/>
          <w:lang w:val="nl-BE"/>
        </w:rPr>
        <w:t xml:space="preserve">____  </w:t>
      </w:r>
      <w:r w:rsidRPr="00142769">
        <w:rPr>
          <w:rFonts w:cs="Arial"/>
          <w:sz w:val="18"/>
          <w:szCs w:val="18"/>
          <w:lang w:val="nl-BE"/>
        </w:rPr>
        <w:t>ampulle</w:t>
      </w:r>
      <w:r w:rsidRPr="00142769">
        <w:rPr>
          <w:rFonts w:cs="Arial"/>
          <w:sz w:val="18"/>
          <w:szCs w:val="18"/>
          <w:lang w:val="nl-BE"/>
        </w:rPr>
        <w:t>(n) of flacon(s) per dag, hetgeen overeenkomt met maximaal</w:t>
      </w:r>
    </w:p>
    <w:p w:rsidR="00142769" w:rsidRPr="00142769" w:rsidP="00142769">
      <w:pPr>
        <w:spacing w:before="240" w:after="240"/>
        <w:ind w:right="567" w:firstLine="357"/>
        <w:rPr>
          <w:rFonts w:cs="Arial"/>
          <w:sz w:val="18"/>
          <w:szCs w:val="18"/>
          <w:lang w:val="nl-BE"/>
        </w:rPr>
      </w:pPr>
      <w:r w:rsidRPr="00142769">
        <w:rPr>
          <w:rFonts w:cs="Arial"/>
          <w:color w:val="000000"/>
          <w:sz w:val="18"/>
          <w:szCs w:val="18"/>
          <w:lang w:val="nl-BE"/>
        </w:rPr>
        <w:t>____</w:t>
      </w:r>
      <w:r w:rsidRPr="00142769">
        <w:rPr>
          <w:rFonts w:cs="Arial"/>
          <w:sz w:val="18"/>
          <w:szCs w:val="18"/>
          <w:lang w:val="nl-BE"/>
        </w:rPr>
        <w:t xml:space="preserve">  ampullen of flacons voor de maximale behandeling van 25 infusies</w:t>
      </w:r>
    </w:p>
    <w:p w:rsidR="00142769" w:rsidRPr="00142769" w:rsidP="00142769">
      <w:pPr>
        <w:autoSpaceDE w:val="0"/>
        <w:autoSpaceDN w:val="0"/>
        <w:adjustRightInd w:val="0"/>
        <w:ind w:right="565"/>
        <w:jc w:val="both"/>
        <w:rPr>
          <w:rFonts w:cs="Arial"/>
          <w:sz w:val="18"/>
          <w:szCs w:val="18"/>
          <w:lang w:val="nl-BE"/>
        </w:rPr>
      </w:pPr>
    </w:p>
    <w:p w:rsidR="00142769" w:rsidRPr="00142769" w:rsidP="00142769">
      <w:pPr>
        <w:autoSpaceDE w:val="0"/>
        <w:autoSpaceDN w:val="0"/>
        <w:adjustRightInd w:val="0"/>
        <w:ind w:right="565"/>
        <w:jc w:val="both"/>
        <w:rPr>
          <w:rFonts w:cs="Arial"/>
          <w:b/>
          <w:sz w:val="18"/>
          <w:szCs w:val="18"/>
          <w:u w:val="single"/>
          <w:lang w:val="nl-BE"/>
        </w:rPr>
      </w:pPr>
      <w:r w:rsidRPr="00142769">
        <w:rPr>
          <w:rFonts w:cs="Arial"/>
          <w:b/>
          <w:sz w:val="18"/>
          <w:szCs w:val="18"/>
          <w:u w:val="single"/>
          <w:lang w:val="nl-BE"/>
        </w:rPr>
        <w:t xml:space="preserve">III. Identificatie van de </w:t>
      </w:r>
      <w:r w:rsidRPr="00142769">
        <w:rPr>
          <w:rFonts w:eastAsia="Calibri" w:cs="Arial"/>
          <w:b/>
          <w:bCs/>
          <w:sz w:val="18"/>
          <w:szCs w:val="18"/>
          <w:u w:val="single"/>
          <w:lang w:val="nl-BE"/>
        </w:rPr>
        <w:t xml:space="preserve">arts-specialist in de inwendige geneeskunde houder van de bijzondere beroepstitel </w:t>
      </w:r>
      <w:r w:rsidRPr="00142769">
        <w:rPr>
          <w:rFonts w:eastAsiaTheme="minorHAnsi" w:cs="Arial"/>
          <w:b/>
          <w:bCs/>
          <w:sz w:val="18"/>
          <w:szCs w:val="18"/>
          <w:u w:val="single"/>
          <w:lang w:val="nl-BE"/>
        </w:rPr>
        <w:t xml:space="preserve">in de klinische </w:t>
      </w:r>
      <w:r w:rsidRPr="00142769">
        <w:rPr>
          <w:rFonts w:cs="Arial"/>
          <w:b/>
          <w:bCs/>
          <w:sz w:val="18"/>
          <w:szCs w:val="18"/>
          <w:u w:val="single"/>
          <w:lang w:val="nl-BE"/>
        </w:rPr>
        <w:t>hematologie</w:t>
      </w:r>
      <w:r w:rsidRPr="00142769">
        <w:rPr>
          <w:rFonts w:cs="Arial"/>
          <w:b/>
          <w:sz w:val="18"/>
          <w:szCs w:val="18"/>
          <w:u w:val="single"/>
          <w:lang w:val="nl-BE"/>
        </w:rPr>
        <w:t>:</w:t>
      </w:r>
    </w:p>
    <w:p w:rsidR="00142769" w:rsidRPr="00142769" w:rsidP="00142769">
      <w:pPr>
        <w:autoSpaceDE w:val="0"/>
        <w:autoSpaceDN w:val="0"/>
        <w:adjustRightInd w:val="0"/>
        <w:ind w:right="565"/>
        <w:jc w:val="both"/>
        <w:rPr>
          <w:rFonts w:cs="Arial"/>
          <w:b/>
          <w:sz w:val="18"/>
          <w:szCs w:val="18"/>
          <w:u w:val="single"/>
          <w:lang w:val="nl-BE"/>
        </w:rPr>
      </w:pPr>
    </w:p>
    <w:p w:rsidR="00142769" w:rsidRPr="00142769" w:rsidP="00142769">
      <w:pPr>
        <w:jc w:val="both"/>
        <w:rPr>
          <w:rFonts w:cs="Arial"/>
          <w:sz w:val="18"/>
          <w:szCs w:val="18"/>
          <w:lang w:val="nl-BE"/>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604E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4887" w:type="dxa"/>
            <w:tcBorders>
              <w:top w:val="nil"/>
              <w:left w:val="nil"/>
              <w:bottom w:val="nil"/>
              <w:right w:val="nil"/>
            </w:tcBorders>
          </w:tcPr>
          <w:p w:rsidR="00142769" w:rsidRPr="00142769" w:rsidP="00604E6D">
            <w:pPr>
              <w:jc w:val="both"/>
              <w:rPr>
                <w:rFonts w:cs="Arial"/>
                <w:noProof/>
                <w:sz w:val="18"/>
                <w:szCs w:val="18"/>
              </w:rPr>
            </w:pPr>
            <w:r w:rsidRPr="00142769">
              <w:rPr>
                <w:rFonts w:cs="Arial"/>
                <w:noProof/>
                <w:sz w:val="18"/>
                <w:szCs w:val="18"/>
              </w:rPr>
              <w:t>(naam)</w:t>
            </w:r>
          </w:p>
        </w:tc>
      </w:tr>
    </w:tbl>
    <w:p w:rsidR="00142769" w:rsidRPr="00142769" w:rsidP="00142769">
      <w:pPr>
        <w:jc w:val="both"/>
        <w:rPr>
          <w:rFonts w:cs="Arial"/>
          <w:noProof/>
          <w:sz w:val="18"/>
          <w:szCs w:val="1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604E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4887" w:type="dxa"/>
            <w:tcBorders>
              <w:top w:val="nil"/>
              <w:left w:val="nil"/>
              <w:bottom w:val="nil"/>
              <w:right w:val="nil"/>
            </w:tcBorders>
          </w:tcPr>
          <w:p w:rsidR="00142769" w:rsidRPr="00142769" w:rsidP="00604E6D">
            <w:pPr>
              <w:jc w:val="both"/>
              <w:rPr>
                <w:rFonts w:cs="Arial"/>
                <w:noProof/>
                <w:sz w:val="18"/>
                <w:szCs w:val="18"/>
              </w:rPr>
            </w:pPr>
            <w:r w:rsidRPr="00142769">
              <w:rPr>
                <w:rFonts w:cs="Arial"/>
                <w:noProof/>
                <w:sz w:val="18"/>
                <w:szCs w:val="18"/>
              </w:rPr>
              <w:t>(voornaam)</w:t>
            </w:r>
          </w:p>
        </w:tc>
      </w:tr>
    </w:tbl>
    <w:p w:rsidR="00142769" w:rsidRPr="00142769" w:rsidP="00142769">
      <w:pPr>
        <w:jc w:val="both"/>
        <w:rPr>
          <w:rFonts w:cs="Arial"/>
          <w:noProof/>
          <w:sz w:val="18"/>
          <w:szCs w:val="1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381"/>
        <w:gridCol w:w="372"/>
        <w:gridCol w:w="214"/>
        <w:gridCol w:w="214"/>
        <w:gridCol w:w="214"/>
        <w:gridCol w:w="214"/>
        <w:gridCol w:w="214"/>
        <w:gridCol w:w="214"/>
        <w:gridCol w:w="214"/>
        <w:gridCol w:w="214"/>
        <w:gridCol w:w="214"/>
        <w:gridCol w:w="214"/>
        <w:gridCol w:w="214"/>
        <w:gridCol w:w="214"/>
        <w:gridCol w:w="6274"/>
      </w:tblGrid>
      <w:tr w:rsidTr="00604E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381"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r w:rsidRPr="00142769">
              <w:rPr>
                <w:rFonts w:cs="Arial"/>
                <w:noProof/>
                <w:sz w:val="18"/>
                <w:szCs w:val="18"/>
              </w:rPr>
              <w:t>1</w:t>
            </w:r>
          </w:p>
        </w:tc>
        <w:tc>
          <w:tcPr>
            <w:tcW w:w="372" w:type="dxa"/>
            <w:tcBorders>
              <w:top w:val="nil"/>
              <w:left w:val="nil"/>
              <w:bottom w:val="nil"/>
              <w:right w:val="nil"/>
            </w:tcBorders>
          </w:tcPr>
          <w:p w:rsidR="00142769" w:rsidRPr="00142769" w:rsidP="00604E6D">
            <w:pPr>
              <w:jc w:val="both"/>
              <w:rPr>
                <w:rFonts w:cs="Arial"/>
                <w:noProof/>
                <w:sz w:val="18"/>
                <w:szCs w:val="18"/>
              </w:rPr>
            </w:pPr>
            <w:r w:rsidRPr="00142769">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nil"/>
              <w:bottom w:val="nil"/>
              <w:right w:val="nil"/>
            </w:tcBorders>
          </w:tcPr>
          <w:p w:rsidR="00142769" w:rsidRPr="00142769" w:rsidP="00604E6D">
            <w:pPr>
              <w:jc w:val="both"/>
              <w:rPr>
                <w:rFonts w:cs="Arial"/>
                <w:noProof/>
                <w:sz w:val="18"/>
                <w:szCs w:val="18"/>
              </w:rPr>
            </w:pPr>
            <w:r w:rsidRPr="00142769">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nil"/>
              <w:bottom w:val="nil"/>
              <w:right w:val="nil"/>
            </w:tcBorders>
          </w:tcPr>
          <w:p w:rsidR="00142769" w:rsidRPr="00142769" w:rsidP="00604E6D">
            <w:pPr>
              <w:jc w:val="both"/>
              <w:rPr>
                <w:rFonts w:cs="Arial"/>
                <w:noProof/>
                <w:sz w:val="18"/>
                <w:szCs w:val="18"/>
              </w:rPr>
            </w:pPr>
            <w:r w:rsidRPr="00142769">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6274" w:type="dxa"/>
            <w:tcBorders>
              <w:top w:val="nil"/>
              <w:left w:val="nil"/>
              <w:bottom w:val="nil"/>
              <w:right w:val="nil"/>
            </w:tcBorders>
          </w:tcPr>
          <w:p w:rsidR="00142769" w:rsidRPr="00142769" w:rsidP="00604E6D">
            <w:pPr>
              <w:jc w:val="both"/>
              <w:rPr>
                <w:rFonts w:cs="Arial"/>
                <w:noProof/>
                <w:sz w:val="18"/>
                <w:szCs w:val="18"/>
              </w:rPr>
            </w:pPr>
            <w:r w:rsidRPr="00142769">
              <w:rPr>
                <w:rFonts w:cs="Arial"/>
                <w:noProof/>
                <w:sz w:val="18"/>
                <w:szCs w:val="18"/>
              </w:rPr>
              <w:t>(RIZIV n°)</w:t>
            </w:r>
          </w:p>
        </w:tc>
      </w:tr>
    </w:tbl>
    <w:p w:rsidR="00142769" w:rsidRPr="00142769" w:rsidP="00142769">
      <w:pPr>
        <w:jc w:val="both"/>
        <w:rPr>
          <w:rFonts w:cs="Arial"/>
          <w:noProof/>
          <w:sz w:val="18"/>
          <w:szCs w:val="1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361"/>
        <w:gridCol w:w="214"/>
        <w:gridCol w:w="214"/>
        <w:gridCol w:w="214"/>
        <w:gridCol w:w="214"/>
        <w:gridCol w:w="214"/>
        <w:gridCol w:w="214"/>
        <w:gridCol w:w="214"/>
        <w:gridCol w:w="7308"/>
      </w:tblGrid>
      <w:tr w:rsidTr="00604E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361" w:type="dxa"/>
            <w:tcBorders>
              <w:top w:val="nil"/>
              <w:left w:val="nil"/>
              <w:bottom w:val="nil"/>
              <w:right w:val="nil"/>
            </w:tcBorders>
          </w:tcPr>
          <w:p w:rsidR="00142769" w:rsidRPr="00142769" w:rsidP="00604E6D">
            <w:pPr>
              <w:jc w:val="both"/>
              <w:rPr>
                <w:rFonts w:cs="Arial"/>
                <w:noProof/>
                <w:sz w:val="18"/>
                <w:szCs w:val="18"/>
              </w:rPr>
            </w:pPr>
            <w:r w:rsidRPr="00142769">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nil"/>
              <w:bottom w:val="nil"/>
              <w:right w:val="nil"/>
            </w:tcBorders>
          </w:tcPr>
          <w:p w:rsidR="00142769" w:rsidRPr="00142769" w:rsidP="00604E6D">
            <w:pPr>
              <w:jc w:val="both"/>
              <w:rPr>
                <w:rFonts w:cs="Arial"/>
                <w:noProof/>
                <w:sz w:val="18"/>
                <w:szCs w:val="18"/>
              </w:rPr>
            </w:pPr>
            <w:r w:rsidRPr="00142769">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7308" w:type="dxa"/>
            <w:tcBorders>
              <w:top w:val="nil"/>
              <w:left w:val="nil"/>
              <w:bottom w:val="nil"/>
              <w:right w:val="nil"/>
            </w:tcBorders>
          </w:tcPr>
          <w:p w:rsidR="00142769" w:rsidRPr="00142769" w:rsidP="00604E6D">
            <w:pPr>
              <w:jc w:val="both"/>
              <w:rPr>
                <w:rFonts w:cs="Arial"/>
                <w:noProof/>
                <w:sz w:val="18"/>
                <w:szCs w:val="18"/>
              </w:rPr>
            </w:pPr>
            <w:r w:rsidRPr="00142769">
              <w:rPr>
                <w:rFonts w:cs="Arial"/>
                <w:noProof/>
                <w:sz w:val="18"/>
                <w:szCs w:val="18"/>
              </w:rPr>
              <w:t>(datum)</w:t>
            </w:r>
          </w:p>
        </w:tc>
      </w:tr>
    </w:tbl>
    <w:p w:rsidR="00142769" w:rsidRPr="00142769" w:rsidP="00142769">
      <w:pPr>
        <w:jc w:val="both"/>
        <w:rPr>
          <w:rFonts w:cs="Arial"/>
          <w:noProof/>
          <w:sz w:val="18"/>
          <w:szCs w:val="18"/>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7" w:type="dxa"/>
          <w:right w:w="97" w:type="dxa"/>
        </w:tblCellMar>
        <w:tblLook w:val="0000"/>
      </w:tblPr>
      <w:tblGrid>
        <w:gridCol w:w="2672"/>
        <w:gridCol w:w="2671"/>
        <w:gridCol w:w="2671"/>
        <w:gridCol w:w="3286"/>
      </w:tblGrid>
      <w:tr w:rsidTr="00604E6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7" w:type="dxa"/>
            <w:right w:w="97" w:type="dxa"/>
          </w:tblCellMar>
          <w:tblLook w:val="0000"/>
        </w:tblPrEx>
        <w:trPr>
          <w:trHeight w:val="1201"/>
          <w:jc w:val="center"/>
        </w:trPr>
        <w:tc>
          <w:tcPr>
            <w:tcW w:w="1182" w:type="pct"/>
            <w:tcBorders>
              <w:right w:val="single" w:sz="4" w:space="0" w:color="auto"/>
            </w:tcBorders>
          </w:tcPr>
          <w:p w:rsidR="00142769" w:rsidRPr="00142769" w:rsidP="00604E6D">
            <w:pPr>
              <w:jc w:val="both"/>
              <w:rPr>
                <w:rFonts w:cs="Arial"/>
                <w:noProof/>
                <w:sz w:val="18"/>
                <w:szCs w:val="18"/>
              </w:rPr>
            </w:pPr>
          </w:p>
        </w:tc>
        <w:tc>
          <w:tcPr>
            <w:tcW w:w="1182" w:type="pct"/>
            <w:tcBorders>
              <w:top w:val="nil"/>
              <w:left w:val="nil"/>
              <w:bottom w:val="nil"/>
              <w:right w:val="nil"/>
            </w:tcBorders>
            <w:vAlign w:val="bottom"/>
          </w:tcPr>
          <w:p w:rsidR="00142769" w:rsidRPr="00142769" w:rsidP="00604E6D">
            <w:pPr>
              <w:jc w:val="both"/>
              <w:rPr>
                <w:rFonts w:cs="Arial"/>
                <w:noProof/>
                <w:sz w:val="18"/>
                <w:szCs w:val="18"/>
              </w:rPr>
            </w:pPr>
            <w:r w:rsidRPr="00142769">
              <w:rPr>
                <w:rFonts w:cs="Arial"/>
                <w:noProof/>
                <w:sz w:val="18"/>
                <w:szCs w:val="18"/>
              </w:rPr>
              <w:t>(stempel)</w:t>
            </w:r>
          </w:p>
        </w:tc>
        <w:tc>
          <w:tcPr>
            <w:tcW w:w="1182" w:type="pct"/>
            <w:tcBorders>
              <w:top w:val="nil"/>
              <w:left w:val="nil"/>
              <w:bottom w:val="nil"/>
              <w:right w:val="nil"/>
            </w:tcBorders>
            <w:vAlign w:val="bottom"/>
          </w:tcPr>
          <w:p w:rsidR="00142769" w:rsidRPr="00142769" w:rsidP="00604E6D">
            <w:pPr>
              <w:jc w:val="both"/>
              <w:rPr>
                <w:rFonts w:cs="Arial"/>
                <w:noProof/>
                <w:sz w:val="18"/>
                <w:szCs w:val="18"/>
              </w:rPr>
            </w:pPr>
            <w:r w:rsidRPr="00142769">
              <w:rPr>
                <w:rFonts w:cs="Arial"/>
                <w:noProof/>
                <w:sz w:val="18"/>
                <w:szCs w:val="18"/>
              </w:rPr>
              <w:t>..........................................</w:t>
            </w:r>
          </w:p>
        </w:tc>
        <w:tc>
          <w:tcPr>
            <w:tcW w:w="1455" w:type="pct"/>
            <w:tcBorders>
              <w:top w:val="nil"/>
              <w:left w:val="nil"/>
              <w:bottom w:val="nil"/>
              <w:right w:val="nil"/>
            </w:tcBorders>
            <w:vAlign w:val="bottom"/>
          </w:tcPr>
          <w:p w:rsidR="00142769" w:rsidRPr="006004A5" w:rsidP="00604E6D">
            <w:pPr>
              <w:jc w:val="both"/>
              <w:rPr>
                <w:rFonts w:cs="Arial"/>
                <w:noProof/>
                <w:sz w:val="18"/>
                <w:szCs w:val="18"/>
              </w:rPr>
            </w:pPr>
            <w:r w:rsidRPr="00142769">
              <w:rPr>
                <w:rFonts w:cs="Arial"/>
                <w:noProof/>
                <w:sz w:val="18"/>
                <w:szCs w:val="18"/>
              </w:rPr>
              <w:t>(handtekening van de arts)</w:t>
            </w:r>
          </w:p>
        </w:tc>
      </w:tr>
    </w:tbl>
    <w:p w:rsidR="00142769" w:rsidRPr="006004A5" w:rsidP="00142769">
      <w:pPr>
        <w:autoSpaceDE w:val="0"/>
        <w:autoSpaceDN w:val="0"/>
        <w:adjustRightInd w:val="0"/>
        <w:ind w:right="565"/>
        <w:jc w:val="both"/>
        <w:rPr>
          <w:rFonts w:cs="Arial"/>
          <w:b/>
          <w:sz w:val="18"/>
          <w:szCs w:val="18"/>
          <w:u w:val="single"/>
          <w:lang w:val="nl-BE"/>
        </w:rPr>
      </w:pPr>
    </w:p>
    <w:p w:rsidR="00142769" w:rsidRPr="006004A5" w:rsidP="00142769">
      <w:pPr>
        <w:autoSpaceDE w:val="0"/>
        <w:autoSpaceDN w:val="0"/>
        <w:adjustRightInd w:val="0"/>
        <w:ind w:right="565"/>
        <w:jc w:val="both"/>
        <w:rPr>
          <w:rFonts w:cs="Arial"/>
          <w:b/>
          <w:sz w:val="18"/>
          <w:szCs w:val="18"/>
          <w:u w:val="single"/>
          <w:lang w:val="nl-BE"/>
        </w:rPr>
      </w:pPr>
    </w:p>
    <w:p w:rsidR="00494532"/>
    <w:p w:rsidR="005325FC" w:rsidRPr="005325FC" w:rsidP="005325FC">
      <w:pPr>
        <w:keepNext/>
        <w:ind w:right="565"/>
        <w:jc w:val="both"/>
        <w:rPr>
          <w:rFonts w:cs="Arial"/>
          <w:b/>
          <w:sz w:val="18"/>
          <w:szCs w:val="18"/>
          <w:lang w:val="fr-BE"/>
        </w:rPr>
      </w:pPr>
      <w:r w:rsidRPr="005325FC">
        <w:rPr>
          <w:rFonts w:cs="Arial"/>
          <w:b/>
          <w:sz w:val="18"/>
          <w:szCs w:val="18"/>
          <w:lang w:val="fr-BE"/>
        </w:rPr>
        <w:t>Annexe A: Modèle de formulaire de demande</w:t>
      </w:r>
    </w:p>
    <w:p w:rsidR="005325FC" w:rsidRPr="005325FC" w:rsidP="005325FC">
      <w:pPr>
        <w:keepNext/>
        <w:ind w:right="565"/>
        <w:jc w:val="both"/>
        <w:rPr>
          <w:rFonts w:cs="Arial"/>
          <w:sz w:val="18"/>
          <w:szCs w:val="18"/>
          <w:lang w:val="fr-BE"/>
        </w:rPr>
      </w:pPr>
      <w:r w:rsidRPr="005325FC">
        <w:rPr>
          <w:rFonts w:cs="Arial"/>
          <w:sz w:val="18"/>
          <w:szCs w:val="18"/>
          <w:lang w:val="fr-BE"/>
        </w:rPr>
        <w:t xml:space="preserve">Formulaire de demande de remboursement de </w:t>
      </w:r>
      <w:r w:rsidRPr="005325FC">
        <w:rPr>
          <w:rFonts w:cs="Arial"/>
          <w:spacing w:val="-2"/>
          <w:sz w:val="18"/>
          <w:szCs w:val="18"/>
          <w:lang w:val="fr-BE"/>
        </w:rPr>
        <w:t xml:space="preserve"> la spécialité pharmaceutique à base de trioxyde d'arsenic</w:t>
      </w:r>
      <w:r w:rsidRPr="005325FC">
        <w:rPr>
          <w:rFonts w:cs="Arial"/>
          <w:caps/>
          <w:sz w:val="18"/>
          <w:szCs w:val="18"/>
          <w:lang w:val="fr-BE"/>
        </w:rPr>
        <w:t xml:space="preserve"> </w:t>
      </w:r>
      <w:r w:rsidRPr="005325FC">
        <w:rPr>
          <w:rFonts w:cs="Arial"/>
          <w:kern w:val="28"/>
          <w:sz w:val="18"/>
          <w:szCs w:val="18"/>
          <w:lang w:val="fr-BE"/>
        </w:rPr>
        <w:t>(§</w:t>
      </w:r>
      <w:r w:rsidRPr="005325FC">
        <w:rPr>
          <w:rFonts w:cs="Arial"/>
          <w:sz w:val="18"/>
          <w:szCs w:val="18"/>
          <w:lang w:val="fr-BE"/>
        </w:rPr>
        <w:t>40208</w:t>
      </w:r>
      <w:r w:rsidRPr="005325FC">
        <w:rPr>
          <w:rFonts w:cs="Arial"/>
          <w:kern w:val="28"/>
          <w:sz w:val="18"/>
          <w:szCs w:val="18"/>
          <w:lang w:val="fr-BE"/>
        </w:rPr>
        <w:t xml:space="preserve"> du chapitre </w:t>
      </w:r>
      <w:r w:rsidRPr="005325FC">
        <w:rPr>
          <w:rFonts w:cs="Arial"/>
          <w:color w:val="000000"/>
          <w:sz w:val="18"/>
          <w:szCs w:val="18"/>
          <w:lang w:val="fr-BE"/>
        </w:rPr>
        <w:t>VIII</w:t>
      </w:r>
      <w:r w:rsidRPr="005325FC">
        <w:rPr>
          <w:rFonts w:cs="Arial"/>
          <w:kern w:val="28"/>
          <w:sz w:val="18"/>
          <w:szCs w:val="18"/>
          <w:lang w:val="fr-BE"/>
        </w:rPr>
        <w:t xml:space="preserve"> de l’Arrêté Royal du 1 février 2018)</w:t>
      </w:r>
    </w:p>
    <w:p w:rsidR="005325FC" w:rsidRPr="005325FC" w:rsidP="005325FC">
      <w:pPr>
        <w:ind w:right="565"/>
        <w:jc w:val="both"/>
        <w:rPr>
          <w:rFonts w:cs="Arial"/>
          <w:b/>
          <w:sz w:val="18"/>
          <w:szCs w:val="18"/>
          <w:lang w:val="fr-BE"/>
        </w:rPr>
      </w:pPr>
    </w:p>
    <w:p w:rsidR="005325FC" w:rsidRPr="005325FC" w:rsidP="005325FC">
      <w:pPr>
        <w:ind w:right="565"/>
        <w:jc w:val="both"/>
        <w:rPr>
          <w:rFonts w:cs="Arial"/>
          <w:b/>
          <w:sz w:val="18"/>
          <w:szCs w:val="18"/>
          <w:u w:val="single"/>
          <w:lang w:val="fr-BE"/>
        </w:rPr>
      </w:pPr>
      <w:r w:rsidRPr="005325FC">
        <w:rPr>
          <w:rFonts w:cs="Arial"/>
          <w:b/>
          <w:sz w:val="18"/>
          <w:szCs w:val="18"/>
          <w:u w:val="single"/>
          <w:lang w:val="fr-BE"/>
        </w:rPr>
        <w:t>I. Identification du bénéficiaire (nom, prénom, numéro d’affiliation):</w:t>
      </w:r>
    </w:p>
    <w:p w:rsidR="005325FC" w:rsidRPr="005325FC" w:rsidP="005325FC">
      <w:pPr>
        <w:jc w:val="both"/>
        <w:rPr>
          <w:rFonts w:cs="Arial"/>
          <w:sz w:val="18"/>
          <w:szCs w:val="18"/>
          <w:lang w:val="fr-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604E6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4029" w:type="dxa"/>
            <w:tcBorders>
              <w:top w:val="nil"/>
              <w:left w:val="nil"/>
              <w:bottom w:val="nil"/>
              <w:right w:val="nil"/>
            </w:tcBorders>
          </w:tcPr>
          <w:p w:rsidR="005325FC" w:rsidRPr="005325FC" w:rsidP="00604E6D">
            <w:pPr>
              <w:jc w:val="both"/>
              <w:rPr>
                <w:rFonts w:cs="Arial"/>
                <w:noProof/>
                <w:sz w:val="18"/>
                <w:szCs w:val="18"/>
              </w:rPr>
            </w:pPr>
            <w:r w:rsidRPr="005325FC">
              <w:rPr>
                <w:rFonts w:cs="Arial"/>
                <w:noProof/>
                <w:sz w:val="18"/>
                <w:szCs w:val="18"/>
              </w:rPr>
              <w:t>(nom)</w:t>
            </w:r>
          </w:p>
        </w:tc>
      </w:tr>
    </w:tbl>
    <w:p w:rsidR="005325FC" w:rsidRPr="005325FC" w:rsidP="005325FC">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604E6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4029" w:type="dxa"/>
            <w:tcBorders>
              <w:top w:val="nil"/>
              <w:left w:val="nil"/>
              <w:bottom w:val="nil"/>
              <w:right w:val="nil"/>
            </w:tcBorders>
          </w:tcPr>
          <w:p w:rsidR="005325FC" w:rsidRPr="005325FC" w:rsidP="00604E6D">
            <w:pPr>
              <w:jc w:val="both"/>
              <w:rPr>
                <w:rFonts w:cs="Arial"/>
                <w:noProof/>
                <w:sz w:val="18"/>
                <w:szCs w:val="18"/>
              </w:rPr>
            </w:pPr>
            <w:r w:rsidRPr="005325FC">
              <w:rPr>
                <w:rFonts w:cs="Arial"/>
                <w:noProof/>
                <w:sz w:val="18"/>
                <w:szCs w:val="18"/>
              </w:rPr>
              <w:t>(prénom)</w:t>
            </w:r>
          </w:p>
        </w:tc>
      </w:tr>
    </w:tbl>
    <w:p w:rsidR="005325FC" w:rsidRPr="005325FC" w:rsidP="005325FC">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604E6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4029" w:type="dxa"/>
            <w:tcBorders>
              <w:top w:val="nil"/>
              <w:left w:val="nil"/>
              <w:bottom w:val="nil"/>
              <w:right w:val="nil"/>
            </w:tcBorders>
          </w:tcPr>
          <w:p w:rsidR="005325FC" w:rsidRPr="005325FC" w:rsidP="00604E6D">
            <w:pPr>
              <w:jc w:val="both"/>
              <w:rPr>
                <w:rFonts w:cs="Arial"/>
                <w:noProof/>
                <w:sz w:val="18"/>
                <w:szCs w:val="18"/>
              </w:rPr>
            </w:pPr>
            <w:r w:rsidRPr="005325FC">
              <w:rPr>
                <w:rFonts w:cs="Arial"/>
                <w:sz w:val="18"/>
                <w:szCs w:val="18"/>
                <w:lang w:val="fr-BE"/>
              </w:rPr>
              <w:t>(numéro d’affiliation)</w:t>
            </w:r>
          </w:p>
        </w:tc>
      </w:tr>
    </w:tbl>
    <w:p w:rsidR="005325FC" w:rsidRPr="005325FC" w:rsidP="005325FC">
      <w:pPr>
        <w:tabs>
          <w:tab w:val="center" w:pos="4703"/>
          <w:tab w:val="right" w:pos="9406"/>
        </w:tabs>
        <w:ind w:right="565"/>
        <w:jc w:val="both"/>
        <w:rPr>
          <w:rFonts w:cs="Arial"/>
          <w:sz w:val="18"/>
          <w:szCs w:val="18"/>
          <w:lang w:val="fr-BE"/>
        </w:rPr>
      </w:pPr>
    </w:p>
    <w:p w:rsidR="005325FC" w:rsidRPr="005325FC" w:rsidP="005325FC">
      <w:pPr>
        <w:tabs>
          <w:tab w:val="center" w:pos="4703"/>
          <w:tab w:val="right" w:pos="9406"/>
        </w:tabs>
        <w:ind w:right="565"/>
        <w:jc w:val="both"/>
        <w:rPr>
          <w:rFonts w:cs="Arial"/>
          <w:sz w:val="18"/>
          <w:szCs w:val="18"/>
          <w:lang w:val="fr-BE"/>
        </w:rPr>
      </w:pPr>
    </w:p>
    <w:p w:rsidR="005325FC" w:rsidRPr="005325FC" w:rsidP="005325FC">
      <w:pPr>
        <w:ind w:right="565"/>
        <w:jc w:val="both"/>
        <w:rPr>
          <w:rFonts w:cs="Arial"/>
          <w:b/>
          <w:sz w:val="18"/>
          <w:szCs w:val="18"/>
          <w:u w:val="single"/>
          <w:lang w:val="fr-BE"/>
        </w:rPr>
      </w:pPr>
      <w:r w:rsidRPr="005325FC">
        <w:rPr>
          <w:rFonts w:cs="Arial"/>
          <w:b/>
          <w:sz w:val="18"/>
          <w:szCs w:val="18"/>
          <w:u w:val="single"/>
          <w:lang w:val="fr-BE"/>
        </w:rPr>
        <w:t xml:space="preserve">II. Eléments à attester par le médecin-spécialiste en médecine interne </w:t>
      </w:r>
      <w:r w:rsidRPr="005325FC">
        <w:rPr>
          <w:rFonts w:cs="Arial"/>
          <w:b/>
          <w:bCs/>
          <w:sz w:val="18"/>
          <w:szCs w:val="18"/>
          <w:u w:val="single"/>
          <w:lang w:val="fr-BE"/>
        </w:rPr>
        <w:t>porteur du titre professionnel particulier</w:t>
      </w:r>
      <w:r w:rsidRPr="005325FC">
        <w:rPr>
          <w:rFonts w:cs="Arial"/>
          <w:b/>
          <w:sz w:val="18"/>
          <w:szCs w:val="18"/>
          <w:u w:val="single"/>
          <w:lang w:val="fr-BE"/>
        </w:rPr>
        <w:t xml:space="preserve"> en hématologie clinique:</w:t>
      </w:r>
    </w:p>
    <w:p w:rsidR="005325FC" w:rsidRPr="005325FC" w:rsidP="005325FC">
      <w:pPr>
        <w:spacing w:after="120"/>
        <w:ind w:right="565"/>
        <w:jc w:val="both"/>
        <w:rPr>
          <w:rFonts w:cs="Arial"/>
          <w:sz w:val="18"/>
          <w:szCs w:val="18"/>
          <w:lang w:val="fr-BE"/>
        </w:rPr>
      </w:pPr>
    </w:p>
    <w:p w:rsidR="005325FC" w:rsidRPr="005325FC" w:rsidP="005325FC">
      <w:pPr>
        <w:spacing w:after="120"/>
        <w:ind w:right="565"/>
        <w:jc w:val="both"/>
        <w:rPr>
          <w:rFonts w:cs="Arial"/>
          <w:sz w:val="18"/>
          <w:szCs w:val="18"/>
          <w:lang w:val="fr-BE"/>
        </w:rPr>
      </w:pPr>
      <w:r w:rsidRPr="005325FC">
        <w:rPr>
          <w:rFonts w:cs="Arial"/>
          <w:sz w:val="18"/>
          <w:szCs w:val="18"/>
          <w:lang w:val="fr-BE"/>
        </w:rPr>
        <w:t xml:space="preserve">Je soussigné, médecin-spécialiste en médecine interne </w:t>
      </w:r>
      <w:r w:rsidRPr="005325FC">
        <w:rPr>
          <w:rFonts w:cs="Arial"/>
          <w:bCs/>
          <w:sz w:val="18"/>
          <w:szCs w:val="18"/>
          <w:lang w:val="fr-BE"/>
        </w:rPr>
        <w:t xml:space="preserve">porteur du titre professionnel </w:t>
      </w:r>
      <w:r w:rsidRPr="005325FC">
        <w:rPr>
          <w:rFonts w:cs="Arial"/>
          <w:bCs/>
          <w:sz w:val="18"/>
          <w:szCs w:val="18"/>
          <w:lang w:val="fr-BE"/>
        </w:rPr>
        <w:t>particulier</w:t>
      </w:r>
      <w:r w:rsidRPr="005325FC">
        <w:rPr>
          <w:rFonts w:cs="Arial"/>
          <w:sz w:val="18"/>
          <w:szCs w:val="18"/>
          <w:lang w:val="fr-BE"/>
        </w:rPr>
        <w:t>en</w:t>
      </w:r>
      <w:r w:rsidRPr="005325FC">
        <w:rPr>
          <w:rFonts w:cs="Arial"/>
          <w:sz w:val="18"/>
          <w:szCs w:val="18"/>
          <w:lang w:val="fr-BE"/>
        </w:rPr>
        <w:t xml:space="preserve"> hématologie clinique, certifie que le patient mentionné ci-dessus est atteint de leucémie </w:t>
      </w:r>
      <w:r w:rsidRPr="005325FC">
        <w:rPr>
          <w:rFonts w:cs="Arial"/>
          <w:sz w:val="18"/>
          <w:szCs w:val="18"/>
          <w:lang w:val="fr-BE"/>
        </w:rPr>
        <w:t>promyélocytaire</w:t>
      </w:r>
      <w:r w:rsidRPr="005325FC">
        <w:rPr>
          <w:rFonts w:cs="Arial"/>
          <w:sz w:val="18"/>
          <w:szCs w:val="18"/>
          <w:lang w:val="fr-BE"/>
        </w:rPr>
        <w:t xml:space="preserve"> aiguë (LPA) et qu’il remplit toutes les conditions figurant au point a) du § </w:t>
      </w:r>
      <w:r w:rsidRPr="005325FC">
        <w:rPr>
          <w:rFonts w:cs="Arial"/>
          <w:color w:val="000000"/>
          <w:sz w:val="18"/>
          <w:szCs w:val="18"/>
          <w:lang w:val="fr-BE"/>
        </w:rPr>
        <w:t xml:space="preserve"> </w:t>
      </w:r>
      <w:r w:rsidRPr="005325FC">
        <w:rPr>
          <w:rFonts w:cs="Arial"/>
          <w:sz w:val="18"/>
          <w:szCs w:val="18"/>
          <w:lang w:val="fr-BE"/>
        </w:rPr>
        <w:t>40208</w:t>
      </w:r>
      <w:r w:rsidRPr="005325FC">
        <w:rPr>
          <w:rFonts w:cs="Arial"/>
          <w:kern w:val="28"/>
          <w:sz w:val="18"/>
          <w:szCs w:val="18"/>
          <w:lang w:val="fr-BE"/>
        </w:rPr>
        <w:t xml:space="preserve"> du chapitre </w:t>
      </w:r>
      <w:r w:rsidRPr="005325FC">
        <w:rPr>
          <w:rFonts w:cs="Arial"/>
          <w:color w:val="000000"/>
          <w:sz w:val="18"/>
          <w:szCs w:val="18"/>
          <w:lang w:val="fr-BE"/>
        </w:rPr>
        <w:t>VIII</w:t>
      </w:r>
      <w:r w:rsidRPr="005325FC">
        <w:rPr>
          <w:rFonts w:cs="Arial"/>
          <w:sz w:val="18"/>
          <w:szCs w:val="18"/>
          <w:lang w:val="fr-BE"/>
        </w:rPr>
        <w:t xml:space="preserve"> de l’AR du 1 février 2018, notamment:</w:t>
      </w:r>
    </w:p>
    <w:p w:rsidR="005325FC" w:rsidRPr="005325FC" w:rsidP="005325FC">
      <w:pPr>
        <w:numPr>
          <w:ilvl w:val="0"/>
          <w:numId w:val="10"/>
        </w:numPr>
        <w:ind w:left="284" w:right="565" w:hanging="284"/>
        <w:contextualSpacing/>
        <w:jc w:val="both"/>
        <w:rPr>
          <w:rFonts w:cs="Arial"/>
          <w:sz w:val="18"/>
          <w:szCs w:val="18"/>
          <w:lang w:val="fr-BE"/>
        </w:rPr>
      </w:pPr>
      <w:r w:rsidRPr="005325FC">
        <w:rPr>
          <w:rFonts w:cs="Arial"/>
          <w:sz w:val="18"/>
          <w:szCs w:val="18"/>
          <w:lang w:val="fr-BE"/>
        </w:rPr>
        <w:t>Les conditions relatives à la présence de la translocation t(15;17) et la présence du gène ‘Pro-</w:t>
      </w:r>
      <w:r w:rsidRPr="005325FC">
        <w:rPr>
          <w:rFonts w:cs="Arial"/>
          <w:sz w:val="18"/>
          <w:szCs w:val="18"/>
          <w:lang w:val="fr-BE"/>
        </w:rPr>
        <w:t>Myelocytic</w:t>
      </w:r>
      <w:r w:rsidRPr="005325FC">
        <w:rPr>
          <w:rFonts w:cs="Arial"/>
          <w:sz w:val="18"/>
          <w:szCs w:val="18"/>
          <w:lang w:val="fr-BE"/>
        </w:rPr>
        <w:t xml:space="preserve"> </w:t>
      </w:r>
      <w:r w:rsidRPr="005325FC">
        <w:rPr>
          <w:rFonts w:cs="Arial"/>
          <w:sz w:val="18"/>
          <w:szCs w:val="18"/>
          <w:lang w:val="fr-BE"/>
        </w:rPr>
        <w:t>Leukemia</w:t>
      </w:r>
      <w:r w:rsidRPr="005325FC">
        <w:rPr>
          <w:rFonts w:cs="Arial"/>
          <w:sz w:val="18"/>
          <w:szCs w:val="18"/>
          <w:lang w:val="fr-BE"/>
        </w:rPr>
        <w:t>/</w:t>
      </w:r>
      <w:r w:rsidRPr="005325FC">
        <w:rPr>
          <w:rFonts w:cs="Arial"/>
          <w:sz w:val="18"/>
          <w:szCs w:val="18"/>
          <w:lang w:val="fr-BE"/>
        </w:rPr>
        <w:t>Retinoic</w:t>
      </w:r>
      <w:r w:rsidRPr="005325FC">
        <w:rPr>
          <w:rFonts w:cs="Arial"/>
          <w:sz w:val="18"/>
          <w:szCs w:val="18"/>
          <w:lang w:val="fr-BE"/>
        </w:rPr>
        <w:t xml:space="preserve"> Acid -</w:t>
      </w:r>
      <w:r w:rsidRPr="005325FC">
        <w:rPr>
          <w:rFonts w:cs="Arial"/>
          <w:sz w:val="18"/>
          <w:szCs w:val="18"/>
          <w:lang w:val="fr-BE"/>
        </w:rPr>
        <w:t>Receptor</w:t>
      </w:r>
      <w:r w:rsidRPr="005325FC">
        <w:rPr>
          <w:rFonts w:cs="Arial"/>
          <w:sz w:val="18"/>
          <w:szCs w:val="18"/>
          <w:lang w:val="fr-BE"/>
        </w:rPr>
        <w:t>-alpha (PML/RAR-alpha). Le test pour démontrer la présence du gène de fusion PML/RARα doit remplir les conditions de l’article 33ter de l’arrêté royal du 14 septembre 1984 concernant les tests de biologie moléculaire sur du matériel humain pour des affections acquises qui sont associés à une spécialité pharmaceutique ;</w:t>
      </w:r>
    </w:p>
    <w:p w:rsidR="005325FC" w:rsidRPr="005325FC" w:rsidP="005325FC">
      <w:pPr>
        <w:numPr>
          <w:ilvl w:val="0"/>
          <w:numId w:val="10"/>
        </w:numPr>
        <w:ind w:left="284" w:right="565" w:hanging="284"/>
        <w:contextualSpacing/>
        <w:jc w:val="both"/>
        <w:rPr>
          <w:rFonts w:cs="Arial"/>
          <w:sz w:val="18"/>
          <w:szCs w:val="18"/>
          <w:lang w:val="fr-BE"/>
        </w:rPr>
      </w:pPr>
      <w:r w:rsidRPr="005325FC">
        <w:rPr>
          <w:rFonts w:cs="Arial"/>
          <w:sz w:val="18"/>
          <w:szCs w:val="18"/>
          <w:lang w:val="fr-BE"/>
        </w:rPr>
        <w:t>Les conditions relatives à la constatation d’une rechute ou d’un état réfractaire ;</w:t>
      </w:r>
    </w:p>
    <w:p w:rsidR="005325FC" w:rsidRPr="005325FC" w:rsidP="005325FC">
      <w:pPr>
        <w:numPr>
          <w:ilvl w:val="0"/>
          <w:numId w:val="10"/>
        </w:numPr>
        <w:ind w:left="284" w:right="565" w:hanging="284"/>
        <w:contextualSpacing/>
        <w:jc w:val="both"/>
        <w:rPr>
          <w:rFonts w:cs="Arial"/>
          <w:sz w:val="18"/>
          <w:szCs w:val="18"/>
          <w:lang w:val="fr-BE"/>
        </w:rPr>
      </w:pPr>
      <w:r w:rsidRPr="005325FC">
        <w:rPr>
          <w:rFonts w:cs="Arial"/>
          <w:sz w:val="18"/>
          <w:szCs w:val="18"/>
          <w:lang w:val="fr-BE"/>
        </w:rPr>
        <w:t>Les conditions relatives à la réalisation d’un traitement précédent qui doit avoir comporté un rétinoïde et une chimiothérapie.</w:t>
      </w:r>
    </w:p>
    <w:p w:rsidR="005325FC" w:rsidRPr="005325FC" w:rsidP="005325FC">
      <w:pPr>
        <w:spacing w:after="120"/>
        <w:ind w:right="565"/>
        <w:jc w:val="both"/>
        <w:rPr>
          <w:rFonts w:cs="Arial"/>
          <w:spacing w:val="-2"/>
          <w:sz w:val="18"/>
          <w:szCs w:val="18"/>
          <w:lang w:val="fr-BE"/>
        </w:rPr>
      </w:pPr>
    </w:p>
    <w:p w:rsidR="005325FC" w:rsidRPr="005325FC" w:rsidP="005325FC">
      <w:pPr>
        <w:spacing w:after="120"/>
        <w:ind w:right="565"/>
        <w:jc w:val="both"/>
        <w:rPr>
          <w:rFonts w:cs="Arial"/>
          <w:spacing w:val="-2"/>
          <w:sz w:val="18"/>
          <w:szCs w:val="18"/>
          <w:lang w:val="fr-BE"/>
        </w:rPr>
      </w:pPr>
      <w:r w:rsidRPr="005325FC">
        <w:rPr>
          <w:rFonts w:cs="Arial"/>
          <w:spacing w:val="-2"/>
          <w:sz w:val="18"/>
          <w:szCs w:val="18"/>
          <w:lang w:val="fr-BE"/>
        </w:rPr>
        <w:t xml:space="preserve">L’identification du pharmacien hospitalier dispensateur </w:t>
      </w:r>
      <w:r w:rsidRPr="005325FC">
        <w:rPr>
          <w:rFonts w:cs="Arial"/>
          <w:noProof/>
          <w:spacing w:val="-2"/>
          <w:sz w:val="18"/>
          <w:szCs w:val="18"/>
          <w:lang w:val="fr-BE"/>
        </w:rPr>
        <w:t>est la suivante:</w:t>
      </w:r>
    </w:p>
    <w:p w:rsidR="005325FC" w:rsidRPr="005325FC" w:rsidP="005325FC">
      <w:pPr>
        <w:spacing w:before="240" w:after="240"/>
        <w:ind w:left="397" w:right="567"/>
        <w:jc w:val="both"/>
        <w:rPr>
          <w:rFonts w:cs="Arial"/>
          <w:spacing w:val="-2"/>
          <w:sz w:val="18"/>
          <w:szCs w:val="18"/>
          <w:lang w:val="fr-BE"/>
        </w:rPr>
      </w:pPr>
      <w:r w:rsidRPr="005325FC">
        <w:rPr>
          <w:rFonts w:cs="Arial"/>
          <w:spacing w:val="-2"/>
          <w:sz w:val="18"/>
          <w:szCs w:val="18"/>
          <w:lang w:val="fr-BE"/>
        </w:rPr>
        <w:t>Nom et prénom :……………………………………………………………………………………………………………</w:t>
      </w:r>
    </w:p>
    <w:p w:rsidR="005325FC" w:rsidRPr="005325FC" w:rsidP="005325FC">
      <w:pPr>
        <w:spacing w:before="240" w:after="240"/>
        <w:ind w:left="397" w:right="567"/>
        <w:jc w:val="both"/>
        <w:rPr>
          <w:rFonts w:cs="Arial"/>
          <w:spacing w:val="-2"/>
          <w:sz w:val="18"/>
          <w:szCs w:val="18"/>
          <w:lang w:val="fr-BE"/>
        </w:rPr>
      </w:pPr>
      <w:r w:rsidRPr="005325FC">
        <w:rPr>
          <w:rFonts w:cs="Arial"/>
          <w:spacing w:val="-2"/>
          <w:sz w:val="18"/>
          <w:szCs w:val="18"/>
          <w:lang w:val="fr-BE"/>
        </w:rPr>
        <w:t>Numéro INAMI de l’hôpital auquel le pharmacien est lié : 7.10-</w:t>
      </w:r>
      <w:r w:rsidRPr="005325FC">
        <w:rPr>
          <w:rFonts w:cs="Arial"/>
          <w:sz w:val="18"/>
          <w:szCs w:val="18"/>
          <w:lang w:val="fr-BE"/>
        </w:rPr>
        <w:t>______-_____-______</w:t>
      </w:r>
    </w:p>
    <w:p w:rsidR="005325FC" w:rsidRPr="005325FC" w:rsidP="005325FC">
      <w:pPr>
        <w:spacing w:before="240" w:after="240"/>
        <w:ind w:left="397" w:right="567"/>
        <w:jc w:val="both"/>
        <w:rPr>
          <w:rFonts w:cs="Arial"/>
          <w:spacing w:val="-2"/>
          <w:sz w:val="18"/>
          <w:szCs w:val="18"/>
          <w:lang w:val="fr-BE"/>
        </w:rPr>
      </w:pPr>
      <w:r w:rsidRPr="005325FC">
        <w:rPr>
          <w:rFonts w:cs="Arial"/>
          <w:spacing w:val="-2"/>
          <w:sz w:val="18"/>
          <w:szCs w:val="18"/>
          <w:lang w:val="fr-BE"/>
        </w:rPr>
        <w:t>Adresse : ……………………………..……………………………………………………………………………………..</w:t>
      </w:r>
    </w:p>
    <w:p w:rsidR="005325FC" w:rsidRPr="005325FC" w:rsidP="005325FC">
      <w:pPr>
        <w:spacing w:before="240" w:after="240"/>
        <w:ind w:left="397" w:right="567"/>
        <w:jc w:val="both"/>
        <w:rPr>
          <w:rFonts w:cs="Arial"/>
          <w:spacing w:val="-2"/>
          <w:sz w:val="18"/>
          <w:szCs w:val="18"/>
          <w:lang w:val="fr-BE"/>
        </w:rPr>
      </w:pPr>
      <w:r w:rsidRPr="005325FC">
        <w:rPr>
          <w:rFonts w:cs="Arial"/>
          <w:spacing w:val="-2"/>
          <w:sz w:val="18"/>
          <w:szCs w:val="18"/>
          <w:lang w:val="fr-BE"/>
        </w:rPr>
        <w:t>……………………………..…………………………………………………………………………………………………</w:t>
      </w:r>
    </w:p>
    <w:p w:rsidR="005325FC" w:rsidRPr="005325FC" w:rsidP="005325FC">
      <w:pPr>
        <w:spacing w:before="240" w:after="240"/>
        <w:ind w:left="397" w:right="567"/>
        <w:jc w:val="both"/>
        <w:rPr>
          <w:rFonts w:cs="Arial"/>
          <w:spacing w:val="-2"/>
          <w:sz w:val="18"/>
          <w:szCs w:val="18"/>
          <w:lang w:val="fr-BE"/>
        </w:rPr>
      </w:pPr>
      <w:r w:rsidRPr="005325FC">
        <w:rPr>
          <w:rFonts w:cs="Arial"/>
          <w:spacing w:val="-2"/>
          <w:sz w:val="18"/>
          <w:szCs w:val="18"/>
          <w:lang w:val="fr-BE"/>
        </w:rPr>
        <w:t>……………………………..………………………………………………………………………………………………..</w:t>
      </w:r>
    </w:p>
    <w:p w:rsidR="005325FC" w:rsidRPr="005325FC" w:rsidP="005325FC">
      <w:pPr>
        <w:numPr>
          <w:ilvl w:val="0"/>
          <w:numId w:val="11"/>
        </w:numPr>
        <w:spacing w:after="120"/>
        <w:ind w:left="284" w:right="565" w:hanging="284"/>
        <w:contextualSpacing/>
        <w:jc w:val="both"/>
        <w:rPr>
          <w:rFonts w:cs="Arial"/>
          <w:spacing w:val="-2"/>
          <w:sz w:val="18"/>
          <w:szCs w:val="18"/>
          <w:lang w:val="fr-BE"/>
        </w:rPr>
      </w:pPr>
      <w:r w:rsidRPr="005325FC">
        <w:rPr>
          <w:rFonts w:cs="Arial"/>
          <w:color w:val="222222"/>
          <w:sz w:val="18"/>
          <w:szCs w:val="18"/>
          <w:lang w:val="fr-BE"/>
        </w:rPr>
        <w:t xml:space="preserve">Je m'engage à discuter le plus rapidement possible le cas de mon patient dans le cadre d'une </w:t>
      </w:r>
      <w:r w:rsidRPr="005325FC">
        <w:rPr>
          <w:rFonts w:cs="Arial"/>
          <w:sz w:val="18"/>
          <w:szCs w:val="18"/>
          <w:lang w:val="fr-BE"/>
        </w:rPr>
        <w:t>consultation oncologique multidisciplinaire (COM)</w:t>
      </w:r>
      <w:r w:rsidRPr="005325FC">
        <w:rPr>
          <w:rFonts w:cs="Arial"/>
          <w:color w:val="222222"/>
          <w:sz w:val="18"/>
          <w:szCs w:val="18"/>
          <w:lang w:val="fr-BE"/>
        </w:rPr>
        <w:t xml:space="preserve"> et d’inclure le rapport de la COM </w:t>
      </w:r>
      <w:r w:rsidRPr="005325FC">
        <w:rPr>
          <w:rFonts w:cs="Arial"/>
          <w:sz w:val="18"/>
          <w:szCs w:val="18"/>
          <w:lang w:val="fr-BE"/>
        </w:rPr>
        <w:t xml:space="preserve">qui a marqué son accord pour le traitement par </w:t>
      </w:r>
      <w:r w:rsidRPr="005325FC">
        <w:rPr>
          <w:rFonts w:cs="Arial"/>
          <w:spacing w:val="-2"/>
          <w:sz w:val="18"/>
          <w:szCs w:val="18"/>
          <w:lang w:val="fr-BE"/>
        </w:rPr>
        <w:t>la spécialité pharmaceutique à base de trioxyde d'arsenic</w:t>
      </w:r>
      <w:r w:rsidRPr="005325FC">
        <w:rPr>
          <w:rFonts w:cs="Arial"/>
          <w:caps/>
          <w:sz w:val="18"/>
          <w:szCs w:val="18"/>
          <w:lang w:val="fr-BE"/>
        </w:rPr>
        <w:t xml:space="preserve"> </w:t>
      </w:r>
      <w:r w:rsidRPr="005325FC">
        <w:rPr>
          <w:rFonts w:cs="Arial"/>
          <w:color w:val="222222"/>
          <w:sz w:val="18"/>
          <w:szCs w:val="18"/>
          <w:lang w:val="fr-BE"/>
        </w:rPr>
        <w:t>dans le dossier médical.</w:t>
      </w:r>
    </w:p>
    <w:p w:rsidR="005325FC" w:rsidRPr="005325FC" w:rsidP="005325FC">
      <w:pPr>
        <w:spacing w:after="120"/>
        <w:ind w:left="284" w:right="565"/>
        <w:contextualSpacing/>
        <w:jc w:val="both"/>
        <w:rPr>
          <w:rFonts w:cs="Arial"/>
          <w:spacing w:val="-2"/>
          <w:sz w:val="18"/>
          <w:szCs w:val="18"/>
          <w:lang w:val="fr-BE"/>
        </w:rPr>
      </w:pPr>
    </w:p>
    <w:p w:rsidR="005325FC" w:rsidRPr="005325FC" w:rsidP="005325FC">
      <w:pPr>
        <w:numPr>
          <w:ilvl w:val="0"/>
          <w:numId w:val="11"/>
        </w:numPr>
        <w:spacing w:after="120"/>
        <w:ind w:left="284" w:right="565" w:hanging="284"/>
        <w:contextualSpacing/>
        <w:jc w:val="both"/>
        <w:rPr>
          <w:rFonts w:cs="Arial"/>
          <w:spacing w:val="-2"/>
          <w:sz w:val="18"/>
          <w:szCs w:val="18"/>
          <w:lang w:val="fr-BE"/>
        </w:rPr>
      </w:pPr>
      <w:r w:rsidRPr="005325FC">
        <w:rPr>
          <w:rFonts w:cs="Arial"/>
          <w:spacing w:val="-2"/>
          <w:sz w:val="18"/>
          <w:szCs w:val="18"/>
          <w:lang w:val="fr-BE"/>
        </w:rPr>
        <w:t>Je m’engage à tenir à la disposition du médecin-conseil les éléments de preuve établissant que mon patient se trouve dans la situation attestée.</w:t>
      </w:r>
    </w:p>
    <w:p w:rsidR="005325FC" w:rsidRPr="005325FC" w:rsidP="005325FC">
      <w:pPr>
        <w:ind w:left="720"/>
        <w:contextualSpacing/>
        <w:jc w:val="both"/>
        <w:rPr>
          <w:rFonts w:cs="Arial"/>
          <w:spacing w:val="-2"/>
          <w:sz w:val="18"/>
          <w:szCs w:val="18"/>
          <w:lang w:val="fr-BE"/>
        </w:rPr>
      </w:pPr>
    </w:p>
    <w:p w:rsidR="005325FC" w:rsidRPr="005325FC" w:rsidP="005325FC">
      <w:pPr>
        <w:numPr>
          <w:ilvl w:val="0"/>
          <w:numId w:val="11"/>
        </w:numPr>
        <w:ind w:left="284" w:right="565" w:hanging="284"/>
        <w:contextualSpacing/>
        <w:jc w:val="both"/>
        <w:rPr>
          <w:rFonts w:cs="Arial"/>
          <w:spacing w:val="-2"/>
          <w:sz w:val="18"/>
          <w:szCs w:val="18"/>
          <w:lang w:val="fr-BE"/>
        </w:rPr>
      </w:pPr>
      <w:r w:rsidRPr="005325FC">
        <w:rPr>
          <w:rFonts w:cs="Arial"/>
          <w:spacing w:val="-2"/>
          <w:sz w:val="18"/>
          <w:szCs w:val="18"/>
          <w:lang w:val="fr-BE"/>
        </w:rPr>
        <w:t xml:space="preserve">Je m’engage également, lorsque mon patient aura reçu le remboursement de la spécialité pharmaceutique à base de trioxyde d'arsenic, à communiquer au collège de médecins, désigné par la Commission de Remboursement des Médicaments, les données codées relatives à l’évolution et au devenir du patient concerné suivant les modalités fixées par le Ministre telles que décrites au point </w:t>
      </w:r>
      <w:r w:rsidRPr="005325FC">
        <w:rPr>
          <w:rFonts w:cs="Arial"/>
          <w:color w:val="000000"/>
          <w:sz w:val="18"/>
          <w:szCs w:val="18"/>
          <w:lang w:val="fr-BE"/>
        </w:rPr>
        <w:t>i</w:t>
      </w:r>
      <w:r w:rsidRPr="005325FC">
        <w:rPr>
          <w:rFonts w:cs="Arial"/>
          <w:spacing w:val="-2"/>
          <w:sz w:val="18"/>
          <w:szCs w:val="18"/>
          <w:lang w:val="fr-BE"/>
        </w:rPr>
        <w:t xml:space="preserve">) du </w:t>
      </w:r>
      <w:r w:rsidRPr="005325FC">
        <w:rPr>
          <w:rFonts w:cs="Arial"/>
          <w:sz w:val="18"/>
          <w:szCs w:val="18"/>
          <w:lang w:val="fr-BE"/>
        </w:rPr>
        <w:t xml:space="preserve">§ </w:t>
      </w:r>
      <w:r w:rsidRPr="005325FC">
        <w:rPr>
          <w:rFonts w:cs="Arial"/>
          <w:color w:val="000000"/>
          <w:sz w:val="18"/>
          <w:szCs w:val="18"/>
          <w:lang w:val="fr-BE"/>
        </w:rPr>
        <w:t xml:space="preserve"> </w:t>
      </w:r>
      <w:r w:rsidRPr="005325FC">
        <w:rPr>
          <w:rFonts w:cs="Arial"/>
          <w:sz w:val="18"/>
          <w:szCs w:val="18"/>
          <w:lang w:val="fr-BE"/>
        </w:rPr>
        <w:t>40208</w:t>
      </w:r>
      <w:r w:rsidRPr="005325FC">
        <w:rPr>
          <w:rFonts w:cs="Arial"/>
          <w:kern w:val="28"/>
          <w:sz w:val="18"/>
          <w:szCs w:val="18"/>
          <w:lang w:val="fr-BE"/>
        </w:rPr>
        <w:t xml:space="preserve"> du chapitre </w:t>
      </w:r>
      <w:r w:rsidRPr="005325FC">
        <w:rPr>
          <w:rFonts w:cs="Arial"/>
          <w:color w:val="000000"/>
          <w:sz w:val="18"/>
          <w:szCs w:val="18"/>
          <w:lang w:val="fr-BE"/>
        </w:rPr>
        <w:t>VIII</w:t>
      </w:r>
      <w:r w:rsidRPr="005325FC">
        <w:rPr>
          <w:rFonts w:cs="Arial"/>
          <w:sz w:val="18"/>
          <w:szCs w:val="18"/>
          <w:lang w:val="fr-BE"/>
        </w:rPr>
        <w:t xml:space="preserve"> de l’AR du 1</w:t>
      </w:r>
      <w:r w:rsidRPr="005325FC">
        <w:rPr>
          <w:rFonts w:cs="Arial"/>
          <w:sz w:val="18"/>
          <w:szCs w:val="18"/>
          <w:vertAlign w:val="superscript"/>
          <w:lang w:val="fr-BE"/>
        </w:rPr>
        <w:t>er</w:t>
      </w:r>
      <w:r w:rsidRPr="005325FC">
        <w:rPr>
          <w:rFonts w:cs="Arial"/>
          <w:sz w:val="18"/>
          <w:szCs w:val="18"/>
          <w:lang w:val="fr-BE"/>
        </w:rPr>
        <w:t xml:space="preserve"> février 2018.</w:t>
      </w:r>
    </w:p>
    <w:p w:rsidR="005325FC" w:rsidRPr="005325FC" w:rsidP="005325FC">
      <w:pPr>
        <w:ind w:right="565"/>
        <w:jc w:val="both"/>
        <w:rPr>
          <w:rFonts w:cs="Arial"/>
          <w:spacing w:val="-2"/>
          <w:sz w:val="18"/>
          <w:szCs w:val="18"/>
          <w:lang w:val="fr-BE"/>
        </w:rPr>
      </w:pPr>
    </w:p>
    <w:p w:rsidR="005325FC" w:rsidRPr="005325FC" w:rsidP="005325FC">
      <w:pPr>
        <w:ind w:right="565"/>
        <w:jc w:val="both"/>
        <w:rPr>
          <w:rFonts w:cs="Arial"/>
          <w:sz w:val="18"/>
          <w:szCs w:val="18"/>
          <w:lang w:val="fr-BE"/>
        </w:rPr>
      </w:pPr>
      <w:r w:rsidRPr="005325FC">
        <w:rPr>
          <w:rFonts w:cs="Arial"/>
          <w:sz w:val="18"/>
          <w:szCs w:val="18"/>
          <w:lang w:val="fr-BE"/>
        </w:rPr>
        <w:t>J’atteste que je sais que le nombre de conditionnements remboursables</w:t>
      </w:r>
      <w:r w:rsidRPr="005325FC">
        <w:rPr>
          <w:rFonts w:cs="Arial"/>
          <w:spacing w:val="-2"/>
          <w:sz w:val="18"/>
          <w:szCs w:val="18"/>
          <w:lang w:val="fr-BE"/>
        </w:rPr>
        <w:t xml:space="preserve"> </w:t>
      </w:r>
      <w:r w:rsidRPr="005325FC">
        <w:rPr>
          <w:rFonts w:cs="Arial"/>
          <w:sz w:val="18"/>
          <w:szCs w:val="18"/>
          <w:lang w:val="fr-BE" w:eastAsia="nl-BE"/>
        </w:rPr>
        <w:t xml:space="preserve">tient compte </w:t>
      </w:r>
      <w:r w:rsidRPr="005325FC">
        <w:rPr>
          <w:rFonts w:cs="Arial"/>
          <w:sz w:val="18"/>
          <w:szCs w:val="18"/>
          <w:lang w:val="fr-BE"/>
        </w:rPr>
        <w:t>d’une posologie maximale de 0,15 mg/kg/jour et d'un maximum de 50 perfusions pendant le traitement d'induction et d'un maximum de 25 perfusions pendant le traitement de consolidation.</w:t>
      </w:r>
    </w:p>
    <w:p w:rsidR="005325FC" w:rsidRPr="005325FC" w:rsidP="005325FC">
      <w:pPr>
        <w:ind w:right="565"/>
        <w:jc w:val="both"/>
        <w:rPr>
          <w:rFonts w:cs="Arial"/>
          <w:spacing w:val="-2"/>
          <w:sz w:val="18"/>
          <w:szCs w:val="18"/>
          <w:lang w:val="fr-BE"/>
        </w:rPr>
      </w:pPr>
    </w:p>
    <w:p w:rsidR="005325FC" w:rsidRPr="005325FC" w:rsidP="005325FC">
      <w:pPr>
        <w:ind w:right="566"/>
        <w:jc w:val="both"/>
        <w:rPr>
          <w:lang w:val="fr-BE"/>
        </w:rPr>
      </w:pPr>
      <w:r w:rsidRPr="005325FC">
        <w:rPr>
          <w:rFonts w:cs="Arial"/>
          <w:sz w:val="18"/>
          <w:szCs w:val="18"/>
          <w:lang w:val="fr-BE" w:eastAsia="nl-BE"/>
        </w:rPr>
        <w:t>J’atteste que je sais que le traitement de consolidation n’est pas remboursable lorsqu’</w:t>
      </w:r>
      <w:r w:rsidRPr="005325FC">
        <w:rPr>
          <w:rFonts w:cs="Arial"/>
          <w:color w:val="222222"/>
          <w:sz w:val="18"/>
          <w:szCs w:val="18"/>
          <w:lang w:val="fr-BE"/>
        </w:rPr>
        <w:t>une rémission hématologique ne peut pas être démontrée après le traitement d'induction, dans laquelle une rémission hématologique est définie comme la présence de moins de 5% de blastes et l'absence de promyélocytes anormaux dans la moelle osseuse, la restauration du taux des neutrophiles à &gt; 1,0 x 10</w:t>
      </w:r>
      <w:r w:rsidRPr="005325FC">
        <w:rPr>
          <w:rFonts w:cs="Arial"/>
          <w:color w:val="222222"/>
          <w:sz w:val="18"/>
          <w:szCs w:val="18"/>
          <w:vertAlign w:val="superscript"/>
          <w:lang w:val="fr-BE"/>
        </w:rPr>
        <w:t>9</w:t>
      </w:r>
      <w:r w:rsidRPr="005325FC">
        <w:rPr>
          <w:rFonts w:cs="Arial"/>
          <w:color w:val="222222"/>
          <w:sz w:val="18"/>
          <w:szCs w:val="18"/>
          <w:lang w:val="fr-BE"/>
        </w:rPr>
        <w:t xml:space="preserve"> / L et la restauration du taux des plaquettes à &gt; 100 x 10</w:t>
      </w:r>
      <w:r w:rsidRPr="005325FC">
        <w:rPr>
          <w:rFonts w:cs="Arial"/>
          <w:color w:val="222222"/>
          <w:sz w:val="18"/>
          <w:szCs w:val="18"/>
          <w:vertAlign w:val="superscript"/>
          <w:lang w:val="fr-BE"/>
        </w:rPr>
        <w:t>9</w:t>
      </w:r>
      <w:r w:rsidRPr="005325FC">
        <w:rPr>
          <w:rFonts w:cs="Arial"/>
          <w:color w:val="222222"/>
          <w:sz w:val="18"/>
          <w:szCs w:val="18"/>
          <w:lang w:val="fr-BE"/>
        </w:rPr>
        <w:t xml:space="preserve"> / L.</w:t>
      </w:r>
    </w:p>
    <w:p w:rsidR="005325FC" w:rsidRPr="005325FC" w:rsidP="005325FC">
      <w:pPr>
        <w:ind w:right="565"/>
        <w:jc w:val="both"/>
        <w:rPr>
          <w:rFonts w:cs="Arial"/>
          <w:strike/>
          <w:spacing w:val="-2"/>
          <w:sz w:val="18"/>
          <w:szCs w:val="18"/>
          <w:lang w:val="fr-BE"/>
        </w:rPr>
      </w:pPr>
      <w:r w:rsidRPr="005325FC">
        <w:rPr>
          <w:rFonts w:cs="Arial"/>
          <w:strike/>
          <w:spacing w:val="-2"/>
          <w:sz w:val="18"/>
          <w:szCs w:val="18"/>
          <w:lang w:val="fr-BE"/>
        </w:rPr>
        <w:t xml:space="preserve">. </w:t>
      </w:r>
    </w:p>
    <w:p w:rsidR="005325FC" w:rsidRPr="005325FC" w:rsidP="005325FC">
      <w:pPr>
        <w:ind w:right="565"/>
        <w:jc w:val="both"/>
        <w:rPr>
          <w:rFonts w:cs="Arial"/>
          <w:spacing w:val="-2"/>
          <w:sz w:val="18"/>
          <w:szCs w:val="18"/>
          <w:lang w:val="fr-BE"/>
        </w:rPr>
      </w:pPr>
    </w:p>
    <w:p w:rsidR="005325FC" w:rsidRPr="005325FC" w:rsidP="005325FC">
      <w:pPr>
        <w:ind w:right="565"/>
        <w:jc w:val="both"/>
        <w:rPr>
          <w:rFonts w:cs="Arial"/>
          <w:sz w:val="18"/>
          <w:szCs w:val="18"/>
          <w:lang w:val="fr-BE"/>
        </w:rPr>
      </w:pPr>
      <w:r w:rsidRPr="005325FC">
        <w:rPr>
          <w:rFonts w:cs="Arial"/>
          <w:sz w:val="18"/>
          <w:szCs w:val="18"/>
          <w:lang w:val="fr-BE"/>
        </w:rPr>
        <w:t>En outre, je joins en annexes les trois documents suivants :</w:t>
      </w:r>
    </w:p>
    <w:p w:rsidR="005325FC" w:rsidRPr="005325FC" w:rsidP="005325FC">
      <w:pPr>
        <w:widowControl w:val="0"/>
        <w:numPr>
          <w:ilvl w:val="0"/>
          <w:numId w:val="12"/>
        </w:numPr>
        <w:ind w:right="566"/>
        <w:contextualSpacing/>
        <w:jc w:val="both"/>
        <w:rPr>
          <w:rFonts w:cs="Arial"/>
          <w:sz w:val="18"/>
          <w:szCs w:val="18"/>
          <w:lang w:val="fr-BE"/>
        </w:rPr>
      </w:pPr>
      <w:r w:rsidRPr="005325FC">
        <w:rPr>
          <w:rFonts w:cs="Arial"/>
          <w:sz w:val="18"/>
          <w:szCs w:val="18"/>
          <w:lang w:val="fr-BE"/>
        </w:rPr>
        <w:t>Une copie de l’attestation de mon agréation comme médecin spécialiste possédant une qualification professionnelle particulière en hématologie clinique ;</w:t>
      </w:r>
    </w:p>
    <w:p w:rsidR="005325FC" w:rsidRPr="005325FC" w:rsidP="005325FC">
      <w:pPr>
        <w:widowControl w:val="0"/>
        <w:numPr>
          <w:ilvl w:val="0"/>
          <w:numId w:val="12"/>
        </w:numPr>
        <w:ind w:right="566"/>
        <w:contextualSpacing/>
        <w:jc w:val="both"/>
        <w:rPr>
          <w:rFonts w:cs="Arial"/>
          <w:sz w:val="18"/>
          <w:szCs w:val="18"/>
          <w:lang w:val="fr-BE"/>
        </w:rPr>
      </w:pPr>
      <w:r w:rsidRPr="005325FC">
        <w:rPr>
          <w:rFonts w:cs="Arial"/>
          <w:sz w:val="18"/>
          <w:szCs w:val="18"/>
          <w:lang w:val="fr-BE"/>
        </w:rPr>
        <w:t xml:space="preserve">Le protocole de l'analyse cytogénétique et de l’analyse moléculaire pour la détection de </w:t>
      </w:r>
      <w:r w:rsidRPr="005325FC">
        <w:rPr>
          <w:rFonts w:cs="Arial"/>
          <w:spacing w:val="-2"/>
          <w:sz w:val="18"/>
          <w:szCs w:val="18"/>
          <w:lang w:val="fr-BE"/>
        </w:rPr>
        <w:t>la translocation t(15;17) et</w:t>
      </w:r>
      <w:r w:rsidRPr="005325FC">
        <w:rPr>
          <w:rFonts w:cs="Arial"/>
          <w:sz w:val="18"/>
          <w:szCs w:val="18"/>
          <w:lang w:val="fr-BE"/>
        </w:rPr>
        <w:t xml:space="preserve"> du gène de fusion PML/RARα ;</w:t>
      </w:r>
    </w:p>
    <w:p w:rsidR="005325FC" w:rsidRPr="005325FC" w:rsidP="005325FC">
      <w:pPr>
        <w:widowControl w:val="0"/>
        <w:numPr>
          <w:ilvl w:val="0"/>
          <w:numId w:val="12"/>
        </w:numPr>
        <w:ind w:right="566"/>
        <w:contextualSpacing/>
        <w:jc w:val="both"/>
        <w:rPr>
          <w:rFonts w:cs="Arial"/>
          <w:sz w:val="18"/>
          <w:szCs w:val="18"/>
          <w:lang w:val="fr-BE"/>
        </w:rPr>
      </w:pPr>
      <w:r w:rsidRPr="005325FC">
        <w:rPr>
          <w:rFonts w:cs="Arial"/>
          <w:noProof/>
          <w:spacing w:val="-2"/>
          <w:sz w:val="18"/>
          <w:szCs w:val="18"/>
          <w:lang w:val="fr-BE"/>
        </w:rPr>
        <w:t>Un rapport médical décrivant chronologiquement l’évolution ancienne et récente de l’affection (résultats de laboratoire(s), nature(s) du/des  traitement(s) administré(s).</w:t>
      </w:r>
      <w:r w:rsidRPr="005325FC">
        <w:rPr>
          <w:rFonts w:cs="Arial"/>
          <w:sz w:val="18"/>
          <w:szCs w:val="18"/>
          <w:lang w:val="fr-BE"/>
        </w:rPr>
        <w:t xml:space="preserve"> </w:t>
      </w:r>
    </w:p>
    <w:p w:rsidR="005325FC" w:rsidRPr="005325FC" w:rsidP="005325FC">
      <w:pPr>
        <w:ind w:right="565"/>
        <w:jc w:val="both"/>
        <w:rPr>
          <w:rFonts w:cs="Arial"/>
          <w:sz w:val="18"/>
          <w:szCs w:val="18"/>
          <w:lang w:val="fr-BE"/>
        </w:rPr>
      </w:pPr>
    </w:p>
    <w:p w:rsidR="005325FC" w:rsidRPr="005325FC" w:rsidP="005325FC">
      <w:pPr>
        <w:ind w:right="565"/>
        <w:jc w:val="both"/>
        <w:rPr>
          <w:rFonts w:cs="Arial"/>
          <w:sz w:val="18"/>
          <w:szCs w:val="18"/>
          <w:lang w:val="fr-BE"/>
        </w:rPr>
      </w:pPr>
      <w:r w:rsidRPr="005325FC">
        <w:rPr>
          <w:rFonts w:cs="Arial"/>
          <w:sz w:val="18"/>
          <w:szCs w:val="18"/>
          <w:lang w:val="fr-BE"/>
        </w:rPr>
        <w:t>Sur base des éléments mentionnés ci-dessus, je demande pour ce patient le remboursement de la</w:t>
      </w:r>
      <w:r w:rsidRPr="005325FC">
        <w:rPr>
          <w:rFonts w:cs="Arial"/>
          <w:spacing w:val="-2"/>
          <w:sz w:val="18"/>
          <w:szCs w:val="18"/>
          <w:lang w:val="fr-BE"/>
        </w:rPr>
        <w:t xml:space="preserve"> </w:t>
      </w:r>
      <w:r w:rsidRPr="005325FC">
        <w:rPr>
          <w:rFonts w:cs="Arial"/>
          <w:spacing w:val="-2"/>
          <w:sz w:val="18"/>
          <w:szCs w:val="18"/>
          <w:lang w:val="fr-BE"/>
        </w:rPr>
        <w:t>la</w:t>
      </w:r>
      <w:r w:rsidRPr="005325FC">
        <w:rPr>
          <w:rFonts w:cs="Arial"/>
          <w:spacing w:val="-2"/>
          <w:sz w:val="18"/>
          <w:szCs w:val="18"/>
          <w:lang w:val="fr-BE"/>
        </w:rPr>
        <w:t xml:space="preserve"> spécialité pharmaceutique à base de trioxyde d'arsenic</w:t>
      </w:r>
      <w:r w:rsidRPr="005325FC">
        <w:rPr>
          <w:rFonts w:cs="Arial"/>
          <w:caps/>
          <w:sz w:val="18"/>
          <w:szCs w:val="18"/>
          <w:lang w:val="fr-BE"/>
        </w:rPr>
        <w:t xml:space="preserve"> </w:t>
      </w:r>
      <w:r w:rsidRPr="005325FC">
        <w:rPr>
          <w:rFonts w:cs="Arial"/>
          <w:sz w:val="18"/>
          <w:szCs w:val="18"/>
          <w:lang w:val="fr-BE"/>
        </w:rPr>
        <w:t>pour un traitement, comprenant :</w:t>
      </w:r>
    </w:p>
    <w:p w:rsidR="005325FC" w:rsidRPr="005325FC" w:rsidP="005325FC">
      <w:pPr>
        <w:ind w:right="565"/>
        <w:jc w:val="both"/>
        <w:rPr>
          <w:rFonts w:cs="Arial"/>
          <w:sz w:val="18"/>
          <w:szCs w:val="18"/>
          <w:lang w:val="fr-BE"/>
        </w:rPr>
      </w:pPr>
    </w:p>
    <w:p w:rsidR="005325FC" w:rsidRPr="005325FC" w:rsidP="005325FC">
      <w:pPr>
        <w:widowControl w:val="0"/>
        <w:numPr>
          <w:ilvl w:val="0"/>
          <w:numId w:val="13"/>
        </w:numPr>
        <w:ind w:left="284" w:right="565" w:hanging="284"/>
        <w:contextualSpacing/>
        <w:jc w:val="both"/>
        <w:rPr>
          <w:rFonts w:cs="Arial"/>
          <w:sz w:val="18"/>
          <w:szCs w:val="18"/>
          <w:lang w:val="fr-BE"/>
        </w:rPr>
      </w:pPr>
      <w:r w:rsidRPr="005325FC">
        <w:rPr>
          <w:rFonts w:cs="Arial"/>
          <w:sz w:val="18"/>
          <w:szCs w:val="18"/>
          <w:u w:val="single"/>
          <w:lang w:val="fr-BE"/>
        </w:rPr>
        <w:t>un traitement d’induction</w:t>
      </w:r>
      <w:r w:rsidRPr="005325FC">
        <w:rPr>
          <w:rFonts w:cs="Arial"/>
          <w:sz w:val="18"/>
          <w:szCs w:val="18"/>
          <w:lang w:val="fr-BE"/>
        </w:rPr>
        <w:t>, avec une posologie de 0,15 mg/kg/jour, nécessitant donc :</w:t>
      </w:r>
    </w:p>
    <w:p w:rsidR="005325FC" w:rsidRPr="005325FC" w:rsidP="005325FC">
      <w:pPr>
        <w:ind w:right="567"/>
        <w:jc w:val="both"/>
        <w:rPr>
          <w:rFonts w:cs="Arial"/>
          <w:sz w:val="18"/>
          <w:szCs w:val="18"/>
          <w:lang w:val="fr-BE"/>
        </w:rPr>
      </w:pPr>
    </w:p>
    <w:p w:rsidR="005325FC" w:rsidRPr="005325FC" w:rsidP="005325FC">
      <w:pPr>
        <w:spacing w:before="240" w:after="240"/>
        <w:ind w:left="284" w:right="567"/>
        <w:jc w:val="both"/>
        <w:rPr>
          <w:rFonts w:cs="Arial"/>
          <w:sz w:val="18"/>
          <w:szCs w:val="18"/>
          <w:lang w:val="fr-BE"/>
        </w:rPr>
      </w:pPr>
      <w:r w:rsidRPr="005325FC">
        <w:rPr>
          <w:rFonts w:cs="Arial"/>
          <w:color w:val="000000"/>
          <w:sz w:val="18"/>
          <w:szCs w:val="18"/>
          <w:lang w:val="fr-BE"/>
        </w:rPr>
        <w:t xml:space="preserve">____  </w:t>
      </w:r>
      <w:r w:rsidRPr="005325FC">
        <w:rPr>
          <w:rFonts w:cs="Arial"/>
          <w:sz w:val="18"/>
          <w:szCs w:val="18"/>
          <w:lang w:val="fr-BE"/>
        </w:rPr>
        <w:t xml:space="preserve">ampoule(s) ou </w:t>
      </w:r>
      <w:r w:rsidRPr="005325FC">
        <w:rPr>
          <w:rFonts w:cs="Arial"/>
          <w:color w:val="000000"/>
          <w:sz w:val="18"/>
          <w:szCs w:val="18"/>
          <w:lang w:val="fr-BE"/>
        </w:rPr>
        <w:t xml:space="preserve">____  </w:t>
      </w:r>
      <w:r w:rsidRPr="005325FC">
        <w:rPr>
          <w:rFonts w:cs="Arial"/>
          <w:sz w:val="18"/>
          <w:szCs w:val="18"/>
          <w:lang w:val="fr-BE"/>
        </w:rPr>
        <w:t xml:space="preserve">flacon(s) par jour et correspond au maximum à </w:t>
      </w:r>
    </w:p>
    <w:p w:rsidR="005325FC" w:rsidRPr="005325FC" w:rsidP="005325FC">
      <w:pPr>
        <w:spacing w:before="240" w:after="240"/>
        <w:ind w:left="284" w:right="567"/>
        <w:jc w:val="both"/>
        <w:rPr>
          <w:rFonts w:cs="Arial"/>
          <w:sz w:val="18"/>
          <w:szCs w:val="18"/>
          <w:lang w:val="fr-BE"/>
        </w:rPr>
      </w:pPr>
      <w:r w:rsidRPr="005325FC">
        <w:rPr>
          <w:rFonts w:cs="Arial"/>
          <w:sz w:val="18"/>
          <w:szCs w:val="18"/>
          <w:lang w:val="fr-BE"/>
        </w:rPr>
        <w:t xml:space="preserve">_____ ampoules ou </w:t>
      </w:r>
      <w:r w:rsidRPr="005325FC">
        <w:rPr>
          <w:rFonts w:cs="Arial"/>
          <w:color w:val="000000"/>
          <w:sz w:val="18"/>
          <w:szCs w:val="18"/>
          <w:lang w:val="fr-BE"/>
        </w:rPr>
        <w:t xml:space="preserve">____  </w:t>
      </w:r>
      <w:r w:rsidRPr="005325FC">
        <w:rPr>
          <w:rFonts w:cs="Arial"/>
          <w:sz w:val="18"/>
          <w:szCs w:val="18"/>
          <w:lang w:val="fr-BE"/>
        </w:rPr>
        <w:t xml:space="preserve"> flacons pour un traitement maximal de 50 perfusions</w:t>
      </w:r>
    </w:p>
    <w:p w:rsidR="005325FC" w:rsidRPr="005325FC" w:rsidP="005325FC">
      <w:pPr>
        <w:ind w:right="565"/>
        <w:jc w:val="both"/>
        <w:rPr>
          <w:rFonts w:cs="Arial"/>
          <w:sz w:val="18"/>
          <w:szCs w:val="18"/>
          <w:lang w:val="fr-BE"/>
        </w:rPr>
      </w:pPr>
    </w:p>
    <w:p w:rsidR="005325FC" w:rsidRPr="005325FC" w:rsidP="005325FC">
      <w:pPr>
        <w:widowControl w:val="0"/>
        <w:numPr>
          <w:ilvl w:val="0"/>
          <w:numId w:val="13"/>
        </w:numPr>
        <w:ind w:left="284" w:right="566" w:hanging="284"/>
        <w:contextualSpacing/>
        <w:jc w:val="both"/>
        <w:rPr>
          <w:rFonts w:cs="Arial"/>
          <w:sz w:val="18"/>
          <w:szCs w:val="18"/>
          <w:lang w:val="fr-BE"/>
        </w:rPr>
      </w:pPr>
      <w:r w:rsidRPr="005325FC">
        <w:rPr>
          <w:rFonts w:cs="Arial"/>
          <w:sz w:val="18"/>
          <w:szCs w:val="18"/>
          <w:lang w:val="fr-BE"/>
        </w:rPr>
        <w:t xml:space="preserve">et, (pour autant qu’une rémission hématologique ait pu être constatée  (&lt; 5% de blastes et </w:t>
      </w:r>
      <w:r w:rsidRPr="005325FC">
        <w:rPr>
          <w:rFonts w:cs="Arial"/>
          <w:color w:val="222222"/>
          <w:sz w:val="18"/>
          <w:szCs w:val="18"/>
          <w:lang w:val="fr-BE"/>
        </w:rPr>
        <w:t>l'absence de promyélocytes anormaux dans la moelle osseuse, la restauration du taux des neutrophiles à &gt; 1,0 x 10</w:t>
      </w:r>
      <w:r w:rsidRPr="005325FC">
        <w:rPr>
          <w:rFonts w:cs="Arial"/>
          <w:color w:val="222222"/>
          <w:sz w:val="18"/>
          <w:szCs w:val="18"/>
          <w:vertAlign w:val="superscript"/>
          <w:lang w:val="fr-BE"/>
        </w:rPr>
        <w:t>9</w:t>
      </w:r>
      <w:r w:rsidRPr="005325FC">
        <w:rPr>
          <w:rFonts w:cs="Arial"/>
          <w:color w:val="222222"/>
          <w:sz w:val="18"/>
          <w:szCs w:val="18"/>
          <w:lang w:val="fr-BE"/>
        </w:rPr>
        <w:t xml:space="preserve"> / L et la restauration du taux des plaquettes à &gt; 100 x 10</w:t>
      </w:r>
      <w:r w:rsidRPr="005325FC">
        <w:rPr>
          <w:rFonts w:cs="Arial"/>
          <w:color w:val="222222"/>
          <w:sz w:val="18"/>
          <w:szCs w:val="18"/>
          <w:vertAlign w:val="superscript"/>
          <w:lang w:val="fr-BE"/>
        </w:rPr>
        <w:t>9</w:t>
      </w:r>
      <w:r w:rsidRPr="005325FC">
        <w:rPr>
          <w:rFonts w:cs="Arial"/>
          <w:color w:val="222222"/>
          <w:sz w:val="18"/>
          <w:szCs w:val="18"/>
          <w:lang w:val="fr-BE"/>
        </w:rPr>
        <w:t xml:space="preserve"> / L</w:t>
      </w:r>
      <w:r w:rsidRPr="005325FC">
        <w:rPr>
          <w:rFonts w:cs="Arial"/>
          <w:sz w:val="18"/>
          <w:szCs w:val="18"/>
          <w:lang w:val="fr-BE"/>
        </w:rPr>
        <w:t xml:space="preserve">), un </w:t>
      </w:r>
      <w:r w:rsidRPr="005325FC">
        <w:rPr>
          <w:rFonts w:cs="Arial"/>
          <w:sz w:val="18"/>
          <w:szCs w:val="18"/>
          <w:u w:val="single"/>
          <w:lang w:val="fr-BE"/>
        </w:rPr>
        <w:t>traitement de consolidation</w:t>
      </w:r>
      <w:r w:rsidRPr="005325FC">
        <w:rPr>
          <w:rFonts w:cs="Arial"/>
          <w:sz w:val="18"/>
          <w:szCs w:val="18"/>
          <w:lang w:val="fr-BE"/>
        </w:rPr>
        <w:t xml:space="preserve"> avec une posologie de 0,15 mg/kg/jour, nécessitant donc :</w:t>
      </w:r>
    </w:p>
    <w:p w:rsidR="005325FC" w:rsidRPr="005325FC" w:rsidP="005325FC">
      <w:pPr>
        <w:spacing w:after="120"/>
        <w:jc w:val="both"/>
        <w:rPr>
          <w:rFonts w:cs="Arial"/>
          <w:sz w:val="18"/>
          <w:szCs w:val="18"/>
          <w:lang w:val="fr-BE"/>
        </w:rPr>
      </w:pPr>
    </w:p>
    <w:p w:rsidR="005325FC" w:rsidRPr="005325FC" w:rsidP="005325FC">
      <w:pPr>
        <w:spacing w:before="240" w:after="240"/>
        <w:ind w:left="284" w:right="567"/>
        <w:jc w:val="both"/>
        <w:rPr>
          <w:rFonts w:cs="Arial"/>
          <w:sz w:val="18"/>
          <w:szCs w:val="18"/>
          <w:lang w:val="fr-BE"/>
        </w:rPr>
      </w:pPr>
      <w:r w:rsidRPr="005325FC">
        <w:rPr>
          <w:rFonts w:cs="Arial"/>
          <w:color w:val="000000"/>
          <w:sz w:val="18"/>
          <w:szCs w:val="18"/>
          <w:lang w:val="fr-BE"/>
        </w:rPr>
        <w:t xml:space="preserve">____  </w:t>
      </w:r>
      <w:r w:rsidRPr="005325FC">
        <w:rPr>
          <w:rFonts w:cs="Arial"/>
          <w:sz w:val="18"/>
          <w:szCs w:val="18"/>
          <w:lang w:val="fr-BE"/>
        </w:rPr>
        <w:t xml:space="preserve">ampoule(s) ou  </w:t>
      </w:r>
      <w:r w:rsidRPr="005325FC">
        <w:rPr>
          <w:rFonts w:cs="Arial"/>
          <w:color w:val="000000"/>
          <w:sz w:val="18"/>
          <w:szCs w:val="18"/>
          <w:lang w:val="fr-BE"/>
        </w:rPr>
        <w:t xml:space="preserve">____  </w:t>
      </w:r>
      <w:r w:rsidRPr="005325FC">
        <w:rPr>
          <w:rFonts w:cs="Arial"/>
          <w:sz w:val="18"/>
          <w:szCs w:val="18"/>
          <w:lang w:val="fr-BE"/>
        </w:rPr>
        <w:t xml:space="preserve">flacon(s) par jour et correspond au maximum à </w:t>
      </w:r>
    </w:p>
    <w:p w:rsidR="005325FC" w:rsidRPr="005325FC" w:rsidP="005325FC">
      <w:pPr>
        <w:spacing w:before="240" w:after="240"/>
        <w:ind w:left="284" w:right="567"/>
        <w:jc w:val="both"/>
        <w:rPr>
          <w:rFonts w:cs="Arial"/>
          <w:sz w:val="18"/>
          <w:szCs w:val="18"/>
          <w:lang w:val="fr-BE"/>
        </w:rPr>
      </w:pPr>
      <w:r w:rsidRPr="005325FC">
        <w:rPr>
          <w:rFonts w:cs="Arial"/>
          <w:sz w:val="18"/>
          <w:szCs w:val="18"/>
          <w:lang w:val="fr-BE"/>
        </w:rPr>
        <w:t xml:space="preserve">_______  ampoules ou </w:t>
      </w:r>
      <w:r w:rsidRPr="005325FC">
        <w:rPr>
          <w:rFonts w:cs="Arial"/>
          <w:color w:val="000000"/>
          <w:sz w:val="18"/>
          <w:szCs w:val="18"/>
          <w:lang w:val="fr-BE"/>
        </w:rPr>
        <w:t xml:space="preserve">____  </w:t>
      </w:r>
      <w:r w:rsidRPr="005325FC">
        <w:rPr>
          <w:rFonts w:cs="Arial"/>
          <w:sz w:val="18"/>
          <w:szCs w:val="18"/>
          <w:lang w:val="fr-BE"/>
        </w:rPr>
        <w:t xml:space="preserve"> flacons pour un traitement maximal de 25 perfusions</w:t>
      </w:r>
    </w:p>
    <w:p w:rsidR="005325FC" w:rsidRPr="005325FC" w:rsidP="005325FC">
      <w:pPr>
        <w:ind w:right="567"/>
        <w:rPr>
          <w:rFonts w:cs="Arial"/>
          <w:sz w:val="18"/>
          <w:szCs w:val="18"/>
          <w:lang w:val="fr-BE"/>
        </w:rPr>
      </w:pPr>
    </w:p>
    <w:p w:rsidR="005325FC" w:rsidRPr="005325FC" w:rsidP="005325FC">
      <w:pPr>
        <w:rPr>
          <w:szCs w:val="24"/>
          <w:lang w:val="fr-BE"/>
        </w:rPr>
      </w:pPr>
      <w:r w:rsidRPr="005325FC">
        <w:rPr>
          <w:rFonts w:cs="Arial"/>
          <w:b/>
          <w:sz w:val="18"/>
          <w:szCs w:val="18"/>
          <w:u w:val="single"/>
          <w:lang w:val="fr-BE"/>
        </w:rPr>
        <w:t xml:space="preserve">III. Identification du médecin-spécialiste en médecine interne </w:t>
      </w:r>
      <w:r w:rsidRPr="005325FC">
        <w:rPr>
          <w:rFonts w:cs="Arial"/>
          <w:b/>
          <w:bCs/>
          <w:sz w:val="18"/>
          <w:szCs w:val="18"/>
          <w:u w:val="single"/>
          <w:lang w:val="fr-BE"/>
        </w:rPr>
        <w:t>porteur du titre professionnel particulier</w:t>
      </w:r>
      <w:r w:rsidRPr="005325FC">
        <w:rPr>
          <w:szCs w:val="24"/>
          <w:u w:val="single"/>
          <w:lang w:val="fr-BE"/>
        </w:rPr>
        <w:t xml:space="preserve"> </w:t>
      </w:r>
      <w:r w:rsidRPr="005325FC">
        <w:rPr>
          <w:rFonts w:cs="Arial"/>
          <w:b/>
          <w:sz w:val="18"/>
          <w:szCs w:val="18"/>
          <w:u w:val="single"/>
          <w:lang w:val="fr-BE"/>
        </w:rPr>
        <w:t>en hématologie clinique:</w:t>
      </w:r>
    </w:p>
    <w:p w:rsidR="005325FC" w:rsidRPr="005325FC" w:rsidP="005325FC">
      <w:pPr>
        <w:ind w:right="565"/>
        <w:jc w:val="both"/>
        <w:rPr>
          <w:rFonts w:cs="Arial"/>
          <w:b/>
          <w:sz w:val="18"/>
          <w:szCs w:val="18"/>
          <w:u w:val="single"/>
          <w:lang w:val="fr-BE"/>
        </w:rPr>
      </w:pPr>
    </w:p>
    <w:p w:rsidR="005325FC" w:rsidRPr="005325FC" w:rsidP="005325FC">
      <w:pPr>
        <w:jc w:val="both"/>
        <w:rPr>
          <w:rFonts w:cs="Arial"/>
          <w:sz w:val="18"/>
          <w:szCs w:val="18"/>
          <w:lang w:val="fr-BE"/>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604E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4887" w:type="dxa"/>
            <w:tcBorders>
              <w:top w:val="nil"/>
              <w:left w:val="nil"/>
              <w:bottom w:val="nil"/>
              <w:right w:val="nil"/>
            </w:tcBorders>
          </w:tcPr>
          <w:p w:rsidR="005325FC" w:rsidRPr="005325FC" w:rsidP="00604E6D">
            <w:pPr>
              <w:jc w:val="both"/>
              <w:rPr>
                <w:rFonts w:cs="Arial"/>
                <w:noProof/>
                <w:sz w:val="18"/>
                <w:szCs w:val="18"/>
              </w:rPr>
            </w:pPr>
            <w:r w:rsidRPr="005325FC">
              <w:rPr>
                <w:rFonts w:cs="Arial"/>
                <w:noProof/>
                <w:sz w:val="18"/>
                <w:szCs w:val="18"/>
              </w:rPr>
              <w:t>(nom)</w:t>
            </w:r>
          </w:p>
        </w:tc>
      </w:tr>
    </w:tbl>
    <w:p w:rsidR="005325FC" w:rsidRPr="005325FC" w:rsidP="005325FC">
      <w:pPr>
        <w:jc w:val="both"/>
        <w:rPr>
          <w:rFonts w:cs="Arial"/>
          <w:noProof/>
          <w:sz w:val="18"/>
          <w:szCs w:val="1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604E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4887" w:type="dxa"/>
            <w:tcBorders>
              <w:top w:val="nil"/>
              <w:left w:val="nil"/>
              <w:bottom w:val="nil"/>
              <w:right w:val="nil"/>
            </w:tcBorders>
          </w:tcPr>
          <w:p w:rsidR="005325FC" w:rsidRPr="005325FC" w:rsidP="00604E6D">
            <w:pPr>
              <w:jc w:val="both"/>
              <w:rPr>
                <w:rFonts w:cs="Arial"/>
                <w:noProof/>
                <w:sz w:val="18"/>
                <w:szCs w:val="18"/>
              </w:rPr>
            </w:pPr>
            <w:r w:rsidRPr="005325FC">
              <w:rPr>
                <w:rFonts w:cs="Arial"/>
                <w:noProof/>
                <w:sz w:val="18"/>
                <w:szCs w:val="18"/>
              </w:rPr>
              <w:t>(prénom)</w:t>
            </w:r>
          </w:p>
        </w:tc>
      </w:tr>
    </w:tbl>
    <w:p w:rsidR="005325FC" w:rsidRPr="005325FC" w:rsidP="005325FC">
      <w:pPr>
        <w:jc w:val="both"/>
        <w:rPr>
          <w:rFonts w:cs="Arial"/>
          <w:noProof/>
          <w:sz w:val="18"/>
          <w:szCs w:val="1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381"/>
        <w:gridCol w:w="372"/>
        <w:gridCol w:w="214"/>
        <w:gridCol w:w="214"/>
        <w:gridCol w:w="214"/>
        <w:gridCol w:w="214"/>
        <w:gridCol w:w="214"/>
        <w:gridCol w:w="214"/>
        <w:gridCol w:w="214"/>
        <w:gridCol w:w="214"/>
        <w:gridCol w:w="214"/>
        <w:gridCol w:w="214"/>
        <w:gridCol w:w="214"/>
        <w:gridCol w:w="214"/>
        <w:gridCol w:w="6274"/>
      </w:tblGrid>
      <w:tr w:rsidTr="00604E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381"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r w:rsidRPr="005325FC">
              <w:rPr>
                <w:rFonts w:cs="Arial"/>
                <w:noProof/>
                <w:sz w:val="18"/>
                <w:szCs w:val="18"/>
              </w:rPr>
              <w:t>1</w:t>
            </w:r>
          </w:p>
        </w:tc>
        <w:tc>
          <w:tcPr>
            <w:tcW w:w="372" w:type="dxa"/>
            <w:tcBorders>
              <w:top w:val="nil"/>
              <w:left w:val="nil"/>
              <w:bottom w:val="nil"/>
              <w:right w:val="nil"/>
            </w:tcBorders>
          </w:tcPr>
          <w:p w:rsidR="005325FC" w:rsidRPr="005325FC" w:rsidP="00604E6D">
            <w:pPr>
              <w:jc w:val="both"/>
              <w:rPr>
                <w:rFonts w:cs="Arial"/>
                <w:noProof/>
                <w:sz w:val="18"/>
                <w:szCs w:val="18"/>
              </w:rPr>
            </w:pPr>
            <w:r w:rsidRPr="005325FC">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nil"/>
              <w:bottom w:val="nil"/>
              <w:right w:val="nil"/>
            </w:tcBorders>
          </w:tcPr>
          <w:p w:rsidR="005325FC" w:rsidRPr="005325FC" w:rsidP="00604E6D">
            <w:pPr>
              <w:jc w:val="both"/>
              <w:rPr>
                <w:rFonts w:cs="Arial"/>
                <w:noProof/>
                <w:sz w:val="18"/>
                <w:szCs w:val="18"/>
              </w:rPr>
            </w:pPr>
            <w:r w:rsidRPr="005325FC">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nil"/>
              <w:bottom w:val="nil"/>
              <w:right w:val="nil"/>
            </w:tcBorders>
          </w:tcPr>
          <w:p w:rsidR="005325FC" w:rsidRPr="005325FC" w:rsidP="00604E6D">
            <w:pPr>
              <w:jc w:val="both"/>
              <w:rPr>
                <w:rFonts w:cs="Arial"/>
                <w:noProof/>
                <w:sz w:val="18"/>
                <w:szCs w:val="18"/>
              </w:rPr>
            </w:pPr>
            <w:r w:rsidRPr="005325FC">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6274" w:type="dxa"/>
            <w:tcBorders>
              <w:top w:val="nil"/>
              <w:left w:val="nil"/>
              <w:bottom w:val="nil"/>
              <w:right w:val="nil"/>
            </w:tcBorders>
          </w:tcPr>
          <w:p w:rsidR="005325FC" w:rsidRPr="005325FC" w:rsidP="00604E6D">
            <w:pPr>
              <w:jc w:val="both"/>
              <w:rPr>
                <w:rFonts w:cs="Arial"/>
                <w:noProof/>
                <w:sz w:val="18"/>
                <w:szCs w:val="18"/>
              </w:rPr>
            </w:pPr>
            <w:r w:rsidRPr="005325FC">
              <w:rPr>
                <w:rFonts w:cs="Arial"/>
                <w:noProof/>
                <w:sz w:val="18"/>
                <w:szCs w:val="18"/>
              </w:rPr>
              <w:t>(n° INAMI)</w:t>
            </w:r>
          </w:p>
        </w:tc>
      </w:tr>
    </w:tbl>
    <w:p w:rsidR="005325FC" w:rsidRPr="005325FC" w:rsidP="005325FC">
      <w:pPr>
        <w:jc w:val="both"/>
        <w:rPr>
          <w:rFonts w:cs="Arial"/>
          <w:noProof/>
          <w:sz w:val="18"/>
          <w:szCs w:val="1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361"/>
        <w:gridCol w:w="214"/>
        <w:gridCol w:w="214"/>
        <w:gridCol w:w="214"/>
        <w:gridCol w:w="214"/>
        <w:gridCol w:w="214"/>
        <w:gridCol w:w="214"/>
        <w:gridCol w:w="214"/>
        <w:gridCol w:w="7308"/>
      </w:tblGrid>
      <w:tr w:rsidTr="00604E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361" w:type="dxa"/>
            <w:tcBorders>
              <w:top w:val="nil"/>
              <w:left w:val="nil"/>
              <w:bottom w:val="nil"/>
              <w:right w:val="nil"/>
            </w:tcBorders>
          </w:tcPr>
          <w:p w:rsidR="005325FC" w:rsidRPr="005325FC" w:rsidP="00604E6D">
            <w:pPr>
              <w:jc w:val="both"/>
              <w:rPr>
                <w:rFonts w:cs="Arial"/>
                <w:noProof/>
                <w:sz w:val="18"/>
                <w:szCs w:val="18"/>
              </w:rPr>
            </w:pPr>
            <w:r w:rsidRPr="005325FC">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nil"/>
              <w:bottom w:val="nil"/>
              <w:right w:val="nil"/>
            </w:tcBorders>
          </w:tcPr>
          <w:p w:rsidR="005325FC" w:rsidRPr="005325FC" w:rsidP="00604E6D">
            <w:pPr>
              <w:jc w:val="both"/>
              <w:rPr>
                <w:rFonts w:cs="Arial"/>
                <w:noProof/>
                <w:sz w:val="18"/>
                <w:szCs w:val="18"/>
              </w:rPr>
            </w:pPr>
            <w:r w:rsidRPr="005325FC">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7308" w:type="dxa"/>
            <w:tcBorders>
              <w:top w:val="nil"/>
              <w:left w:val="nil"/>
              <w:bottom w:val="nil"/>
              <w:right w:val="nil"/>
            </w:tcBorders>
          </w:tcPr>
          <w:p w:rsidR="005325FC" w:rsidRPr="005325FC" w:rsidP="00604E6D">
            <w:pPr>
              <w:jc w:val="both"/>
              <w:rPr>
                <w:rFonts w:cs="Arial"/>
                <w:noProof/>
                <w:sz w:val="18"/>
                <w:szCs w:val="18"/>
              </w:rPr>
            </w:pPr>
            <w:r w:rsidRPr="005325FC">
              <w:rPr>
                <w:rFonts w:cs="Arial"/>
                <w:noProof/>
                <w:sz w:val="18"/>
                <w:szCs w:val="18"/>
              </w:rPr>
              <w:t>(date)</w:t>
            </w:r>
          </w:p>
        </w:tc>
      </w:tr>
    </w:tbl>
    <w:p w:rsidR="005325FC" w:rsidRPr="005325FC" w:rsidP="005325FC">
      <w:pPr>
        <w:jc w:val="both"/>
        <w:rPr>
          <w:rFonts w:cs="Arial"/>
          <w:noProof/>
          <w:sz w:val="18"/>
          <w:szCs w:val="18"/>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7" w:type="dxa"/>
          <w:right w:w="97" w:type="dxa"/>
        </w:tblCellMar>
        <w:tblLook w:val="0000"/>
      </w:tblPr>
      <w:tblGrid>
        <w:gridCol w:w="2672"/>
        <w:gridCol w:w="2671"/>
        <w:gridCol w:w="2671"/>
        <w:gridCol w:w="3286"/>
      </w:tblGrid>
      <w:tr w:rsidTr="00604E6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7" w:type="dxa"/>
            <w:right w:w="97" w:type="dxa"/>
          </w:tblCellMar>
          <w:tblLook w:val="0000"/>
        </w:tblPrEx>
        <w:trPr>
          <w:trHeight w:val="1201"/>
          <w:jc w:val="center"/>
        </w:trPr>
        <w:tc>
          <w:tcPr>
            <w:tcW w:w="1182" w:type="pct"/>
            <w:tcBorders>
              <w:right w:val="single" w:sz="4" w:space="0" w:color="auto"/>
            </w:tcBorders>
          </w:tcPr>
          <w:p w:rsidR="005325FC" w:rsidRPr="005325FC" w:rsidP="00604E6D">
            <w:pPr>
              <w:jc w:val="both"/>
              <w:rPr>
                <w:rFonts w:cs="Arial"/>
                <w:noProof/>
                <w:sz w:val="18"/>
                <w:szCs w:val="18"/>
              </w:rPr>
            </w:pPr>
          </w:p>
        </w:tc>
        <w:tc>
          <w:tcPr>
            <w:tcW w:w="1182" w:type="pct"/>
            <w:tcBorders>
              <w:top w:val="nil"/>
              <w:left w:val="nil"/>
              <w:bottom w:val="nil"/>
              <w:right w:val="nil"/>
            </w:tcBorders>
            <w:vAlign w:val="bottom"/>
          </w:tcPr>
          <w:p w:rsidR="005325FC" w:rsidRPr="005325FC" w:rsidP="00604E6D">
            <w:pPr>
              <w:jc w:val="both"/>
              <w:rPr>
                <w:rFonts w:cs="Arial"/>
                <w:noProof/>
                <w:sz w:val="18"/>
                <w:szCs w:val="18"/>
              </w:rPr>
            </w:pPr>
            <w:r w:rsidRPr="005325FC">
              <w:rPr>
                <w:rFonts w:cs="Arial"/>
                <w:noProof/>
                <w:sz w:val="18"/>
                <w:szCs w:val="18"/>
              </w:rPr>
              <w:t>(cachet)</w:t>
            </w:r>
          </w:p>
        </w:tc>
        <w:tc>
          <w:tcPr>
            <w:tcW w:w="1182" w:type="pct"/>
            <w:tcBorders>
              <w:top w:val="nil"/>
              <w:left w:val="nil"/>
              <w:bottom w:val="nil"/>
              <w:right w:val="nil"/>
            </w:tcBorders>
            <w:vAlign w:val="bottom"/>
          </w:tcPr>
          <w:p w:rsidR="005325FC" w:rsidRPr="005325FC" w:rsidP="00604E6D">
            <w:pPr>
              <w:jc w:val="both"/>
              <w:rPr>
                <w:rFonts w:cs="Arial"/>
                <w:noProof/>
                <w:sz w:val="18"/>
                <w:szCs w:val="18"/>
              </w:rPr>
            </w:pPr>
            <w:r w:rsidRPr="005325FC">
              <w:rPr>
                <w:rFonts w:cs="Arial"/>
                <w:noProof/>
                <w:sz w:val="18"/>
                <w:szCs w:val="18"/>
              </w:rPr>
              <w:t>..........................................</w:t>
            </w:r>
          </w:p>
        </w:tc>
        <w:tc>
          <w:tcPr>
            <w:tcW w:w="1455" w:type="pct"/>
            <w:tcBorders>
              <w:top w:val="nil"/>
              <w:left w:val="nil"/>
              <w:bottom w:val="nil"/>
              <w:right w:val="nil"/>
            </w:tcBorders>
            <w:vAlign w:val="bottom"/>
          </w:tcPr>
          <w:p w:rsidR="005325FC" w:rsidRPr="006004A5" w:rsidP="00604E6D">
            <w:pPr>
              <w:jc w:val="both"/>
              <w:rPr>
                <w:rFonts w:cs="Arial"/>
                <w:noProof/>
                <w:sz w:val="18"/>
                <w:szCs w:val="18"/>
              </w:rPr>
            </w:pPr>
            <w:r w:rsidRPr="005325FC">
              <w:rPr>
                <w:rFonts w:cs="Arial"/>
                <w:noProof/>
                <w:sz w:val="18"/>
                <w:szCs w:val="18"/>
              </w:rPr>
              <w:t>(signature du médecin)</w:t>
            </w:r>
          </w:p>
        </w:tc>
      </w:tr>
    </w:tbl>
    <w:p w:rsidR="005325FC" w:rsidP="005325FC">
      <w:pPr>
        <w:rPr>
          <w:rFonts w:asciiTheme="minorHAnsi" w:hAnsiTheme="minorHAnsi" w:cs="Calibri"/>
          <w:b/>
          <w:szCs w:val="22"/>
        </w:rPr>
      </w:pPr>
    </w:p>
    <w:p w:rsidR="004945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14"/>
        <w:gridCol w:w="908"/>
        <w:gridCol w:w="25"/>
        <w:gridCol w:w="1785"/>
        <w:gridCol w:w="629"/>
        <w:gridCol w:w="71"/>
        <w:gridCol w:w="1905"/>
        <w:gridCol w:w="455"/>
        <w:gridCol w:w="122"/>
        <w:gridCol w:w="492"/>
        <w:gridCol w:w="129"/>
        <w:gridCol w:w="711"/>
        <w:gridCol w:w="51"/>
        <w:gridCol w:w="645"/>
        <w:gridCol w:w="117"/>
        <w:gridCol w:w="27"/>
        <w:gridCol w:w="696"/>
        <w:gridCol w:w="13"/>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ARSENIC TRIOXIDE ACCORD 1 mg/mL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L01XX27</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7730-237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10 injectieflacons 10 mL concentraat voor oplossing voor infusie, 1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10 flacons injectables 10 mL solution à diluer pour perfusion, 1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1327,86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1327,86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7730-237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 mL oplossing voor  infusie, 1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 mL solution pour perfusion, 1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141,4640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141,4640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7730-237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 mL oplossing voor  infusie, 1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 mL solution pour perfusion, 1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140,7530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140,7530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14"/>
        <w:gridCol w:w="9"/>
        <w:gridCol w:w="899"/>
        <w:gridCol w:w="25"/>
        <w:gridCol w:w="14"/>
        <w:gridCol w:w="1771"/>
        <w:gridCol w:w="630"/>
        <w:gridCol w:w="70"/>
        <w:gridCol w:w="30"/>
        <w:gridCol w:w="1875"/>
        <w:gridCol w:w="456"/>
        <w:gridCol w:w="121"/>
        <w:gridCol w:w="49"/>
        <w:gridCol w:w="444"/>
        <w:gridCol w:w="128"/>
        <w:gridCol w:w="53"/>
        <w:gridCol w:w="659"/>
        <w:gridCol w:w="50"/>
        <w:gridCol w:w="20"/>
        <w:gridCol w:w="625"/>
        <w:gridCol w:w="104"/>
        <w:gridCol w:w="13"/>
        <w:gridCol w:w="28"/>
        <w:gridCol w:w="688"/>
        <w:gridCol w:w="7"/>
        <w:gridCol w:w="14"/>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TRISENOX 2 mg/mL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TEVA PHARMA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L01XX27</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7728-173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10 injectieflacons 6 mL concentraat voor oplossing voor infusie, 2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10 flacons injectables 6 mL solution à diluer pour perfusion, 2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1598,39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1598,39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7728-173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6 mL oplossing voor  infusie, 2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6 mL solution pour perfusion, 2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170,1400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170,1400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7728-173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6 mL oplossing voor  infusie, 2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6 mL solution pour perfusion, 2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169,4290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169,4290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50108 van hoofdstuk VIII vervangt paragraaf 3730300 van hoofdstuk IV voor de vergoeding van erlotinib als eerstelijnsbehandeling bij lokaal gevorderd of gemetastaseerd niet-kleincellig longcarcinoom. Ten titel van overgangsmaatregel kunnen machtigingen §3730300 voor de farmaceutische specialiteit op basis van erlotinib die afgeleverd zijn vóór het in werking treden van dit besluit, hun geldigheid bewaren volgens de bepalingen vermeld op deze machtigingen.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50108 du chapitre VIII remplace le paragraphe 3730300 du chapitre IV pour le remboursement d’erlotinib comme traitement de première ligne dans le cancer bronchique non à petites cellules localement avancé ou métastatique. A titre transitoire, les autorisations § 3730300 qui ont été délivrées pour la spécialité pharmaceutique à base d’erlotinib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erlotinib komt voor vergoeding in aanmerking indien zij wordt toegediend in monotherapie in het kader van de eerstelijnsbehandeling van rechthebbenden met een lokaal gevorderd of gemetastaseerd niet-kleincellig longcarcinoom van wie de tumor een activerende mutatie van de EGFR vertoont.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d’erlotinib fait l’objet d’un remboursement  si elle est administrée en monothérapie dans le cadre du traitement de première ligne des formes localement avancées ou métastatiques du cancer bronchique non à petites cellules (CBNPC) chez les bénéficiaires dont la tumeur présente une mutation activatrice de l'EGFR.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vergoeding toegekend worden.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activerende EGFR mutatie werd aangetoond in overeenstemming met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activatrice de l’EGFR a été démontrée selon les dispositions de l’article 33ter de l’Arrêté Royal du 14 septembre 1984 concernant les tests de biologie moléculaire sur du matériel génétique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erkend is in de pneumologie en die een bijzondere bekwaamheid in de oncologie heeft.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agréé en pneumologie ayant une compétence particulière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vergoedbaar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Alle rechthebbenden moeten na 8 weken geëvalueerd worden. Indien de CT-scan of MRI een tumorgroei minstens overeenstemmend met de definitie van een progressieve ziekte vertoont, wordt de behandeling niet meer vergoed. Vanaf deze evaluatie en zolang de behandeling behouden wordt, zullen er minstens om de 12 weken, of vroeger indien de klinische situatie dit vereist, nieuwe evaluaties met onder andere CT scan of MRI plaatsvinden.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Tous les bénéficiaires doivent être évalués après 8 semaines. Si le CT-Scan ou l’IRM montre une augmentation de la masse tumorale correspondant au moins à la définition d’une maladie en progression, le traitement n’est plus remboursable. A partir de cette évaluation et durant toute la durée du traitement, de nouvelles évaluations par CT-Scan ou IRM seront effectuées toutes les 12 semaines, ou plus tôt si la situation clinique l’exige.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voor hernieuwbare periodes van maximaal 6 maanden telkens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pour des périodes renouvelables de maximum 6 mois sur base chaque fois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rechthebbende beantwoordt aan de criteria vereist bij het begin van de behandeling (zie punt a) of wanneer het een voortzetting van de behandeling betreft, dat de elementen met betrekking tot de evolutie van de rechthebbende, meer bepaald de overtuigende medische beeldvorming (CT-scan of MRI) die het ontbreken van progressie aantoont, aanwezig zijn;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 bénéficiaire répond aux critères requis pour l'instauration du traitement (voir point a) ou s'il s'agit d'une continuation de traitement, que les éléments relatifs à l'évolution du bénéficiaire et surtout  la confirmation par imagerie médicale (CT-scan ou IRM) de l'absence de progression, sont présents;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activerende EGFR mutatie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activatrice de l’EGFR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ter beschikking te stellen die de geattesteerde gegevens bevestigen;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confirmant les éléments attestés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tijdens de behandeling met erlotinib een evaluatie door middel van een aangepaste medische beeldvorming uit te voeren na de eerste 8 weken en daaropvolgend om de 12 weken, of vroeger indien de klinische situatie dit vereist;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par imagerie médicale appropriée après les premières 8 semaines et après, toutes les 12 semaines, ou plus tôt si la situation clinique l’exige, pendant le traitement par erlotinib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ondanks de lopende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en dépit du traitement en cours.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toegekend als de betrokken ziekenhuisapotheker, vooraleer hij/zij de specialiteit verstrekt, beschikt over een bewijs van het elektronisch akkoord.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si le pharmacien dispensateur dispose, préalablement à la délivrance de la spécialité, d’une preuve de l’accord électronique.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ERLOTINIB SANDOZ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7726-961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643,42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643,42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22,9713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22,9713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22,7343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22,7343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ERLOTINIB SANDOZ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7726-979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28,2440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28,0070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TARCEVA 150 mg (Abacus)</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7723-711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7723-711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28,2463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28,2463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7723-711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28,0093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50208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50208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50208 van hoofdstuk VIII vervangt paragraaf 3730200 van hoofdstuk IV voor de vergoeding van erlotinib als onderhoudsbehandeling bij lokaal gevorderd of gemetastaseerd niet-kleincellig longcarcinoom. Ten titel van overgangsmaatregel kunnen machtigingen §3730200 voor de farmaceutische specialiteit op basis van erlotinib die afgeleverd zijn vóór het in werking treden van dit besluit, hun geldigheid bewaren volgens de bepalingen vermeld op deze machtigingen.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50208 du chapitre VIII remplace le paragraphe 3730200 du chapitre IV pour le remboursement de erlotinib comme traitement de maintenance dans le cancer bronchique non à petites cellules localement avancé ou métastatique. A titre transitoire, les autorisations § 3730200 qui ont été délivrées pour la spécialité pharmaceutique à base d’erlotinib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erlotinib komt voor vergoeding in aanmerking indien zij wordt toegediend in monotherapie in het kader van de onderhoudsbehandeling van rechthebbenden met een lokaal gevorderd of gemetastaseerd niet-kleincellig longcarcinoom die geen teken van progressieve ziekte meer vertonen na 4 cycli van standaard platinum-bevattende eerstelijnschemotherapie en van wie de tumor een activerende mutatie van de EGFR vertoont.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d’erlotinib fait l’objet d’un remboursement  si elle est administrée en monothérapie dans le cadre du traitement de maintenance des formes localement avancées ou métastatiques du cancer bronchique non à petites cellules chez les bénéficiaires dont la maladie ne montre plus de signe de progression après 4 cycles d’une première ligne de chimiothérapie standard à base de sels de platine et dont la tumeur présente une mutation activante de l’EGFR.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vergoeding toegekend worden.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activerende EGFR mutatie werd aangetoond in overeenstemming met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activatrice de l’EGFR a été démontrée selon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erkend is in de pneumologie en die een bijzondere bekwaamheid in de oncologie heeft.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agréé en pneumologie ayant une compétence particulière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vergoedbaar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Alle rechthebbenden moeten na 8 weken geëvalueerd worden. Indien de CT-scan of MRI een tumorgroei minstens overeenstemmend met de definitie van een progressieve ziekte vertoont, wordt de behandeling niet meer vergoed. Vanaf deze evaluatie en zolang de behandeling behouden wordt, zullen er minstens om de 12 weken, of vroeger indien de klinische situatie dit vereist, nieuwe evaluaties met onder andere CT scan of MRI plaatsvinden.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Tous les bénéficiaires doivent être évalués après 8 semaines. Si le CT-Scan ou l’IRM montre une augmentation de la masse tumorale correspondant au moins à la définition maladie en progression, le traitement n’est plus remboursable. A partir de cette évaluation et durant toute la durée du traitement, de nouvelles évaluations par CT-Scan ou IRM seront effectuées toutes les 12 semaines, ou plus tôt si la situation clinique l’exige.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voor hernieuwbare periodes van maximaal 6 maanden telkens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pour des périodes renouvelables de maximum 6 mois sur base chaque fois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rechthebbende beantwoordt aan de criteria vereist bij het begin van de behandeling (zie punt a) of wanneer het een voortzetting van de behandeling betreft, dat de elementen met betrekking tot de evolutie van de rechthebbende , meer bepaald de overtuigende medische beeldvorming (CT-scan of MRI) die het ontbreken van progressie aantoont, aanwezig zijn;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 bénéficiaire répond aux critères requis pour l'instauration du traitement (voir point a) ou s'il s'agit d'une continuation de traitement, que les éléments relatifs à l'évolution du bénéficiaire et surtout  la confirmation par imagerie médicale (CT-scan ou IRM) de l'absence de progression, sont présents;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activerende EGFR mutatie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activatrice de l’EGFR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ter beschikking te houden die de geattesteerde gegevens bevestigen;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confirmant les éléments attestés;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tijdens de behandeling met erlotinib een evaluatie door middel van een aangepaste medische beeldvorming uit te voeren na de eerste 8 weken en daaropvolgend om de 12 weken, of vroeger indien de klinische situatie dit vereist;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par imagerie médicale appropriée après les premières 8 semaines et après, toutes les 12 semaines, ou plus tôt si la situation clinique l’exige, pendant le traitement par erlotinib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ondanks de lopende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en dépit du traitement en cours.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toegekend als de betrokken ziekenhuisapotheker, vooraleer hij/zij de specialiteit verstrekt, beschikt over een bewijs van het elektronisch akkoord.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si le pharmacien dispensateur dispose, préalablement à la délivrance de la spécialité, d’une preuve de l’accord électronique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ERLOTINIB SANDOZ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7726-961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643,42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643,42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22,9713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22,9713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22,7343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22,7343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ERLOTINIB SANDOZ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7726-979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28,2440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28,0070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TARCEVA 150 mg (Abacus)</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7723-711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7723-711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28,2463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28,2463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7723-711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28,0093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208"/>
        <w:gridCol w:w="4585"/>
        <w:gridCol w:w="216"/>
        <w:gridCol w:w="201"/>
        <w:gridCol w:w="208"/>
        <w:gridCol w:w="458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60008</w:t>
            </w:r>
          </w:p>
        </w:tc>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60008</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60008 van hoofdstuk VIII vervangt paragraaf 3760200 van hoofdstuk IV voor de vergoeding van cetuximab bij gemetastaseerd colorectaal carcinoom. Ten titel van overgangsmaatregel kunnen machtigingen §3760200 voor ERBITUX die afgeleverd zijn vóór het in werking treden van dit besluit, hun geldigheid bewaren volgens de bepalingen vermeld op deze machtigingen.</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60008 du chapitre VIII remplace le paragraphe 3760200 du chapitre IV pour le remboursement de cetuximab dans le cancer colorectal métastasé. A titre transitoire, les autorisations §3760200 qui ont été délivrées pour l’ERBITUX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een gemetastaseerd colorectaal carcinoom waarvan de RAS genen (KRAS en NRAS) niet-gemuteerd zijn.</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du cancer colorectal métastasé dont les gènes RAS (du KRAS et du NRAS) sont non mutés.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kan worden toegekend: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peut être accordé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voor de behandeling in eerste lijn indien de specialiteit samen met de combinatie FOLFIRI of FOLFOX wordt toegediend;</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pour le traitement en première ligne si la spécialité est administrée en association avec la combinaison FOLFIRI ou FOLFOX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voor de behandeling in tweede lijn indien de specialiteit samen met irinotecan wordt toegediend na falen van een behandeling met de combinatie FOLFOX;</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pour le traitement en deuxième ligne si la spécialité est administrée en association avec l’irinotécan après échec d’un traitement avec la combinaison FOLFOX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voor de behandeling in associatie met irinotecan van patiënten die eerder al werden behandeld  met oxaliplatin en irinotecan en van wie de tumor refractair of resistent aan irinotecan is gebleken (resistent wordt gedefinieerd als recidief binnen de maand na stopzetting van de behandeling). De patiënt moet bij aanvang van de behandeling met cetuximab aan de volgende criteria voldoen: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pour le traitement en association avec l’irinotecan des patients qui ont déjà été traités, et avec de l’oxaliplatine et avec de l’irinotecan, et dont la tumeur s’est avérée réfractaire ou résistante à l’irinotecan (résistant étant défini comme une reprise de la progression dans le mois qui a suivi l’arrêt du traitement). Le patient à l’instauration du traitement par cetuximab doit répondre aux critères suivants :</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totale bilirubine &lt; of = 1.5 x ULN (Upper Limit of Normal);</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bilirubine totale &lt; ou = 1.5 x ULN (Upper Limit of Normal);</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goede tolerantie op irinotecan met een minimumdosis van 110mg/m² (om de 2 weken) tijdens de vorige behandeling;</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bonne tolérance à l’irinotecan à une dose minimum de 110mg/m² (toutes les 2 semaines) pendant le traitement précédent;</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Karnofsky performance status &gt; of = 80;</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Karnofsky performance status &gt; ou = 80;</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voor de behandeling in monotherapie van patiënten die eerder al werden behandeld  met oxaliplatin en irinotecan en die niet meer met irinotecan behandeld kunnen worden.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pour le traitement en monothérapie de patients qui ont déjà été traités, et avec de l’oxaliplatine et avec de l’irinotecan, et qui ne peuvent plus être traités avec de l’irinotécan.</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RAS mutatietesten moeten voldoen aan de voorwaarden van artikel 33ter van het koninklijk besluit van 14 september 1984 betreffende moleculair biologische testen op menselijk materiaal bij verworven aandoeningen die geassocieerd zijn aan een farmaceutische specialiteit. Een kopie van het resultaat van de moleculaire analyse die aantoont dat de RAS genen van de tumorcellen niet gemuteerd zijn (= Wild Type van KRAS en NRAS), zal bij de eerste aanvraag toegevoegd worden.</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Les tests RAS doivent remplir les conditions de l’article 33ter de l’arrêté royal du 14 septembre 1984 concernant les tests de biologie moléculaire sur du matériel humain pour des affections acquises qui sont associés à une spécialité pharmaceutique. Une copie du résultat de l’analyse moléculaire qui démontre que les gènes RAS des cellules tumorales ne sont pas mutés (= Wild-Type du KRAS et du NRAS), sera jointe à la première demande.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gastro-enterologie en die een bijzondere bekwaamheid heeft in de oncologie of in de medische oncologie.</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gastro-entérologie ayant une compétence particulière en oncologie ou en oncologie médicale.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Er kan slechts één vial van 500 mg per toediening worden terugbetaald, voor zover de lichaamsoppervlakte van de patiënt lager of gelijk is aan 1,8 m2. In het geval de lichaamsoppervlakte van de patiënt hoger is dan 1,8 m2, is het aantal vergoedbare vials van 500 mg beperkt tot 2 per toediening.</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remboursable de vials de 500 mg est limité à un par administration, pour autant que la surface corporelle du patient soit inférieure ou égale à 1,8 m2. Dans le cas où la surface corporelle du patient est supérieure à 1,8 m2, le nombre remboursable de vials de 500 mg est limité à 2 par administration.</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Alle patiënten moeten in week 6 na het starten van de behandeling geëvalueerd worden. Indien de CT-Scan of MRI een tumorgroei minstens overeenstemmend met de definitie van een progressieve ziekte vertoont, moet de behandeling stopgezet worden (RECIST definitie van progressieve ziekte: een toename van 20% of meer van de som van al de grootste diameters van de referentieletsels in vergelijking met deze som vóór het starten van de behandeling). Een herevaluatie van de ziekte dient te gebeuren in week 12 en 18 en daarna minstens om de 2 maanden.</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Tous les patients doivent être évalués au cours de la 6ème semaine après le début du traitement.  Si le CT-Scan ou l’IRM montre une augmentation de la masse tumorale correspondant au moins à la définition de maladie en progression, le traitement doit être arrêté (définition selon les critères RECIST d’une maladie en progression: augmentation de 20 % ou plus de la somme des plus grands diamètres de toutes les lésions de référence par rapport à la valeur de cette somme avant traitement). Une réévaluation de la maladie doit être effectuée au cours de la 12ème semaine et de la 18ème semaine, et ensuite au moins tous les 2 mois.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behandeling wordt niet meer vergoed bij vaststelling van ziekteprogressie ondanks de lopende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traitement n’est plus remboursable en cas de constatation de progression de la maladie en dépit du traitement en cours.</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hangt af van de aflevering aan de betrokken ziekenhuisapotheker van het aanvraagformulier, waarvan het model in bijlage A van de huidige paragraaf opgenomen is, ingevuld en ondertekend door de arts-specialist vermeld onder punt c) die daardoor verklaart:</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conditionné par la fourniture au pharmacien hospitalier concerné d’un formulaire de demande, dont le modèle est repris à l’annexe A du présent paragraphe, complété, daté et signé par le médecin spécialiste décrit au point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ter beschikking te houden die de geattesteerde gegevens bevestigen;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confirmant les éléments attestés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één vial van 500 mg per toediening, voor zover de lichaamsoppervlakte van de patiënt lager of gelijk is aan 1,8 m2. In het geval de lichaamsoppervlakte van de patiënt hoger is dan 1,8 m2, is het aantal vergoedbare vials van 500 mg beperkt tot 2 per toediening;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1 vial de 500 mg, pour autant que la surface corporelle du patient soit inférieure ou égale à 1,8 m2. Dans le cas où la surface corporelle du patient est supérieure à 1,8 m2, le nombre remboursable de vials de 500 mg est limité à 2 par administration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een klinische evaluatie uit te voeren door middel van gepaste medische beeldvorming op week 6, 12, 18, en daarna minstens om de 2 maanden;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par imagerie médicale appropriée au cours des 6ème, 12ème, 18ème semaines et ensuite au moins tous les 2 mois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ondanks de lopende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traitement n’est plus remboursable en cas de constatation de progression de la maladie en dépit du traitement en cours.</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Het formulier A dient ter beschikking te worden gehouden van de adviserend-arts.</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formulaire A devra être tenu à la disposition du médecin-conseil.</w:t>
            </w:r>
          </w:p>
        </w:tc>
      </w:tr>
    </w:tbl>
    <w:p w:rsidR="007627AD" w:rsidRPr="007627AD" w:rsidP="007627AD">
      <w:pPr>
        <w:tabs>
          <w:tab w:val="left" w:pos="567"/>
          <w:tab w:val="left" w:pos="1134"/>
          <w:tab w:val="left" w:pos="1701"/>
          <w:tab w:val="left" w:pos="2268"/>
        </w:tabs>
        <w:jc w:val="both"/>
        <w:rPr>
          <w:rFonts w:cs="Arial"/>
          <w:b/>
          <w:sz w:val="18"/>
          <w:szCs w:val="18"/>
          <w:lang w:val="nl-BE"/>
        </w:rPr>
      </w:pPr>
      <w:r w:rsidRPr="007627AD">
        <w:rPr>
          <w:rFonts w:cs="Arial"/>
          <w:b/>
          <w:sz w:val="18"/>
          <w:szCs w:val="18"/>
          <w:lang w:val="nl-BE"/>
        </w:rPr>
        <w:t xml:space="preserve">BIJLAGE A: model van gestandaardiseerd aanvraagformulier bestemd voor de ziekenhuisapotheker: </w:t>
      </w:r>
    </w:p>
    <w:p w:rsidR="007627AD" w:rsidRPr="007627AD" w:rsidP="007627AD">
      <w:pPr>
        <w:tabs>
          <w:tab w:val="left" w:pos="567"/>
          <w:tab w:val="left" w:pos="1134"/>
          <w:tab w:val="left" w:pos="1701"/>
          <w:tab w:val="left" w:pos="2268"/>
        </w:tabs>
        <w:jc w:val="both"/>
        <w:rPr>
          <w:rFonts w:cs="Arial"/>
          <w:sz w:val="18"/>
          <w:szCs w:val="18"/>
          <w:lang w:val="nl-BE"/>
        </w:rPr>
      </w:pPr>
      <w:r w:rsidRPr="007627AD">
        <w:rPr>
          <w:rFonts w:cs="Arial"/>
          <w:sz w:val="18"/>
          <w:szCs w:val="18"/>
          <w:lang w:val="nl-BE"/>
        </w:rPr>
        <w:t xml:space="preserve">Formulier bestemd voor de ziekenhuisapotheker voorafgaand aan de facturatie van </w:t>
      </w:r>
      <w:r w:rsidRPr="007627AD">
        <w:rPr>
          <w:rFonts w:cs="Arial"/>
          <w:sz w:val="18"/>
          <w:szCs w:val="18"/>
          <w:lang w:val="nl-BE"/>
        </w:rPr>
        <w:t>cetuximab</w:t>
      </w:r>
      <w:r w:rsidRPr="007627AD">
        <w:rPr>
          <w:rFonts w:cs="Arial"/>
          <w:sz w:val="18"/>
          <w:szCs w:val="18"/>
          <w:lang w:val="nl-BE"/>
        </w:rPr>
        <w:t xml:space="preserve"> voor de behandeling van </w:t>
      </w:r>
      <w:r w:rsidRPr="007627AD">
        <w:rPr>
          <w:rFonts w:cs="Arial"/>
          <w:sz w:val="18"/>
          <w:szCs w:val="18"/>
          <w:lang w:val="nl-BE" w:eastAsia="nl-BE"/>
        </w:rPr>
        <w:t>gemetastaseerd colorectaal carcinoom</w:t>
      </w:r>
      <w:r w:rsidRPr="007627AD">
        <w:rPr>
          <w:rFonts w:cs="Arial"/>
          <w:sz w:val="18"/>
          <w:szCs w:val="18"/>
          <w:lang w:val="nl-BE"/>
        </w:rPr>
        <w:t xml:space="preserve">  (§ 6000</w:t>
      </w:r>
      <w:r w:rsidR="00685F4E">
        <w:rPr>
          <w:rFonts w:cs="Arial"/>
          <w:sz w:val="18"/>
          <w:szCs w:val="18"/>
          <w:lang w:val="nl-BE"/>
        </w:rPr>
        <w:t>8</w:t>
      </w:r>
      <w:r w:rsidRPr="007627AD">
        <w:rPr>
          <w:rFonts w:cs="Arial"/>
          <w:sz w:val="18"/>
          <w:szCs w:val="18"/>
          <w:lang w:val="nl-BE"/>
        </w:rPr>
        <w:t xml:space="preserve"> van hoofdstuk VIII van het K.B. van 1 februari 2018)</w:t>
      </w:r>
    </w:p>
    <w:p w:rsidR="007627AD" w:rsidRPr="007627AD" w:rsidP="007627AD">
      <w:pPr>
        <w:tabs>
          <w:tab w:val="left" w:pos="567"/>
          <w:tab w:val="left" w:pos="1134"/>
          <w:tab w:val="left" w:pos="1701"/>
          <w:tab w:val="left" w:pos="2268"/>
        </w:tabs>
        <w:jc w:val="both"/>
        <w:rPr>
          <w:rFonts w:cs="Arial"/>
          <w:sz w:val="18"/>
          <w:szCs w:val="18"/>
          <w:lang w:val="nl-BE"/>
        </w:rPr>
      </w:pPr>
    </w:p>
    <w:p w:rsidR="007627AD" w:rsidRPr="007627AD" w:rsidP="007627AD">
      <w:pPr>
        <w:widowControl w:val="0"/>
        <w:shd w:val="clear" w:color="auto" w:fill="FFFFFF"/>
        <w:autoSpaceDE w:val="0"/>
        <w:autoSpaceDN w:val="0"/>
        <w:adjustRightInd w:val="0"/>
        <w:ind w:left="10"/>
        <w:jc w:val="both"/>
        <w:rPr>
          <w:rFonts w:cs="Arial"/>
          <w:b/>
          <w:sz w:val="18"/>
          <w:szCs w:val="18"/>
          <w:u w:val="single"/>
          <w:lang w:val="nl-BE"/>
        </w:rPr>
      </w:pPr>
      <w:r w:rsidRPr="007627AD">
        <w:rPr>
          <w:rFonts w:cs="Arial"/>
          <w:b/>
          <w:sz w:val="18"/>
          <w:szCs w:val="18"/>
          <w:u w:val="single"/>
          <w:lang w:val="nl-BE"/>
        </w:rPr>
        <w:t>I - Identificatie van de rechthebbende (naam, voornaam, inschrijvingsnummer bij de V.I.) :</w:t>
      </w:r>
    </w:p>
    <w:p w:rsidR="007627AD" w:rsidRPr="007627AD" w:rsidP="007627AD">
      <w:pPr>
        <w:widowControl w:val="0"/>
        <w:shd w:val="clear" w:color="auto" w:fill="FFFFFF"/>
        <w:autoSpaceDE w:val="0"/>
        <w:autoSpaceDN w:val="0"/>
        <w:adjustRightInd w:val="0"/>
        <w:ind w:left="10"/>
        <w:jc w:val="both"/>
        <w:rPr>
          <w:rFonts w:cs="Arial"/>
          <w:strike/>
          <w:sz w:val="18"/>
          <w:szCs w:val="18"/>
          <w:lang w:val="nl-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4D5D86">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4029" w:type="dxa"/>
            <w:tcBorders>
              <w:top w:val="nil"/>
              <w:left w:val="nil"/>
              <w:bottom w:val="nil"/>
              <w:right w:val="nil"/>
            </w:tcBorders>
          </w:tcPr>
          <w:p w:rsidR="007627AD" w:rsidRPr="007627AD" w:rsidP="004D5D86">
            <w:pPr>
              <w:jc w:val="both"/>
              <w:rPr>
                <w:rFonts w:cs="Arial"/>
                <w:noProof/>
                <w:sz w:val="18"/>
                <w:szCs w:val="18"/>
                <w:lang w:val="en-US"/>
              </w:rPr>
            </w:pPr>
            <w:r w:rsidRPr="007627AD">
              <w:rPr>
                <w:rFonts w:cs="Arial"/>
                <w:noProof/>
                <w:sz w:val="18"/>
                <w:szCs w:val="18"/>
                <w:lang w:val="en-US"/>
              </w:rPr>
              <w:t>(naam)</w:t>
            </w:r>
          </w:p>
        </w:tc>
      </w:tr>
    </w:tbl>
    <w:p w:rsidR="007627AD" w:rsidRPr="007627AD" w:rsidP="007627AD">
      <w:pPr>
        <w:jc w:val="both"/>
        <w:rPr>
          <w:rFonts w:cs="Arial"/>
          <w:noProof/>
          <w:sz w:val="18"/>
          <w:szCs w:val="18"/>
          <w:lang w:val="en-US"/>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4D5D86">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4029" w:type="dxa"/>
            <w:tcBorders>
              <w:top w:val="nil"/>
              <w:left w:val="nil"/>
              <w:bottom w:val="nil"/>
              <w:right w:val="nil"/>
            </w:tcBorders>
          </w:tcPr>
          <w:p w:rsidR="007627AD" w:rsidRPr="007627AD" w:rsidP="004D5D86">
            <w:pPr>
              <w:jc w:val="both"/>
              <w:rPr>
                <w:rFonts w:cs="Arial"/>
                <w:noProof/>
                <w:sz w:val="18"/>
                <w:szCs w:val="18"/>
                <w:lang w:val="en-US"/>
              </w:rPr>
            </w:pPr>
            <w:r w:rsidRPr="007627AD">
              <w:rPr>
                <w:rFonts w:cs="Arial"/>
                <w:noProof/>
                <w:sz w:val="18"/>
                <w:szCs w:val="18"/>
                <w:lang w:val="en-US"/>
              </w:rPr>
              <w:t>(voornaam)</w:t>
            </w:r>
          </w:p>
        </w:tc>
      </w:tr>
    </w:tbl>
    <w:p w:rsidR="007627AD" w:rsidRPr="007627AD" w:rsidP="007627AD">
      <w:pPr>
        <w:jc w:val="both"/>
        <w:rPr>
          <w:rFonts w:cs="Arial"/>
          <w:noProof/>
          <w:sz w:val="18"/>
          <w:szCs w:val="18"/>
          <w:lang w:val="en-US"/>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4D5D86">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4029" w:type="dxa"/>
            <w:tcBorders>
              <w:top w:val="nil"/>
              <w:left w:val="nil"/>
              <w:bottom w:val="nil"/>
              <w:right w:val="nil"/>
            </w:tcBorders>
          </w:tcPr>
          <w:p w:rsidR="007627AD" w:rsidRPr="007627AD" w:rsidP="004D5D86">
            <w:pPr>
              <w:jc w:val="both"/>
              <w:rPr>
                <w:rFonts w:cs="Arial"/>
                <w:noProof/>
                <w:sz w:val="18"/>
                <w:szCs w:val="18"/>
                <w:lang w:val="en-US"/>
              </w:rPr>
            </w:pPr>
            <w:r w:rsidRPr="007627AD">
              <w:rPr>
                <w:rFonts w:eastAsiaTheme="minorEastAsia" w:cs="Arial"/>
                <w:sz w:val="18"/>
                <w:szCs w:val="18"/>
                <w:lang w:val="fr-BE"/>
              </w:rPr>
              <w:t>(</w:t>
            </w:r>
            <w:r w:rsidRPr="007627AD">
              <w:rPr>
                <w:rFonts w:eastAsiaTheme="minorEastAsia" w:cs="Arial"/>
                <w:sz w:val="18"/>
                <w:szCs w:val="18"/>
                <w:lang w:val="nl-BE"/>
              </w:rPr>
              <w:t>aansluitingsnummer</w:t>
            </w:r>
            <w:r w:rsidRPr="007627AD">
              <w:rPr>
                <w:rFonts w:eastAsiaTheme="minorEastAsia" w:cs="Arial"/>
                <w:sz w:val="18"/>
                <w:szCs w:val="18"/>
                <w:lang w:val="fr-BE"/>
              </w:rPr>
              <w:t>)</w:t>
            </w:r>
          </w:p>
        </w:tc>
      </w:tr>
    </w:tbl>
    <w:p w:rsidR="007627AD" w:rsidRPr="007627AD" w:rsidP="007627AD">
      <w:pPr>
        <w:widowControl w:val="0"/>
        <w:shd w:val="clear" w:color="auto" w:fill="FFFFFF"/>
        <w:autoSpaceDE w:val="0"/>
        <w:autoSpaceDN w:val="0"/>
        <w:adjustRightInd w:val="0"/>
        <w:ind w:left="10"/>
        <w:jc w:val="both"/>
        <w:rPr>
          <w:rFonts w:cs="Arial"/>
          <w:strike/>
          <w:sz w:val="18"/>
          <w:szCs w:val="18"/>
          <w:lang w:val="nl-BE"/>
        </w:rPr>
      </w:pPr>
    </w:p>
    <w:p w:rsidR="007627AD" w:rsidRPr="007627AD" w:rsidP="007627AD">
      <w:pPr>
        <w:tabs>
          <w:tab w:val="left" w:pos="567"/>
          <w:tab w:val="left" w:pos="1134"/>
          <w:tab w:val="left" w:pos="1701"/>
          <w:tab w:val="left" w:pos="2268"/>
        </w:tabs>
        <w:jc w:val="both"/>
        <w:rPr>
          <w:rFonts w:cs="Arial"/>
          <w:sz w:val="18"/>
          <w:szCs w:val="18"/>
          <w:lang w:val="nl-BE"/>
        </w:rPr>
      </w:pPr>
    </w:p>
    <w:p w:rsidR="007627AD" w:rsidRPr="007627AD" w:rsidP="007627AD">
      <w:pPr>
        <w:tabs>
          <w:tab w:val="left" w:pos="567"/>
          <w:tab w:val="left" w:pos="1134"/>
          <w:tab w:val="left" w:pos="1701"/>
          <w:tab w:val="left" w:pos="2268"/>
        </w:tabs>
        <w:jc w:val="both"/>
        <w:rPr>
          <w:rFonts w:cs="Arial"/>
          <w:b/>
          <w:sz w:val="18"/>
          <w:szCs w:val="18"/>
          <w:u w:val="single"/>
          <w:lang w:val="nl-BE"/>
        </w:rPr>
      </w:pPr>
      <w:r w:rsidRPr="007627AD">
        <w:rPr>
          <w:rFonts w:cs="Arial"/>
          <w:b/>
          <w:sz w:val="18"/>
          <w:szCs w:val="18"/>
          <w:u w:val="single"/>
          <w:lang w:val="nl-BE"/>
        </w:rPr>
        <w:t>II - Elementen te bevestigen door een arts-specialist in de gastro-enterologie met een bijzondere bekwaamheid in oncologie of een arts-specialist in de medische oncologie:</w:t>
      </w:r>
    </w:p>
    <w:p w:rsidR="007627AD" w:rsidRPr="007627AD" w:rsidP="007627AD">
      <w:pPr>
        <w:tabs>
          <w:tab w:val="left" w:pos="567"/>
          <w:tab w:val="left" w:pos="1134"/>
          <w:tab w:val="left" w:pos="1701"/>
          <w:tab w:val="left" w:pos="2268"/>
        </w:tabs>
        <w:jc w:val="both"/>
        <w:rPr>
          <w:rFonts w:cs="Arial"/>
          <w:b/>
          <w:sz w:val="18"/>
          <w:szCs w:val="18"/>
          <w:u w:val="single"/>
          <w:lang w:val="nl-BE"/>
        </w:rPr>
      </w:pPr>
    </w:p>
    <w:p w:rsidR="007627AD" w:rsidRPr="007627AD" w:rsidP="007627AD">
      <w:pPr>
        <w:tabs>
          <w:tab w:val="left" w:pos="567"/>
          <w:tab w:val="left" w:pos="1134"/>
          <w:tab w:val="left" w:pos="1701"/>
          <w:tab w:val="left" w:pos="2268"/>
        </w:tabs>
        <w:jc w:val="both"/>
        <w:rPr>
          <w:rFonts w:cs="Arial"/>
          <w:sz w:val="18"/>
          <w:szCs w:val="18"/>
          <w:lang w:val="nl-BE"/>
        </w:rPr>
      </w:pPr>
      <w:r w:rsidRPr="007627AD">
        <w:rPr>
          <w:rFonts w:cs="Arial"/>
          <w:sz w:val="18"/>
          <w:szCs w:val="18"/>
          <w:lang w:val="nl-BE"/>
        </w:rPr>
        <w:t xml:space="preserve">Ik ondergetekende, </w:t>
      </w:r>
      <w:r w:rsidRPr="007627AD">
        <w:rPr>
          <w:rFonts w:cs="Arial"/>
          <w:sz w:val="18"/>
          <w:szCs w:val="18"/>
          <w:lang w:val="nl-BE" w:eastAsia="nl-BE"/>
        </w:rPr>
        <w:t>arts-specialist</w:t>
      </w:r>
      <w:r w:rsidRPr="007627AD">
        <w:rPr>
          <w:rFonts w:cs="Arial"/>
          <w:sz w:val="18"/>
          <w:szCs w:val="18"/>
          <w:lang w:val="nl-BE"/>
        </w:rPr>
        <w:t>, verklaar dat de hierboven vermelde patiënt aan een gemetastaseerde colorectale kanker lijdt en aan alle voorwaarden gesteld in §  6000</w:t>
      </w:r>
      <w:r w:rsidR="00685F4E">
        <w:rPr>
          <w:rFonts w:cs="Arial"/>
          <w:sz w:val="18"/>
          <w:szCs w:val="18"/>
          <w:lang w:val="nl-BE"/>
        </w:rPr>
        <w:t>8</w:t>
      </w:r>
      <w:r w:rsidRPr="007627AD">
        <w:rPr>
          <w:rFonts w:cs="Arial"/>
          <w:sz w:val="18"/>
          <w:szCs w:val="18"/>
          <w:lang w:val="nl-BE"/>
        </w:rPr>
        <w:t xml:space="preserve"> van hoofdstuk VIII van het K.B. van 1 februari 2018 voldoet:</w:t>
      </w:r>
    </w:p>
    <w:p w:rsidR="007627AD" w:rsidRPr="007627AD" w:rsidP="007627AD">
      <w:pPr>
        <w:tabs>
          <w:tab w:val="left" w:pos="567"/>
          <w:tab w:val="left" w:pos="1134"/>
          <w:tab w:val="left" w:pos="1701"/>
          <w:tab w:val="left" w:pos="2268"/>
        </w:tabs>
        <w:jc w:val="both"/>
        <w:rPr>
          <w:rFonts w:cs="Arial"/>
          <w:sz w:val="18"/>
          <w:szCs w:val="18"/>
          <w:lang w:val="nl-BE"/>
        </w:rPr>
      </w:pPr>
    </w:p>
    <w:p w:rsidR="007627AD" w:rsidRPr="007627AD" w:rsidP="007627AD">
      <w:pPr>
        <w:numPr>
          <w:ilvl w:val="0"/>
          <w:numId w:val="14"/>
        </w:numPr>
        <w:tabs>
          <w:tab w:val="left" w:pos="567"/>
          <w:tab w:val="left" w:pos="1134"/>
          <w:tab w:val="left" w:pos="1701"/>
          <w:tab w:val="left" w:pos="2268"/>
        </w:tabs>
        <w:spacing w:after="200" w:line="276" w:lineRule="auto"/>
        <w:jc w:val="both"/>
        <w:rPr>
          <w:rFonts w:cs="Arial"/>
          <w:sz w:val="18"/>
          <w:szCs w:val="18"/>
          <w:lang w:val="nl-BE"/>
        </w:rPr>
      </w:pPr>
      <w:r w:rsidRPr="007627AD">
        <w:rPr>
          <w:rFonts w:cs="Arial"/>
          <w:sz w:val="18"/>
          <w:szCs w:val="18"/>
          <w:lang w:val="nl-BE"/>
        </w:rPr>
        <w:t xml:space="preserve">Voorwaarde met betrekking de aanwezigheid van </w:t>
      </w:r>
      <w:r w:rsidRPr="007627AD">
        <w:rPr>
          <w:rFonts w:cs="Arial"/>
          <w:sz w:val="18"/>
          <w:szCs w:val="18"/>
          <w:lang w:val="nl-BE" w:eastAsia="nl-BE"/>
        </w:rPr>
        <w:t xml:space="preserve">de </w:t>
      </w:r>
      <w:r w:rsidRPr="007627AD">
        <w:rPr>
          <w:rFonts w:cs="Arial"/>
          <w:sz w:val="18"/>
          <w:szCs w:val="18"/>
          <w:lang w:val="nl-BE"/>
        </w:rPr>
        <w:t xml:space="preserve">niet gemuteerde </w:t>
      </w:r>
      <w:r w:rsidRPr="007627AD">
        <w:rPr>
          <w:rFonts w:cs="Arial"/>
          <w:i/>
          <w:sz w:val="18"/>
          <w:szCs w:val="18"/>
          <w:lang w:val="nl-BE" w:eastAsia="nl-BE"/>
        </w:rPr>
        <w:t>RAS</w:t>
      </w:r>
      <w:r w:rsidRPr="007627AD">
        <w:rPr>
          <w:rFonts w:cs="Arial"/>
          <w:sz w:val="18"/>
          <w:szCs w:val="18"/>
          <w:lang w:val="nl-BE" w:eastAsia="nl-BE"/>
        </w:rPr>
        <w:t xml:space="preserve"> genen (Wild Type van </w:t>
      </w:r>
      <w:r w:rsidRPr="007627AD">
        <w:rPr>
          <w:rFonts w:cs="Arial"/>
          <w:i/>
          <w:sz w:val="18"/>
          <w:szCs w:val="18"/>
          <w:lang w:val="nl-BE" w:eastAsia="nl-BE"/>
        </w:rPr>
        <w:t>KRAS</w:t>
      </w:r>
      <w:r w:rsidRPr="007627AD">
        <w:rPr>
          <w:rFonts w:cs="Arial"/>
          <w:sz w:val="18"/>
          <w:szCs w:val="18"/>
          <w:lang w:val="nl-BE" w:eastAsia="nl-BE"/>
        </w:rPr>
        <w:t xml:space="preserve"> en </w:t>
      </w:r>
      <w:r w:rsidRPr="007627AD">
        <w:rPr>
          <w:rFonts w:cs="Arial"/>
          <w:i/>
          <w:sz w:val="18"/>
          <w:szCs w:val="18"/>
          <w:lang w:val="nl-BE" w:eastAsia="nl-BE"/>
        </w:rPr>
        <w:t>NRAS</w:t>
      </w:r>
      <w:r w:rsidRPr="007627AD">
        <w:rPr>
          <w:rFonts w:cs="Arial"/>
          <w:sz w:val="18"/>
          <w:szCs w:val="18"/>
          <w:lang w:val="nl-BE" w:eastAsia="nl-BE"/>
        </w:rPr>
        <w:t>)</w:t>
      </w:r>
      <w:r w:rsidRPr="007627AD">
        <w:rPr>
          <w:rFonts w:cs="Arial"/>
          <w:sz w:val="18"/>
          <w:szCs w:val="18"/>
          <w:lang w:val="nl-BE"/>
        </w:rPr>
        <w:t xml:space="preserve"> (Bij de eerste aanvraag voeg ik het resultaat van de moleculaire analyse toe);</w:t>
      </w:r>
    </w:p>
    <w:p w:rsidR="007627AD" w:rsidRPr="007627AD" w:rsidP="007627AD">
      <w:pPr>
        <w:numPr>
          <w:ilvl w:val="0"/>
          <w:numId w:val="14"/>
        </w:numPr>
        <w:tabs>
          <w:tab w:val="left" w:pos="567"/>
          <w:tab w:val="left" w:pos="1134"/>
          <w:tab w:val="left" w:pos="1701"/>
          <w:tab w:val="left" w:pos="2268"/>
        </w:tabs>
        <w:spacing w:after="200" w:line="276" w:lineRule="auto"/>
        <w:jc w:val="both"/>
        <w:rPr>
          <w:rFonts w:cs="Arial"/>
          <w:b/>
          <w:sz w:val="18"/>
          <w:szCs w:val="18"/>
          <w:u w:val="single"/>
          <w:lang w:val="nl-BE"/>
        </w:rPr>
      </w:pPr>
      <w:r w:rsidRPr="007627AD">
        <w:rPr>
          <w:rFonts w:cs="Arial"/>
          <w:sz w:val="18"/>
          <w:szCs w:val="18"/>
          <w:lang w:val="nl-BE"/>
        </w:rPr>
        <w:t>Voorwaarde met betrekking tot eerdere behandelingen en / of de vereiste concomitante therapie (</w:t>
      </w:r>
      <w:r w:rsidRPr="007627AD">
        <w:rPr>
          <w:rFonts w:cs="Arial"/>
          <w:b/>
          <w:sz w:val="18"/>
          <w:szCs w:val="18"/>
          <w:u w:val="single"/>
          <w:lang w:val="nl-BE"/>
        </w:rPr>
        <w:t>aankruisen wat van toepassing is):</w:t>
      </w:r>
    </w:p>
    <w:p w:rsidR="007627AD" w:rsidRPr="007627AD" w:rsidP="007627AD">
      <w:pPr>
        <w:tabs>
          <w:tab w:val="left" w:pos="567"/>
          <w:tab w:val="left" w:pos="1134"/>
          <w:tab w:val="left" w:pos="1701"/>
          <w:tab w:val="left" w:pos="2268"/>
        </w:tabs>
        <w:ind w:left="681" w:hanging="454"/>
        <w:jc w:val="both"/>
        <w:rPr>
          <w:rFonts w:cs="Arial"/>
          <w:sz w:val="18"/>
          <w:szCs w:val="18"/>
          <w:lang w:val="nl-BE"/>
        </w:rPr>
      </w:pPr>
      <w:r w:rsidRPr="007627AD">
        <w:rPr>
          <w:rFonts w:ascii="Cambria Math" w:hAnsi="Cambria Math" w:cs="Cambria Math"/>
          <w:sz w:val="18"/>
          <w:szCs w:val="18"/>
          <w:lang w:val="nl-BE"/>
        </w:rPr>
        <w:t>⊔</w:t>
      </w:r>
      <w:r w:rsidRPr="007627AD">
        <w:rPr>
          <w:rFonts w:cs="Arial"/>
          <w:sz w:val="18"/>
          <w:szCs w:val="18"/>
          <w:lang w:val="nl-BE"/>
        </w:rPr>
        <w:t xml:space="preserve">  1) </w:t>
      </w:r>
      <w:r w:rsidRPr="007627AD">
        <w:rPr>
          <w:rFonts w:cs="Arial"/>
          <w:sz w:val="18"/>
          <w:szCs w:val="18"/>
          <w:u w:val="single"/>
          <w:lang w:val="nl-BE"/>
        </w:rPr>
        <w:t>in eerste lijn</w:t>
      </w:r>
      <w:r w:rsidRPr="007627AD">
        <w:rPr>
          <w:rFonts w:cs="Arial"/>
          <w:sz w:val="18"/>
          <w:szCs w:val="18"/>
          <w:lang w:val="nl-BE"/>
        </w:rPr>
        <w:t xml:space="preserve"> : de patiënt zal </w:t>
      </w:r>
      <w:r w:rsidRPr="007627AD">
        <w:rPr>
          <w:rFonts w:cs="Arial"/>
          <w:sz w:val="18"/>
          <w:szCs w:val="18"/>
          <w:lang w:val="nl-BE"/>
        </w:rPr>
        <w:t>cetuximab</w:t>
      </w:r>
      <w:r w:rsidRPr="007627AD">
        <w:rPr>
          <w:rFonts w:cs="Arial"/>
          <w:sz w:val="18"/>
          <w:szCs w:val="18"/>
          <w:lang w:val="nl-BE"/>
        </w:rPr>
        <w:t xml:space="preserve"> in combinatie met FOLFIRI / FOLFOX toegediend krijgen (de combinatie schrappen die niet toegepast zal worden);</w:t>
      </w:r>
    </w:p>
    <w:p w:rsidR="007627AD" w:rsidRPr="007627AD" w:rsidP="007627AD">
      <w:pPr>
        <w:tabs>
          <w:tab w:val="left" w:pos="567"/>
          <w:tab w:val="left" w:pos="1134"/>
          <w:tab w:val="left" w:pos="1701"/>
          <w:tab w:val="left" w:pos="2268"/>
        </w:tabs>
        <w:ind w:left="681" w:hanging="454"/>
        <w:jc w:val="both"/>
        <w:rPr>
          <w:rFonts w:cs="Arial"/>
          <w:sz w:val="18"/>
          <w:szCs w:val="18"/>
          <w:u w:val="single"/>
          <w:lang w:val="nl-BE"/>
        </w:rPr>
      </w:pPr>
    </w:p>
    <w:p w:rsidR="007627AD" w:rsidRPr="007627AD" w:rsidP="007627AD">
      <w:pPr>
        <w:tabs>
          <w:tab w:val="left" w:pos="567"/>
          <w:tab w:val="left" w:pos="1134"/>
          <w:tab w:val="left" w:pos="1701"/>
          <w:tab w:val="left" w:pos="2268"/>
        </w:tabs>
        <w:ind w:left="737" w:hanging="510"/>
        <w:jc w:val="both"/>
        <w:rPr>
          <w:rFonts w:cs="Arial"/>
          <w:sz w:val="18"/>
          <w:szCs w:val="18"/>
          <w:lang w:val="nl-BE"/>
        </w:rPr>
      </w:pPr>
      <w:r w:rsidRPr="007627AD">
        <w:rPr>
          <w:rFonts w:ascii="Cambria Math" w:hAnsi="Cambria Math" w:cs="Cambria Math"/>
          <w:sz w:val="18"/>
          <w:szCs w:val="18"/>
          <w:lang w:val="nl-BE"/>
        </w:rPr>
        <w:t>⊔</w:t>
      </w:r>
      <w:r w:rsidRPr="007627AD">
        <w:rPr>
          <w:rFonts w:cs="Arial"/>
          <w:sz w:val="18"/>
          <w:szCs w:val="18"/>
          <w:lang w:val="nl-BE"/>
        </w:rPr>
        <w:t xml:space="preserve">  2) </w:t>
      </w:r>
      <w:r w:rsidRPr="007627AD">
        <w:rPr>
          <w:rFonts w:cs="Arial"/>
          <w:sz w:val="18"/>
          <w:szCs w:val="18"/>
          <w:u w:val="single"/>
          <w:lang w:val="nl-BE"/>
        </w:rPr>
        <w:t>in tweede lijn</w:t>
      </w:r>
      <w:r w:rsidRPr="007627AD">
        <w:rPr>
          <w:rFonts w:cs="Arial"/>
          <w:sz w:val="18"/>
          <w:szCs w:val="18"/>
          <w:lang w:val="nl-BE"/>
        </w:rPr>
        <w:t xml:space="preserve">: de patiënt werd eerder al behandeld met de combinatie FOLFOX en zal </w:t>
      </w:r>
      <w:r w:rsidRPr="007627AD">
        <w:rPr>
          <w:rFonts w:cs="Arial"/>
          <w:sz w:val="18"/>
          <w:szCs w:val="18"/>
          <w:lang w:val="nl-BE"/>
        </w:rPr>
        <w:t>cetuximab</w:t>
      </w:r>
      <w:r w:rsidRPr="007627AD">
        <w:rPr>
          <w:rFonts w:cs="Arial"/>
          <w:sz w:val="18"/>
          <w:szCs w:val="18"/>
          <w:lang w:val="nl-BE"/>
        </w:rPr>
        <w:t xml:space="preserve"> in combinatie met </w:t>
      </w:r>
      <w:r w:rsidRPr="007627AD">
        <w:rPr>
          <w:rFonts w:cs="Arial"/>
          <w:sz w:val="18"/>
          <w:szCs w:val="18"/>
          <w:lang w:val="nl-BE"/>
        </w:rPr>
        <w:t>irinotecan</w:t>
      </w:r>
      <w:r w:rsidRPr="007627AD">
        <w:rPr>
          <w:rFonts w:cs="Arial"/>
          <w:sz w:val="18"/>
          <w:szCs w:val="18"/>
          <w:lang w:val="nl-BE"/>
        </w:rPr>
        <w:t xml:space="preserve"> toegediend krijgen;</w:t>
      </w:r>
    </w:p>
    <w:p w:rsidR="007627AD" w:rsidRPr="007627AD" w:rsidP="007627AD">
      <w:pPr>
        <w:tabs>
          <w:tab w:val="left" w:pos="567"/>
          <w:tab w:val="left" w:pos="1134"/>
          <w:tab w:val="left" w:pos="1701"/>
          <w:tab w:val="left" w:pos="2268"/>
        </w:tabs>
        <w:ind w:left="681" w:hanging="454"/>
        <w:jc w:val="both"/>
        <w:rPr>
          <w:rFonts w:cs="Arial"/>
          <w:sz w:val="18"/>
          <w:szCs w:val="18"/>
          <w:lang w:val="nl-BE"/>
        </w:rPr>
      </w:pPr>
    </w:p>
    <w:p w:rsidR="007627AD" w:rsidRPr="007627AD" w:rsidP="007627AD">
      <w:pPr>
        <w:tabs>
          <w:tab w:val="left" w:pos="567"/>
          <w:tab w:val="left" w:pos="1134"/>
          <w:tab w:val="left" w:pos="1701"/>
          <w:tab w:val="left" w:pos="2268"/>
        </w:tabs>
        <w:ind w:left="681" w:hanging="454"/>
        <w:jc w:val="both"/>
        <w:rPr>
          <w:rFonts w:cs="Arial"/>
          <w:sz w:val="18"/>
          <w:szCs w:val="18"/>
          <w:lang w:val="nl-BE"/>
        </w:rPr>
      </w:pPr>
      <w:r w:rsidRPr="007627AD">
        <w:rPr>
          <w:rFonts w:ascii="Cambria Math" w:hAnsi="Cambria Math" w:cs="Cambria Math"/>
          <w:sz w:val="18"/>
          <w:szCs w:val="18"/>
          <w:lang w:val="nl-BE"/>
        </w:rPr>
        <w:t>⊔</w:t>
      </w:r>
      <w:r w:rsidRPr="007627AD">
        <w:rPr>
          <w:rFonts w:cs="Arial"/>
          <w:sz w:val="18"/>
          <w:szCs w:val="18"/>
          <w:lang w:val="nl-BE"/>
        </w:rPr>
        <w:t xml:space="preserve">  3) </w:t>
      </w:r>
      <w:r w:rsidRPr="007627AD">
        <w:rPr>
          <w:rFonts w:cs="Arial"/>
          <w:sz w:val="18"/>
          <w:szCs w:val="18"/>
          <w:u w:val="single"/>
          <w:lang w:val="nl-BE"/>
        </w:rPr>
        <w:t>in derde lijn</w:t>
      </w:r>
      <w:r w:rsidRPr="007627AD">
        <w:rPr>
          <w:rFonts w:cs="Arial"/>
          <w:sz w:val="18"/>
          <w:szCs w:val="18"/>
          <w:lang w:val="nl-BE"/>
        </w:rPr>
        <w:t xml:space="preserve">: de patiënt werd eerder al behandeld met </w:t>
      </w:r>
      <w:r w:rsidRPr="007627AD">
        <w:rPr>
          <w:rFonts w:cs="Arial"/>
          <w:sz w:val="18"/>
          <w:szCs w:val="18"/>
          <w:lang w:val="nl-BE"/>
        </w:rPr>
        <w:t>oxaliplatin</w:t>
      </w:r>
      <w:r w:rsidRPr="007627AD">
        <w:rPr>
          <w:rFonts w:cs="Arial"/>
          <w:sz w:val="18"/>
          <w:szCs w:val="18"/>
          <w:lang w:val="nl-BE"/>
        </w:rPr>
        <w:t xml:space="preserve"> en </w:t>
      </w:r>
      <w:r w:rsidRPr="007627AD">
        <w:rPr>
          <w:rFonts w:cs="Arial"/>
          <w:sz w:val="18"/>
          <w:szCs w:val="18"/>
          <w:lang w:val="nl-BE"/>
        </w:rPr>
        <w:t>irinotecan</w:t>
      </w:r>
      <w:r w:rsidRPr="007627AD">
        <w:rPr>
          <w:rFonts w:cs="Arial"/>
          <w:sz w:val="18"/>
          <w:szCs w:val="18"/>
          <w:lang w:val="nl-BE"/>
        </w:rPr>
        <w:t xml:space="preserve"> en zijn tumor is refractair  of resistent aan </w:t>
      </w:r>
      <w:r w:rsidRPr="007627AD">
        <w:rPr>
          <w:rFonts w:cs="Arial"/>
          <w:sz w:val="18"/>
          <w:szCs w:val="18"/>
          <w:lang w:val="nl-BE"/>
        </w:rPr>
        <w:t>irinotecan</w:t>
      </w:r>
      <w:r w:rsidRPr="007627AD">
        <w:rPr>
          <w:rFonts w:cs="Arial"/>
          <w:sz w:val="18"/>
          <w:szCs w:val="18"/>
          <w:lang w:val="nl-BE"/>
        </w:rPr>
        <w:t xml:space="preserve"> gebleken (resistent wordt gedefinieerd als recidief binnen de maand na stopzetting van de behandeling) en zal </w:t>
      </w:r>
      <w:r w:rsidRPr="007627AD">
        <w:rPr>
          <w:rFonts w:cs="Arial"/>
          <w:sz w:val="18"/>
          <w:szCs w:val="18"/>
          <w:lang w:val="nl-BE"/>
        </w:rPr>
        <w:t>cetuximab</w:t>
      </w:r>
      <w:r w:rsidRPr="007627AD">
        <w:rPr>
          <w:rFonts w:cs="Arial"/>
          <w:sz w:val="18"/>
          <w:szCs w:val="18"/>
          <w:lang w:val="nl-BE"/>
        </w:rPr>
        <w:t xml:space="preserve"> in combinatie met </w:t>
      </w:r>
      <w:r w:rsidRPr="007627AD">
        <w:rPr>
          <w:rFonts w:cs="Arial"/>
          <w:sz w:val="18"/>
          <w:szCs w:val="18"/>
          <w:lang w:val="nl-BE"/>
        </w:rPr>
        <w:t>irinotecan</w:t>
      </w:r>
      <w:r w:rsidRPr="007627AD">
        <w:rPr>
          <w:rFonts w:cs="Arial"/>
          <w:sz w:val="18"/>
          <w:szCs w:val="18"/>
          <w:lang w:val="nl-BE"/>
        </w:rPr>
        <w:t xml:space="preserve"> krijgen op bijkomende voorwaarde dat, bij aanvang van de behandeling met </w:t>
      </w:r>
      <w:r w:rsidRPr="007627AD">
        <w:rPr>
          <w:rFonts w:cs="Arial"/>
          <w:sz w:val="18"/>
          <w:szCs w:val="18"/>
          <w:lang w:val="nl-BE"/>
        </w:rPr>
        <w:t>cetuximab</w:t>
      </w:r>
      <w:r w:rsidRPr="007627AD">
        <w:rPr>
          <w:rFonts w:cs="Arial"/>
          <w:sz w:val="18"/>
          <w:szCs w:val="18"/>
          <w:lang w:val="nl-BE"/>
        </w:rPr>
        <w:t>, de patiënt zich in volgende toestand bevindt:</w:t>
      </w:r>
    </w:p>
    <w:p w:rsidR="007627AD" w:rsidRPr="007627AD" w:rsidP="007627AD">
      <w:pPr>
        <w:numPr>
          <w:ilvl w:val="0"/>
          <w:numId w:val="15"/>
        </w:numPr>
        <w:tabs>
          <w:tab w:val="left" w:pos="567"/>
          <w:tab w:val="left" w:pos="1134"/>
          <w:tab w:val="left" w:pos="1701"/>
          <w:tab w:val="left" w:pos="2268"/>
        </w:tabs>
        <w:spacing w:after="200" w:line="276" w:lineRule="auto"/>
        <w:ind w:left="1021"/>
        <w:jc w:val="both"/>
        <w:rPr>
          <w:rFonts w:cs="Arial"/>
          <w:sz w:val="18"/>
          <w:szCs w:val="18"/>
          <w:lang w:val="en-US"/>
        </w:rPr>
      </w:pPr>
      <w:r w:rsidRPr="007627AD">
        <w:rPr>
          <w:rFonts w:cs="Arial"/>
          <w:sz w:val="18"/>
          <w:szCs w:val="18"/>
          <w:lang w:val="en-GB"/>
        </w:rPr>
        <w:t>Karnofsky</w:t>
      </w:r>
      <w:r w:rsidRPr="007627AD">
        <w:rPr>
          <w:rFonts w:cs="Arial"/>
          <w:sz w:val="18"/>
          <w:szCs w:val="18"/>
          <w:lang w:val="en-GB"/>
        </w:rPr>
        <w:t xml:space="preserve"> Performance Status ≥ 80;</w:t>
      </w:r>
    </w:p>
    <w:p w:rsidR="007627AD" w:rsidRPr="007627AD" w:rsidP="007627AD">
      <w:pPr>
        <w:numPr>
          <w:ilvl w:val="0"/>
          <w:numId w:val="15"/>
        </w:numPr>
        <w:tabs>
          <w:tab w:val="left" w:pos="567"/>
          <w:tab w:val="left" w:pos="1134"/>
          <w:tab w:val="left" w:pos="1701"/>
          <w:tab w:val="left" w:pos="2268"/>
        </w:tabs>
        <w:spacing w:after="200" w:line="276" w:lineRule="auto"/>
        <w:ind w:left="1021"/>
        <w:jc w:val="both"/>
        <w:rPr>
          <w:rFonts w:cs="Arial"/>
          <w:sz w:val="18"/>
          <w:szCs w:val="18"/>
          <w:lang w:val="en-GB"/>
        </w:rPr>
      </w:pPr>
      <w:r w:rsidRPr="007627AD">
        <w:rPr>
          <w:rFonts w:cs="Arial"/>
          <w:sz w:val="18"/>
          <w:szCs w:val="18"/>
          <w:lang w:val="en-GB"/>
        </w:rPr>
        <w:t>totaal</w:t>
      </w:r>
      <w:r w:rsidRPr="007627AD">
        <w:rPr>
          <w:rFonts w:cs="Arial"/>
          <w:sz w:val="18"/>
          <w:szCs w:val="18"/>
          <w:lang w:val="en-GB"/>
        </w:rPr>
        <w:t xml:space="preserve"> </w:t>
      </w:r>
      <w:r w:rsidRPr="007627AD">
        <w:rPr>
          <w:rFonts w:cs="Arial"/>
          <w:sz w:val="18"/>
          <w:szCs w:val="18"/>
          <w:lang w:val="en-GB"/>
        </w:rPr>
        <w:t>bilirubine</w:t>
      </w:r>
      <w:r w:rsidRPr="007627AD">
        <w:rPr>
          <w:rFonts w:cs="Arial"/>
          <w:sz w:val="18"/>
          <w:szCs w:val="18"/>
          <w:lang w:val="en-GB"/>
        </w:rPr>
        <w:t xml:space="preserve"> ≤ 1.5 x ULN (Upper Limit of Normal);</w:t>
      </w:r>
    </w:p>
    <w:p w:rsidR="007627AD" w:rsidRPr="007627AD" w:rsidP="007627AD">
      <w:pPr>
        <w:numPr>
          <w:ilvl w:val="0"/>
          <w:numId w:val="15"/>
        </w:numPr>
        <w:tabs>
          <w:tab w:val="left" w:pos="567"/>
          <w:tab w:val="left" w:pos="1134"/>
          <w:tab w:val="left" w:pos="1701"/>
          <w:tab w:val="left" w:pos="2268"/>
        </w:tabs>
        <w:spacing w:after="200" w:line="276" w:lineRule="auto"/>
        <w:ind w:left="1021"/>
        <w:jc w:val="both"/>
        <w:rPr>
          <w:rFonts w:cs="Arial"/>
          <w:sz w:val="18"/>
          <w:szCs w:val="18"/>
          <w:lang w:val="nl-NL"/>
        </w:rPr>
      </w:pPr>
      <w:r w:rsidRPr="007627AD">
        <w:rPr>
          <w:rFonts w:cs="Arial"/>
          <w:sz w:val="18"/>
          <w:szCs w:val="18"/>
          <w:lang w:val="nl-NL"/>
        </w:rPr>
        <w:t xml:space="preserve">goede tolerantie op </w:t>
      </w:r>
      <w:r w:rsidRPr="007627AD">
        <w:rPr>
          <w:rFonts w:cs="Arial"/>
          <w:sz w:val="18"/>
          <w:szCs w:val="18"/>
          <w:lang w:val="nl-NL"/>
        </w:rPr>
        <w:t>irinotecan</w:t>
      </w:r>
      <w:r w:rsidRPr="007627AD">
        <w:rPr>
          <w:rFonts w:cs="Arial"/>
          <w:sz w:val="18"/>
          <w:szCs w:val="18"/>
          <w:lang w:val="nl-NL"/>
        </w:rPr>
        <w:t xml:space="preserve"> met een minimumdosis van 110mg/m² (om de 2 weken) tijdens de vorige behandeling;</w:t>
      </w:r>
    </w:p>
    <w:p w:rsidR="007627AD" w:rsidRPr="007627AD" w:rsidP="007627AD">
      <w:pPr>
        <w:tabs>
          <w:tab w:val="left" w:pos="567"/>
          <w:tab w:val="left" w:pos="1134"/>
          <w:tab w:val="left" w:pos="1701"/>
          <w:tab w:val="left" w:pos="2268"/>
        </w:tabs>
        <w:ind w:left="681" w:hanging="454"/>
        <w:jc w:val="both"/>
        <w:rPr>
          <w:rFonts w:cs="Arial"/>
          <w:sz w:val="18"/>
          <w:szCs w:val="18"/>
          <w:lang w:val="nl-BE"/>
        </w:rPr>
      </w:pPr>
      <w:r w:rsidRPr="007627AD">
        <w:rPr>
          <w:rFonts w:ascii="Cambria Math" w:hAnsi="Cambria Math" w:cs="Cambria Math"/>
          <w:sz w:val="18"/>
          <w:szCs w:val="18"/>
          <w:lang w:val="nl-BE"/>
        </w:rPr>
        <w:t>⊔</w:t>
      </w:r>
      <w:r w:rsidRPr="007627AD">
        <w:rPr>
          <w:rFonts w:cs="Arial"/>
          <w:sz w:val="18"/>
          <w:szCs w:val="18"/>
          <w:lang w:val="nl-BE"/>
        </w:rPr>
        <w:t xml:space="preserve">  4) in derde lijn in geval de toestand van de patiënt de toediening van </w:t>
      </w:r>
      <w:r w:rsidRPr="007627AD">
        <w:rPr>
          <w:rFonts w:cs="Arial"/>
          <w:sz w:val="18"/>
          <w:szCs w:val="18"/>
          <w:lang w:val="nl-BE"/>
        </w:rPr>
        <w:t>irinotecan</w:t>
      </w:r>
      <w:r w:rsidRPr="007627AD">
        <w:rPr>
          <w:rFonts w:cs="Arial"/>
          <w:sz w:val="18"/>
          <w:szCs w:val="18"/>
          <w:lang w:val="nl-BE"/>
        </w:rPr>
        <w:t xml:space="preserve"> niet toelaat: de patiënt werd eerder al behandeld met </w:t>
      </w:r>
      <w:r w:rsidRPr="007627AD">
        <w:rPr>
          <w:rFonts w:cs="Arial"/>
          <w:sz w:val="18"/>
          <w:szCs w:val="18"/>
          <w:lang w:val="nl-BE"/>
        </w:rPr>
        <w:t>oxaliplatin</w:t>
      </w:r>
      <w:r w:rsidRPr="007627AD">
        <w:rPr>
          <w:rFonts w:cs="Arial"/>
          <w:sz w:val="18"/>
          <w:szCs w:val="18"/>
          <w:lang w:val="nl-BE"/>
        </w:rPr>
        <w:t xml:space="preserve"> en </w:t>
      </w:r>
      <w:r w:rsidRPr="007627AD">
        <w:rPr>
          <w:rFonts w:cs="Arial"/>
          <w:sz w:val="18"/>
          <w:szCs w:val="18"/>
          <w:lang w:val="nl-BE"/>
        </w:rPr>
        <w:t>irinotecan</w:t>
      </w:r>
      <w:r w:rsidRPr="007627AD">
        <w:rPr>
          <w:rFonts w:cs="Arial"/>
          <w:sz w:val="18"/>
          <w:szCs w:val="18"/>
          <w:lang w:val="nl-BE"/>
        </w:rPr>
        <w:t xml:space="preserve">. De patiënt zal </w:t>
      </w:r>
      <w:r w:rsidRPr="007627AD">
        <w:rPr>
          <w:rFonts w:cs="Arial"/>
          <w:sz w:val="18"/>
          <w:szCs w:val="18"/>
          <w:lang w:val="nl-BE"/>
        </w:rPr>
        <w:t>cetuximab</w:t>
      </w:r>
      <w:r w:rsidRPr="007627AD">
        <w:rPr>
          <w:rFonts w:cs="Arial"/>
          <w:sz w:val="18"/>
          <w:szCs w:val="18"/>
          <w:lang w:val="nl-BE"/>
        </w:rPr>
        <w:t xml:space="preserve"> in monotherapie toegediend krijgen op voorwaarde dat de patiënt een gedocumenteerde contra-indicatie heeft tot het opnieuw toedienen van </w:t>
      </w:r>
      <w:r w:rsidRPr="007627AD">
        <w:rPr>
          <w:rFonts w:cs="Arial"/>
          <w:sz w:val="18"/>
          <w:szCs w:val="18"/>
          <w:lang w:val="nl-BE"/>
        </w:rPr>
        <w:t>irinotecan</w:t>
      </w:r>
      <w:r w:rsidRPr="007627AD">
        <w:rPr>
          <w:rFonts w:cs="Arial"/>
          <w:sz w:val="18"/>
          <w:szCs w:val="18"/>
          <w:lang w:val="nl-BE"/>
        </w:rPr>
        <w:t>:</w:t>
      </w:r>
    </w:p>
    <w:p w:rsidR="007627AD" w:rsidRPr="007627AD" w:rsidP="007627AD">
      <w:pPr>
        <w:numPr>
          <w:ilvl w:val="0"/>
          <w:numId w:val="16"/>
        </w:numPr>
        <w:tabs>
          <w:tab w:val="left" w:pos="567"/>
          <w:tab w:val="left" w:pos="1134"/>
          <w:tab w:val="left" w:pos="1701"/>
          <w:tab w:val="left" w:pos="2268"/>
        </w:tabs>
        <w:spacing w:after="200" w:line="276" w:lineRule="auto"/>
        <w:jc w:val="both"/>
        <w:rPr>
          <w:rFonts w:cs="Arial"/>
          <w:sz w:val="18"/>
          <w:szCs w:val="18"/>
          <w:lang w:val="en-GB"/>
        </w:rPr>
      </w:pPr>
      <w:r w:rsidRPr="007627AD">
        <w:rPr>
          <w:rFonts w:cs="Arial"/>
          <w:sz w:val="18"/>
          <w:szCs w:val="18"/>
          <w:lang w:val="en-GB"/>
        </w:rPr>
        <w:t>totaal</w:t>
      </w:r>
      <w:r w:rsidRPr="007627AD">
        <w:rPr>
          <w:rFonts w:cs="Arial"/>
          <w:sz w:val="18"/>
          <w:szCs w:val="18"/>
          <w:lang w:val="en-GB"/>
        </w:rPr>
        <w:t xml:space="preserve"> </w:t>
      </w:r>
      <w:r w:rsidRPr="007627AD">
        <w:rPr>
          <w:rFonts w:cs="Arial"/>
          <w:sz w:val="18"/>
          <w:szCs w:val="18"/>
          <w:lang w:val="en-GB"/>
        </w:rPr>
        <w:t>bilirubine</w:t>
      </w:r>
      <w:r w:rsidRPr="007627AD">
        <w:rPr>
          <w:rFonts w:cs="Arial"/>
          <w:sz w:val="18"/>
          <w:szCs w:val="18"/>
          <w:lang w:val="en-GB"/>
        </w:rPr>
        <w:t xml:space="preserve"> &gt; 1.5 x ULN (Upper Limit of Normal);</w:t>
      </w:r>
    </w:p>
    <w:p w:rsidR="007627AD" w:rsidRPr="007627AD" w:rsidP="007627AD">
      <w:pPr>
        <w:tabs>
          <w:tab w:val="left" w:pos="567"/>
          <w:tab w:val="left" w:pos="1134"/>
          <w:tab w:val="left" w:pos="1701"/>
          <w:tab w:val="left" w:pos="2268"/>
        </w:tabs>
        <w:ind w:left="794"/>
        <w:jc w:val="both"/>
        <w:rPr>
          <w:rFonts w:cs="Arial"/>
          <w:sz w:val="18"/>
          <w:szCs w:val="18"/>
          <w:lang w:val="nl-NL"/>
        </w:rPr>
      </w:pPr>
      <w:r w:rsidRPr="007627AD">
        <w:rPr>
          <w:rFonts w:cs="Arial"/>
          <w:sz w:val="18"/>
          <w:szCs w:val="18"/>
          <w:lang w:val="nl-NL"/>
        </w:rPr>
        <w:t>of</w:t>
      </w:r>
    </w:p>
    <w:p w:rsidR="007627AD" w:rsidRPr="007627AD" w:rsidP="007627AD">
      <w:pPr>
        <w:numPr>
          <w:ilvl w:val="0"/>
          <w:numId w:val="16"/>
        </w:numPr>
        <w:tabs>
          <w:tab w:val="left" w:pos="567"/>
          <w:tab w:val="left" w:pos="1134"/>
          <w:tab w:val="left" w:pos="1701"/>
          <w:tab w:val="left" w:pos="2268"/>
        </w:tabs>
        <w:spacing w:after="200" w:line="276" w:lineRule="auto"/>
        <w:jc w:val="both"/>
        <w:rPr>
          <w:rFonts w:cs="Arial"/>
          <w:sz w:val="18"/>
          <w:szCs w:val="18"/>
          <w:lang w:val="nl-BE"/>
        </w:rPr>
      </w:pPr>
      <w:r w:rsidRPr="007627AD">
        <w:rPr>
          <w:rFonts w:cs="Arial"/>
          <w:sz w:val="18"/>
          <w:szCs w:val="18"/>
          <w:lang w:val="nl-BE"/>
        </w:rPr>
        <w:t xml:space="preserve">tijdens de vorige behandeling is de dosis </w:t>
      </w:r>
      <w:r w:rsidRPr="007627AD">
        <w:rPr>
          <w:rFonts w:cs="Arial"/>
          <w:sz w:val="18"/>
          <w:szCs w:val="18"/>
          <w:lang w:val="nl-BE"/>
        </w:rPr>
        <w:t>irinotecan</w:t>
      </w:r>
      <w:r w:rsidRPr="007627AD">
        <w:rPr>
          <w:rFonts w:cs="Arial"/>
          <w:sz w:val="18"/>
          <w:szCs w:val="18"/>
          <w:lang w:val="nl-BE"/>
        </w:rPr>
        <w:t xml:space="preserve"> moeten aangepast worden tot minder dan 110mg/m² (om de 2 weken);</w:t>
      </w:r>
    </w:p>
    <w:p w:rsidR="007627AD" w:rsidRPr="007627AD" w:rsidP="007627AD">
      <w:pPr>
        <w:tabs>
          <w:tab w:val="left" w:pos="567"/>
          <w:tab w:val="left" w:pos="1134"/>
          <w:tab w:val="left" w:pos="1701"/>
          <w:tab w:val="left" w:pos="2268"/>
        </w:tabs>
        <w:ind w:left="794"/>
        <w:jc w:val="both"/>
        <w:rPr>
          <w:rFonts w:cs="Arial"/>
          <w:sz w:val="18"/>
          <w:szCs w:val="18"/>
          <w:lang w:val="en-GB"/>
        </w:rPr>
      </w:pPr>
      <w:r w:rsidRPr="007627AD">
        <w:rPr>
          <w:rFonts w:cs="Arial"/>
          <w:sz w:val="18"/>
          <w:szCs w:val="18"/>
          <w:lang w:val="en-GB"/>
        </w:rPr>
        <w:t>of</w:t>
      </w:r>
    </w:p>
    <w:p w:rsidR="007627AD" w:rsidRPr="007627AD" w:rsidP="007627AD">
      <w:pPr>
        <w:numPr>
          <w:ilvl w:val="0"/>
          <w:numId w:val="16"/>
        </w:numPr>
        <w:tabs>
          <w:tab w:val="left" w:pos="567"/>
          <w:tab w:val="left" w:pos="1134"/>
          <w:tab w:val="left" w:pos="1701"/>
          <w:tab w:val="left" w:pos="2268"/>
        </w:tabs>
        <w:spacing w:after="200" w:line="276" w:lineRule="auto"/>
        <w:jc w:val="both"/>
        <w:rPr>
          <w:rFonts w:cs="Arial"/>
          <w:sz w:val="18"/>
          <w:szCs w:val="18"/>
          <w:lang w:val="nl-BE"/>
        </w:rPr>
      </w:pPr>
      <w:r w:rsidRPr="007627AD">
        <w:rPr>
          <w:rFonts w:cs="Arial"/>
          <w:sz w:val="18"/>
          <w:szCs w:val="18"/>
          <w:lang w:val="nl-BE"/>
        </w:rPr>
        <w:t>tijdens de vorige behandeling heeft de patiënt een graad 4 neveneffect ontwikkeld.</w:t>
      </w:r>
    </w:p>
    <w:p w:rsidR="007627AD" w:rsidRPr="007627AD" w:rsidP="007627AD">
      <w:pPr>
        <w:tabs>
          <w:tab w:val="left" w:pos="567"/>
          <w:tab w:val="left" w:pos="1134"/>
          <w:tab w:val="left" w:pos="1701"/>
          <w:tab w:val="left" w:pos="2268"/>
        </w:tabs>
        <w:jc w:val="both"/>
        <w:rPr>
          <w:rFonts w:cs="Arial"/>
          <w:b/>
          <w:sz w:val="18"/>
          <w:szCs w:val="18"/>
          <w:u w:val="single"/>
          <w:lang w:val="nl-BE"/>
        </w:rPr>
      </w:pPr>
      <w:r w:rsidRPr="007627AD">
        <w:rPr>
          <w:rFonts w:cs="Arial"/>
          <w:b/>
          <w:sz w:val="18"/>
          <w:szCs w:val="18"/>
          <w:u w:val="single"/>
          <w:lang w:val="nl-BE"/>
        </w:rPr>
        <w:t xml:space="preserve">III - Situatie van de patiënt die momenteel de toediening van </w:t>
      </w:r>
      <w:r w:rsidRPr="007627AD">
        <w:rPr>
          <w:rFonts w:cs="Arial"/>
          <w:b/>
          <w:sz w:val="18"/>
          <w:szCs w:val="18"/>
          <w:u w:val="single"/>
          <w:lang w:val="nl-BE"/>
        </w:rPr>
        <w:t>cetuximab</w:t>
      </w:r>
      <w:r w:rsidRPr="007627AD">
        <w:rPr>
          <w:rFonts w:cs="Arial"/>
          <w:b/>
          <w:sz w:val="18"/>
          <w:szCs w:val="18"/>
          <w:u w:val="single"/>
          <w:lang w:val="nl-BE"/>
        </w:rPr>
        <w:t xml:space="preserve"> nodig heeft (aankruisen wat van toepassing is):</w:t>
      </w:r>
    </w:p>
    <w:p w:rsidR="007627AD" w:rsidRPr="007627AD" w:rsidP="007627AD">
      <w:pPr>
        <w:tabs>
          <w:tab w:val="left" w:pos="567"/>
          <w:tab w:val="left" w:pos="1134"/>
          <w:tab w:val="left" w:pos="1701"/>
          <w:tab w:val="left" w:pos="2268"/>
        </w:tabs>
        <w:jc w:val="both"/>
        <w:rPr>
          <w:rFonts w:cs="Arial"/>
          <w:b/>
          <w:sz w:val="18"/>
          <w:szCs w:val="18"/>
          <w:lang w:val="nl-BE"/>
        </w:rPr>
      </w:pPr>
    </w:p>
    <w:p w:rsidR="007627AD" w:rsidRPr="007627AD" w:rsidP="007627AD">
      <w:pPr>
        <w:tabs>
          <w:tab w:val="left" w:pos="567"/>
          <w:tab w:val="left" w:pos="1134"/>
          <w:tab w:val="left" w:pos="1701"/>
          <w:tab w:val="left" w:pos="2268"/>
        </w:tabs>
        <w:ind w:left="454" w:hanging="454"/>
        <w:jc w:val="both"/>
        <w:rPr>
          <w:rFonts w:cs="Arial"/>
          <w:sz w:val="18"/>
          <w:szCs w:val="18"/>
          <w:lang w:val="nl-BE"/>
        </w:rPr>
      </w:pPr>
      <w:r w:rsidRPr="007627AD">
        <w:rPr>
          <w:rFonts w:cs="Arial"/>
          <w:sz w:val="18"/>
          <w:szCs w:val="18"/>
          <w:lang w:val="nl-BE"/>
        </w:rPr>
        <w:t xml:space="preserve">1. </w:t>
      </w:r>
      <w:r w:rsidRPr="007627AD">
        <w:rPr>
          <w:rFonts w:ascii="Cambria Math" w:hAnsi="Cambria Math" w:cs="Cambria Math"/>
          <w:sz w:val="18"/>
          <w:szCs w:val="18"/>
          <w:lang w:val="nl-BE"/>
        </w:rPr>
        <w:t>⊔</w:t>
      </w:r>
      <w:r w:rsidRPr="007627AD">
        <w:rPr>
          <w:rFonts w:cs="Arial"/>
          <w:sz w:val="18"/>
          <w:szCs w:val="18"/>
          <w:lang w:val="nl-BE"/>
        </w:rPr>
        <w:t xml:space="preserve">  Ik attesteer dat het gaat om een patiënt bij wie een initiële behandeling met </w:t>
      </w:r>
      <w:r w:rsidRPr="007627AD">
        <w:rPr>
          <w:rFonts w:cs="Arial"/>
          <w:sz w:val="18"/>
          <w:szCs w:val="18"/>
          <w:lang w:val="nl-BE"/>
        </w:rPr>
        <w:t>cetuximab</w:t>
      </w:r>
      <w:r w:rsidRPr="007627AD">
        <w:rPr>
          <w:rFonts w:cs="Arial"/>
          <w:sz w:val="18"/>
          <w:szCs w:val="18"/>
          <w:lang w:val="nl-BE"/>
        </w:rPr>
        <w:t xml:space="preserve"> en……………. heeft gekregen gedurende 6 weken. De patiënt werd na een 1</w:t>
      </w:r>
      <w:r w:rsidRPr="007627AD">
        <w:rPr>
          <w:rFonts w:cs="Arial"/>
          <w:sz w:val="18"/>
          <w:szCs w:val="18"/>
          <w:vertAlign w:val="superscript"/>
          <w:lang w:val="nl-BE"/>
        </w:rPr>
        <w:t>ste</w:t>
      </w:r>
      <w:r w:rsidRPr="007627AD">
        <w:rPr>
          <w:rFonts w:cs="Arial"/>
          <w:sz w:val="18"/>
          <w:szCs w:val="18"/>
          <w:lang w:val="nl-BE"/>
        </w:rPr>
        <w:t xml:space="preserve"> dosis van 400 mg/m² </w:t>
      </w:r>
      <w:r w:rsidRPr="007627AD">
        <w:rPr>
          <w:rFonts w:cs="Arial"/>
          <w:sz w:val="18"/>
          <w:szCs w:val="18"/>
          <w:lang w:val="nl-BE"/>
        </w:rPr>
        <w:t>cetuximab</w:t>
      </w:r>
      <w:r w:rsidRPr="007627AD">
        <w:rPr>
          <w:rFonts w:cs="Arial"/>
          <w:sz w:val="18"/>
          <w:szCs w:val="18"/>
          <w:lang w:val="nl-BE"/>
        </w:rPr>
        <w:t xml:space="preserve">, behandeld met een </w:t>
      </w:r>
      <w:r w:rsidRPr="007627AD">
        <w:rPr>
          <w:rFonts w:cs="Arial"/>
          <w:sz w:val="18"/>
          <w:szCs w:val="18"/>
          <w:lang w:val="nl-BE"/>
        </w:rPr>
        <w:t>posologie</w:t>
      </w:r>
      <w:r w:rsidRPr="007627AD">
        <w:rPr>
          <w:rFonts w:cs="Arial"/>
          <w:sz w:val="18"/>
          <w:szCs w:val="18"/>
          <w:lang w:val="nl-BE"/>
        </w:rPr>
        <w:t xml:space="preserve"> die per 4 weken overeen komt met maximum 1.000 mg/m². </w:t>
      </w:r>
    </w:p>
    <w:p w:rsidR="007627AD" w:rsidRPr="007627AD" w:rsidP="007627AD">
      <w:pPr>
        <w:tabs>
          <w:tab w:val="left" w:pos="567"/>
          <w:tab w:val="left" w:pos="1134"/>
          <w:tab w:val="left" w:pos="1701"/>
          <w:tab w:val="left" w:pos="2268"/>
        </w:tabs>
        <w:jc w:val="both"/>
        <w:rPr>
          <w:rFonts w:cs="Arial"/>
          <w:sz w:val="18"/>
          <w:szCs w:val="18"/>
          <w:lang w:val="nl-BE"/>
        </w:rPr>
      </w:pPr>
    </w:p>
    <w:p w:rsidR="007627AD" w:rsidRPr="007627AD" w:rsidP="007627AD">
      <w:pPr>
        <w:tabs>
          <w:tab w:val="left" w:pos="567"/>
          <w:tab w:val="left" w:pos="1134"/>
          <w:tab w:val="left" w:pos="1701"/>
          <w:tab w:val="left" w:pos="2268"/>
        </w:tabs>
        <w:ind w:left="454" w:hanging="454"/>
        <w:jc w:val="both"/>
        <w:rPr>
          <w:rFonts w:cs="Arial"/>
          <w:sz w:val="18"/>
          <w:szCs w:val="18"/>
          <w:lang w:val="nl-BE"/>
        </w:rPr>
      </w:pPr>
      <w:r w:rsidRPr="007627AD">
        <w:rPr>
          <w:rFonts w:cs="Arial"/>
          <w:sz w:val="18"/>
          <w:szCs w:val="18"/>
          <w:lang w:val="nl-BE"/>
        </w:rPr>
        <w:t xml:space="preserve">2. </w:t>
      </w:r>
      <w:r w:rsidRPr="007627AD">
        <w:rPr>
          <w:rFonts w:ascii="Cambria Math" w:hAnsi="Cambria Math" w:cs="Cambria Math"/>
          <w:sz w:val="18"/>
          <w:szCs w:val="18"/>
          <w:lang w:val="nl-BE"/>
        </w:rPr>
        <w:t>⊔</w:t>
      </w:r>
      <w:r w:rsidRPr="007627AD">
        <w:rPr>
          <w:rFonts w:cs="Arial"/>
          <w:sz w:val="18"/>
          <w:szCs w:val="18"/>
          <w:lang w:val="nl-BE"/>
        </w:rPr>
        <w:t xml:space="preserve"> Ik attesteer dat het gaat om een patiënt bij wie het </w:t>
      </w:r>
      <w:r w:rsidRPr="007627AD">
        <w:rPr>
          <w:rFonts w:cs="Arial"/>
          <w:sz w:val="18"/>
          <w:szCs w:val="18"/>
          <w:lang w:val="nl-BE"/>
        </w:rPr>
        <w:t>tumorale</w:t>
      </w:r>
      <w:r w:rsidRPr="007627AD">
        <w:rPr>
          <w:rFonts w:cs="Arial"/>
          <w:sz w:val="18"/>
          <w:szCs w:val="18"/>
          <w:lang w:val="nl-BE"/>
        </w:rPr>
        <w:t xml:space="preserve"> proces geen progressie vertoont na een initiële behandeling met </w:t>
      </w:r>
      <w:r w:rsidRPr="007627AD">
        <w:rPr>
          <w:rFonts w:cs="Arial"/>
          <w:sz w:val="18"/>
          <w:szCs w:val="18"/>
          <w:lang w:val="nl-BE"/>
        </w:rPr>
        <w:t>cetuximab</w:t>
      </w:r>
      <w:r w:rsidRPr="007627AD">
        <w:rPr>
          <w:rFonts w:cs="Arial"/>
          <w:sz w:val="18"/>
          <w:szCs w:val="18"/>
          <w:lang w:val="nl-BE"/>
        </w:rPr>
        <w:t xml:space="preserve"> en ……………. gedurende 6 weken en bij wie de behandeling met </w:t>
      </w:r>
      <w:r w:rsidRPr="007627AD">
        <w:rPr>
          <w:rFonts w:cs="Arial"/>
          <w:sz w:val="18"/>
          <w:szCs w:val="18"/>
          <w:lang w:val="nl-BE"/>
        </w:rPr>
        <w:t>cetuximab</w:t>
      </w:r>
      <w:r w:rsidRPr="007627AD">
        <w:rPr>
          <w:rFonts w:cs="Arial"/>
          <w:sz w:val="18"/>
          <w:szCs w:val="18"/>
          <w:lang w:val="nl-BE"/>
        </w:rPr>
        <w:t xml:space="preserve"> en …………. zal verdergezet worden of wordt verdergezet voor een nieuwe periode van 6 weken à rato van een </w:t>
      </w:r>
      <w:r w:rsidRPr="007627AD">
        <w:rPr>
          <w:rFonts w:cs="Arial"/>
          <w:sz w:val="18"/>
          <w:szCs w:val="18"/>
          <w:lang w:val="nl-BE"/>
        </w:rPr>
        <w:t>posologie</w:t>
      </w:r>
      <w:r w:rsidRPr="007627AD">
        <w:rPr>
          <w:rFonts w:cs="Arial"/>
          <w:sz w:val="18"/>
          <w:szCs w:val="18"/>
          <w:lang w:val="nl-BE"/>
        </w:rPr>
        <w:t xml:space="preserve"> die per 4 weken overeen komt met maximum 1.000 mg/m². </w:t>
      </w:r>
    </w:p>
    <w:p w:rsidR="007627AD" w:rsidRPr="007627AD" w:rsidP="007627AD">
      <w:pPr>
        <w:tabs>
          <w:tab w:val="left" w:pos="567"/>
          <w:tab w:val="left" w:pos="1134"/>
          <w:tab w:val="left" w:pos="1701"/>
          <w:tab w:val="left" w:pos="2268"/>
        </w:tabs>
        <w:jc w:val="both"/>
        <w:rPr>
          <w:rFonts w:cs="Arial"/>
          <w:sz w:val="18"/>
          <w:szCs w:val="18"/>
          <w:lang w:val="nl-BE"/>
        </w:rPr>
      </w:pPr>
    </w:p>
    <w:p w:rsidR="007627AD" w:rsidRPr="007627AD" w:rsidP="007627AD">
      <w:pPr>
        <w:tabs>
          <w:tab w:val="left" w:pos="567"/>
          <w:tab w:val="left" w:pos="1134"/>
          <w:tab w:val="left" w:pos="1701"/>
          <w:tab w:val="left" w:pos="2268"/>
        </w:tabs>
        <w:ind w:left="454"/>
        <w:jc w:val="both"/>
        <w:rPr>
          <w:rFonts w:cs="Arial"/>
          <w:sz w:val="18"/>
          <w:szCs w:val="18"/>
          <w:lang w:val="nl-BE"/>
        </w:rPr>
      </w:pPr>
      <w:r w:rsidRPr="007627AD">
        <w:rPr>
          <w:rFonts w:cs="Arial"/>
          <w:sz w:val="18"/>
          <w:szCs w:val="18"/>
          <w:lang w:val="nl-BE"/>
        </w:rPr>
        <w:t>(RECIST definitie van progressieve ziekte: een toename van 20% of meer van de som van al de grootste diameters van de referentieletsels in vergelijking met deze som vóór het starten van de behandeling).</w:t>
      </w:r>
    </w:p>
    <w:p w:rsidR="007627AD" w:rsidRPr="007627AD" w:rsidP="007627AD">
      <w:pPr>
        <w:tabs>
          <w:tab w:val="left" w:pos="567"/>
          <w:tab w:val="left" w:pos="1134"/>
          <w:tab w:val="left" w:pos="1701"/>
          <w:tab w:val="left" w:pos="2268"/>
        </w:tabs>
        <w:jc w:val="both"/>
        <w:rPr>
          <w:rFonts w:cs="Arial"/>
          <w:sz w:val="18"/>
          <w:szCs w:val="18"/>
          <w:lang w:val="nl-BE"/>
        </w:rPr>
      </w:pPr>
    </w:p>
    <w:p w:rsidR="007627AD" w:rsidRPr="007627AD" w:rsidP="007627AD">
      <w:pPr>
        <w:tabs>
          <w:tab w:val="left" w:pos="567"/>
          <w:tab w:val="left" w:pos="1134"/>
          <w:tab w:val="left" w:pos="1701"/>
          <w:tab w:val="left" w:pos="2268"/>
        </w:tabs>
        <w:ind w:left="454" w:hanging="454"/>
        <w:jc w:val="both"/>
        <w:rPr>
          <w:rFonts w:cs="Arial"/>
          <w:sz w:val="18"/>
          <w:szCs w:val="18"/>
          <w:lang w:val="nl-BE"/>
        </w:rPr>
      </w:pPr>
      <w:r w:rsidRPr="007627AD">
        <w:rPr>
          <w:rFonts w:cs="Arial"/>
          <w:sz w:val="18"/>
          <w:szCs w:val="18"/>
          <w:lang w:val="nl-BE"/>
        </w:rPr>
        <w:t xml:space="preserve">3. </w:t>
      </w:r>
      <w:r w:rsidRPr="007627AD">
        <w:rPr>
          <w:rFonts w:ascii="Cambria Math" w:hAnsi="Cambria Math" w:cs="Cambria Math"/>
          <w:sz w:val="18"/>
          <w:szCs w:val="18"/>
          <w:lang w:val="nl-BE"/>
        </w:rPr>
        <w:t>⊔</w:t>
      </w:r>
      <w:r w:rsidRPr="007627AD">
        <w:rPr>
          <w:rFonts w:cs="Arial"/>
          <w:sz w:val="18"/>
          <w:szCs w:val="18"/>
          <w:lang w:val="nl-BE"/>
        </w:rPr>
        <w:t xml:space="preserve"> Ik attesteer dat het gaat om een patiënt van wie de medische beeldvorming geen progressie toont en bij wie de behandeling met </w:t>
      </w:r>
      <w:r w:rsidRPr="007627AD">
        <w:rPr>
          <w:rFonts w:cs="Arial"/>
          <w:sz w:val="18"/>
          <w:szCs w:val="18"/>
          <w:lang w:val="nl-BE"/>
        </w:rPr>
        <w:t>cetuximab</w:t>
      </w:r>
      <w:r w:rsidRPr="007627AD">
        <w:rPr>
          <w:rFonts w:cs="Arial"/>
          <w:sz w:val="18"/>
          <w:szCs w:val="18"/>
          <w:lang w:val="nl-BE"/>
        </w:rPr>
        <w:t xml:space="preserve"> en ……………. zal verdergezet worden (of wordt verdergezet) tot er progressie van het </w:t>
      </w:r>
      <w:r w:rsidRPr="007627AD">
        <w:rPr>
          <w:rFonts w:cs="Arial"/>
          <w:sz w:val="18"/>
          <w:szCs w:val="18"/>
          <w:lang w:val="nl-BE"/>
        </w:rPr>
        <w:t>tumorale</w:t>
      </w:r>
      <w:r w:rsidRPr="007627AD">
        <w:rPr>
          <w:rFonts w:cs="Arial"/>
          <w:sz w:val="18"/>
          <w:szCs w:val="18"/>
          <w:lang w:val="nl-BE"/>
        </w:rPr>
        <w:t xml:space="preserve"> proces optreedt.</w:t>
      </w:r>
    </w:p>
    <w:p w:rsidR="007627AD" w:rsidRPr="007627AD" w:rsidP="007627AD">
      <w:pPr>
        <w:tabs>
          <w:tab w:val="left" w:pos="567"/>
          <w:tab w:val="left" w:pos="1134"/>
          <w:tab w:val="left" w:pos="1701"/>
          <w:tab w:val="left" w:pos="2268"/>
        </w:tabs>
        <w:ind w:left="454"/>
        <w:jc w:val="both"/>
        <w:rPr>
          <w:rFonts w:cs="Arial"/>
          <w:sz w:val="18"/>
          <w:szCs w:val="18"/>
          <w:lang w:val="nl-BE"/>
        </w:rPr>
      </w:pPr>
      <w:r w:rsidRPr="007627AD">
        <w:rPr>
          <w:rFonts w:cs="Arial"/>
          <w:sz w:val="18"/>
          <w:szCs w:val="18"/>
          <w:lang w:val="nl-BE"/>
        </w:rPr>
        <w:t xml:space="preserve">Datum voorlaatste beeldvorming: </w:t>
      </w:r>
      <w:r w:rsidRPr="007627AD">
        <w:rPr>
          <w:rFonts w:ascii="Cambria Math" w:hAnsi="Cambria Math" w:cs="Cambria Math"/>
          <w:sz w:val="18"/>
          <w:szCs w:val="18"/>
          <w:lang w:val="nl-BE"/>
        </w:rPr>
        <w:t>⊔⊔</w:t>
      </w:r>
      <w:r w:rsidRPr="007627AD">
        <w:rPr>
          <w:rFonts w:cs="Arial"/>
          <w:sz w:val="18"/>
          <w:szCs w:val="18"/>
          <w:lang w:val="nl-BE"/>
        </w:rPr>
        <w:t xml:space="preserve"> / </w:t>
      </w:r>
      <w:r w:rsidRPr="007627AD">
        <w:rPr>
          <w:rFonts w:ascii="Cambria Math" w:hAnsi="Cambria Math" w:cs="Cambria Math"/>
          <w:sz w:val="18"/>
          <w:szCs w:val="18"/>
          <w:lang w:val="nl-BE"/>
        </w:rPr>
        <w:t>⊔⊔</w:t>
      </w:r>
      <w:r w:rsidRPr="007627AD">
        <w:rPr>
          <w:rFonts w:cs="Arial"/>
          <w:sz w:val="18"/>
          <w:szCs w:val="18"/>
          <w:lang w:val="nl-BE"/>
        </w:rPr>
        <w:t xml:space="preserve"> / </w:t>
      </w:r>
      <w:r w:rsidRPr="007627AD">
        <w:rPr>
          <w:rFonts w:ascii="Cambria Math" w:hAnsi="Cambria Math" w:cs="Cambria Math"/>
          <w:sz w:val="18"/>
          <w:szCs w:val="18"/>
          <w:lang w:val="nl-BE"/>
        </w:rPr>
        <w:t>⊔⊔⊔⊔</w:t>
      </w:r>
    </w:p>
    <w:p w:rsidR="007627AD" w:rsidRPr="007627AD" w:rsidP="007627AD">
      <w:pPr>
        <w:tabs>
          <w:tab w:val="left" w:pos="567"/>
          <w:tab w:val="left" w:pos="1134"/>
          <w:tab w:val="left" w:pos="1701"/>
          <w:tab w:val="left" w:pos="2268"/>
        </w:tabs>
        <w:ind w:left="454"/>
        <w:jc w:val="both"/>
        <w:rPr>
          <w:rFonts w:cs="Arial"/>
          <w:sz w:val="18"/>
          <w:szCs w:val="18"/>
          <w:lang w:val="nl-BE"/>
        </w:rPr>
      </w:pPr>
      <w:r w:rsidRPr="007627AD">
        <w:rPr>
          <w:rFonts w:cs="Arial"/>
          <w:sz w:val="18"/>
          <w:szCs w:val="18"/>
          <w:lang w:val="nl-BE"/>
        </w:rPr>
        <w:t xml:space="preserve">Datum laatste beeldvorming: </w:t>
      </w:r>
      <w:r w:rsidRPr="007627AD">
        <w:rPr>
          <w:rFonts w:ascii="Cambria Math" w:hAnsi="Cambria Math" w:cs="Cambria Math"/>
          <w:sz w:val="18"/>
          <w:szCs w:val="18"/>
          <w:lang w:val="nl-BE"/>
        </w:rPr>
        <w:t>⊔⊔</w:t>
      </w:r>
      <w:r w:rsidRPr="007627AD">
        <w:rPr>
          <w:rFonts w:cs="Arial"/>
          <w:sz w:val="18"/>
          <w:szCs w:val="18"/>
          <w:lang w:val="nl-BE"/>
        </w:rPr>
        <w:t xml:space="preserve"> / </w:t>
      </w:r>
      <w:r w:rsidRPr="007627AD">
        <w:rPr>
          <w:rFonts w:ascii="Cambria Math" w:hAnsi="Cambria Math" w:cs="Cambria Math"/>
          <w:sz w:val="18"/>
          <w:szCs w:val="18"/>
          <w:lang w:val="nl-BE"/>
        </w:rPr>
        <w:t>⊔⊔</w:t>
      </w:r>
      <w:r w:rsidRPr="007627AD">
        <w:rPr>
          <w:rFonts w:cs="Arial"/>
          <w:sz w:val="18"/>
          <w:szCs w:val="18"/>
          <w:lang w:val="nl-BE"/>
        </w:rPr>
        <w:t xml:space="preserve"> / </w:t>
      </w:r>
      <w:r w:rsidRPr="007627AD">
        <w:rPr>
          <w:rFonts w:ascii="Cambria Math" w:hAnsi="Cambria Math" w:cs="Cambria Math"/>
          <w:sz w:val="18"/>
          <w:szCs w:val="18"/>
          <w:lang w:val="nl-BE"/>
        </w:rPr>
        <w:t>⊔⊔⊔⊔</w:t>
      </w:r>
    </w:p>
    <w:p w:rsidR="007627AD" w:rsidRPr="007627AD" w:rsidP="007627AD">
      <w:pPr>
        <w:tabs>
          <w:tab w:val="left" w:pos="567"/>
          <w:tab w:val="left" w:pos="1134"/>
          <w:tab w:val="left" w:pos="1701"/>
          <w:tab w:val="left" w:pos="2268"/>
        </w:tabs>
        <w:jc w:val="both"/>
        <w:rPr>
          <w:rFonts w:cs="Arial"/>
          <w:sz w:val="18"/>
          <w:szCs w:val="18"/>
          <w:lang w:val="nl-BE"/>
        </w:rPr>
      </w:pPr>
    </w:p>
    <w:p w:rsidR="007627AD" w:rsidRPr="007627AD" w:rsidP="007627AD">
      <w:pPr>
        <w:tabs>
          <w:tab w:val="left" w:pos="567"/>
          <w:tab w:val="left" w:pos="1134"/>
          <w:tab w:val="left" w:pos="1701"/>
          <w:tab w:val="left" w:pos="2268"/>
        </w:tabs>
        <w:jc w:val="both"/>
        <w:rPr>
          <w:rFonts w:cs="Arial"/>
          <w:sz w:val="18"/>
          <w:szCs w:val="18"/>
          <w:lang w:val="nl-BE"/>
        </w:rPr>
      </w:pPr>
      <w:r w:rsidRPr="007627AD">
        <w:rPr>
          <w:rFonts w:cs="Arial"/>
          <w:sz w:val="18"/>
          <w:szCs w:val="18"/>
          <w:lang w:val="nl-BE"/>
        </w:rPr>
        <w:t>Ik verbind mij ertoe aan de adviserend</w:t>
      </w:r>
      <w:r w:rsidRPr="007627AD">
        <w:rPr>
          <w:rFonts w:cs="Arial"/>
          <w:sz w:val="18"/>
          <w:szCs w:val="18"/>
          <w:lang w:val="nl-BE" w:eastAsia="nl-BE"/>
        </w:rPr>
        <w:t xml:space="preserve">-arts </w:t>
      </w:r>
      <w:r w:rsidRPr="007627AD">
        <w:rPr>
          <w:rFonts w:cs="Arial"/>
          <w:sz w:val="18"/>
          <w:szCs w:val="18"/>
          <w:lang w:val="nl-BE"/>
        </w:rPr>
        <w:t>de bewijsstukken ter beschikking te stellen die aantonen dat mijn patiënt zich in de geattesteerde situatie bevindt en in het bijzonder het bewijs van de vorige behandelingen, de resultaten van de moleculaire analyse en de elementen van de initiële medische beeldvorming en de laatste medische beeldvorming die geen tumorprogressie aantoonde.</w:t>
      </w:r>
    </w:p>
    <w:p w:rsidR="007627AD" w:rsidRPr="007627AD" w:rsidP="007627AD">
      <w:pPr>
        <w:tabs>
          <w:tab w:val="left" w:pos="567"/>
          <w:tab w:val="left" w:pos="1134"/>
          <w:tab w:val="left" w:pos="1701"/>
          <w:tab w:val="left" w:pos="2268"/>
        </w:tabs>
        <w:jc w:val="both"/>
        <w:rPr>
          <w:rFonts w:cs="Arial"/>
          <w:sz w:val="18"/>
          <w:szCs w:val="18"/>
          <w:lang w:val="nl-BE"/>
        </w:rPr>
      </w:pPr>
    </w:p>
    <w:p w:rsidR="007627AD" w:rsidRPr="007627AD" w:rsidP="007627AD">
      <w:pPr>
        <w:tabs>
          <w:tab w:val="left" w:pos="567"/>
          <w:tab w:val="left" w:pos="1134"/>
          <w:tab w:val="left" w:pos="1701"/>
          <w:tab w:val="left" w:pos="2268"/>
        </w:tabs>
        <w:jc w:val="both"/>
        <w:rPr>
          <w:rFonts w:cs="Arial"/>
          <w:sz w:val="18"/>
          <w:szCs w:val="18"/>
          <w:lang w:val="nl-BE"/>
        </w:rPr>
      </w:pPr>
      <w:r w:rsidRPr="007627AD">
        <w:rPr>
          <w:rFonts w:cs="Arial"/>
          <w:sz w:val="18"/>
          <w:szCs w:val="18"/>
          <w:lang w:val="nl-BE"/>
        </w:rPr>
        <w:t xml:space="preserve">Ik beschik in mijn medisch dossier over het rapport van het multidisciplinair oncologisch consult (MOC) daterend van </w:t>
      </w:r>
      <w:r w:rsidRPr="007627AD">
        <w:rPr>
          <w:rFonts w:ascii="Cambria Math" w:hAnsi="Cambria Math" w:cs="Cambria Math"/>
          <w:sz w:val="18"/>
          <w:szCs w:val="18"/>
          <w:lang w:val="nl-BE"/>
        </w:rPr>
        <w:t>⊔⊔</w:t>
      </w:r>
      <w:r w:rsidRPr="007627AD">
        <w:rPr>
          <w:rFonts w:cs="Arial"/>
          <w:sz w:val="18"/>
          <w:szCs w:val="18"/>
          <w:lang w:val="nl-BE"/>
        </w:rPr>
        <w:t>/</w:t>
      </w:r>
      <w:r w:rsidRPr="007627AD">
        <w:rPr>
          <w:rFonts w:ascii="Cambria Math" w:hAnsi="Cambria Math" w:cs="Cambria Math"/>
          <w:sz w:val="18"/>
          <w:szCs w:val="18"/>
          <w:lang w:val="nl-BE"/>
        </w:rPr>
        <w:t>⊔⊔</w:t>
      </w:r>
      <w:r w:rsidRPr="007627AD">
        <w:rPr>
          <w:rFonts w:cs="Arial"/>
          <w:sz w:val="18"/>
          <w:szCs w:val="18"/>
          <w:lang w:val="nl-BE"/>
        </w:rPr>
        <w:t>/</w:t>
      </w:r>
      <w:r w:rsidRPr="007627AD">
        <w:rPr>
          <w:rFonts w:ascii="Cambria Math" w:hAnsi="Cambria Math" w:cs="Cambria Math"/>
          <w:sz w:val="18"/>
          <w:szCs w:val="18"/>
          <w:lang w:val="nl-BE"/>
        </w:rPr>
        <w:t>⊔⊔⊔⊔</w:t>
      </w:r>
      <w:r w:rsidRPr="007627AD">
        <w:rPr>
          <w:rFonts w:cs="Arial"/>
          <w:sz w:val="18"/>
          <w:szCs w:val="18"/>
          <w:lang w:val="nl-BE"/>
        </w:rPr>
        <w:t xml:space="preserve"> dat het akkoord geeft voor de behandeling met </w:t>
      </w:r>
      <w:r w:rsidRPr="007627AD">
        <w:rPr>
          <w:rFonts w:cs="Arial"/>
          <w:sz w:val="18"/>
          <w:szCs w:val="18"/>
          <w:lang w:val="nl-BE"/>
        </w:rPr>
        <w:t>cetuximab</w:t>
      </w:r>
      <w:r w:rsidRPr="007627AD">
        <w:rPr>
          <w:rFonts w:cs="Arial"/>
          <w:sz w:val="18"/>
          <w:szCs w:val="18"/>
          <w:lang w:val="nl-BE"/>
        </w:rPr>
        <w:t>.</w:t>
      </w:r>
    </w:p>
    <w:p w:rsidR="007627AD" w:rsidRPr="007627AD" w:rsidP="007627AD">
      <w:pPr>
        <w:tabs>
          <w:tab w:val="left" w:pos="567"/>
          <w:tab w:val="left" w:pos="1134"/>
          <w:tab w:val="left" w:pos="1701"/>
          <w:tab w:val="left" w:pos="2268"/>
        </w:tabs>
        <w:jc w:val="both"/>
        <w:rPr>
          <w:rFonts w:cs="Arial"/>
          <w:sz w:val="18"/>
          <w:szCs w:val="18"/>
          <w:lang w:val="nl-BE"/>
        </w:rPr>
      </w:pPr>
    </w:p>
    <w:p w:rsidR="007627AD" w:rsidRPr="007627AD" w:rsidP="007627AD">
      <w:pPr>
        <w:jc w:val="both"/>
        <w:rPr>
          <w:rFonts w:cs="Arial"/>
          <w:sz w:val="18"/>
          <w:szCs w:val="18"/>
          <w:lang w:val="nl-BE"/>
        </w:rPr>
      </w:pPr>
      <w:r w:rsidRPr="007627AD">
        <w:rPr>
          <w:rFonts w:cs="Arial"/>
          <w:sz w:val="18"/>
          <w:szCs w:val="18"/>
          <w:lang w:val="nl-BE"/>
        </w:rPr>
        <w:t>Ik verklaar hierbij dat ik weet dat de behandeling niet meer vergoed wordt bij vaststelling van ziekteprogressie ondanks de lopende behandeling.</w:t>
      </w:r>
    </w:p>
    <w:p w:rsidR="007627AD" w:rsidRPr="007627AD" w:rsidP="007627AD">
      <w:pPr>
        <w:tabs>
          <w:tab w:val="left" w:pos="567"/>
          <w:tab w:val="left" w:pos="1134"/>
          <w:tab w:val="left" w:pos="1701"/>
          <w:tab w:val="left" w:pos="2268"/>
        </w:tabs>
        <w:jc w:val="both"/>
        <w:rPr>
          <w:rFonts w:cs="Arial"/>
          <w:sz w:val="18"/>
          <w:szCs w:val="18"/>
          <w:lang w:val="nl-BE"/>
        </w:rPr>
      </w:pPr>
    </w:p>
    <w:p w:rsidR="007627AD" w:rsidRPr="007627AD" w:rsidP="007627AD">
      <w:pPr>
        <w:tabs>
          <w:tab w:val="left" w:pos="567"/>
          <w:tab w:val="left" w:pos="1134"/>
          <w:tab w:val="left" w:pos="1701"/>
          <w:tab w:val="left" w:pos="2268"/>
        </w:tabs>
        <w:jc w:val="both"/>
        <w:rPr>
          <w:rFonts w:cs="Arial"/>
          <w:sz w:val="18"/>
          <w:szCs w:val="18"/>
          <w:lang w:val="nl-BE"/>
        </w:rPr>
      </w:pPr>
      <w:r w:rsidRPr="007627AD">
        <w:rPr>
          <w:rFonts w:cs="Arial"/>
          <w:sz w:val="18"/>
          <w:szCs w:val="18"/>
          <w:lang w:val="nl-BE"/>
        </w:rPr>
        <w:t xml:space="preserve">Er kan slechts één </w:t>
      </w:r>
      <w:r w:rsidRPr="007627AD">
        <w:rPr>
          <w:rFonts w:cs="Arial"/>
          <w:sz w:val="18"/>
          <w:szCs w:val="18"/>
          <w:lang w:val="nl-BE"/>
        </w:rPr>
        <w:t>vial</w:t>
      </w:r>
      <w:r w:rsidRPr="007627AD">
        <w:rPr>
          <w:rFonts w:cs="Arial"/>
          <w:sz w:val="18"/>
          <w:szCs w:val="18"/>
          <w:lang w:val="nl-BE"/>
        </w:rPr>
        <w:t xml:space="preserve"> van 500 mg per toediening worden terugbetaald,</w:t>
      </w:r>
      <w:r w:rsidRPr="007627AD">
        <w:rPr>
          <w:rFonts w:ascii="Calibri" w:hAnsi="Calibri"/>
          <w:sz w:val="20"/>
          <w:lang w:val="nl-BE"/>
        </w:rPr>
        <w:t xml:space="preserve"> </w:t>
      </w:r>
      <w:r w:rsidRPr="007627AD">
        <w:rPr>
          <w:rFonts w:cs="Arial"/>
          <w:sz w:val="18"/>
          <w:szCs w:val="18"/>
          <w:lang w:val="nl-BE"/>
        </w:rPr>
        <w:t>voor zover de lichaamsoppervlakte van de patiënt lager of gelijk is aan 1,8 m</w:t>
      </w:r>
      <w:r w:rsidRPr="007627AD">
        <w:rPr>
          <w:rFonts w:cs="Arial"/>
          <w:sz w:val="18"/>
          <w:szCs w:val="18"/>
          <w:vertAlign w:val="superscript"/>
          <w:lang w:val="nl-BE"/>
        </w:rPr>
        <w:t>2</w:t>
      </w:r>
      <w:r w:rsidRPr="007627AD">
        <w:rPr>
          <w:rFonts w:cs="Arial"/>
          <w:sz w:val="18"/>
          <w:szCs w:val="18"/>
          <w:lang w:val="nl-BE"/>
        </w:rPr>
        <w:t>. In het geval de lichaamsoppervlakte van de patiënt hoger is dan 1,8 m</w:t>
      </w:r>
      <w:r w:rsidRPr="007627AD">
        <w:rPr>
          <w:rFonts w:cs="Arial"/>
          <w:sz w:val="18"/>
          <w:szCs w:val="18"/>
          <w:vertAlign w:val="superscript"/>
          <w:lang w:val="nl-BE"/>
        </w:rPr>
        <w:t>2</w:t>
      </w:r>
      <w:r w:rsidRPr="007627AD">
        <w:rPr>
          <w:rFonts w:cs="Arial"/>
          <w:sz w:val="18"/>
          <w:szCs w:val="18"/>
          <w:lang w:val="nl-BE"/>
        </w:rPr>
        <w:t xml:space="preserve">, is het aantal vergoedbare </w:t>
      </w:r>
      <w:r w:rsidRPr="007627AD">
        <w:rPr>
          <w:rFonts w:cs="Arial"/>
          <w:sz w:val="18"/>
          <w:szCs w:val="18"/>
          <w:lang w:val="nl-BE"/>
        </w:rPr>
        <w:t>vials</w:t>
      </w:r>
      <w:r w:rsidRPr="007627AD">
        <w:rPr>
          <w:rFonts w:cs="Arial"/>
          <w:sz w:val="18"/>
          <w:szCs w:val="18"/>
          <w:lang w:val="nl-BE"/>
        </w:rPr>
        <w:t xml:space="preserve"> van 500 mg beperkt tot 2 per toediening.</w:t>
      </w:r>
    </w:p>
    <w:p w:rsidR="007627AD" w:rsidRPr="007627AD" w:rsidP="007627AD">
      <w:pPr>
        <w:tabs>
          <w:tab w:val="left" w:pos="567"/>
          <w:tab w:val="left" w:pos="1134"/>
          <w:tab w:val="left" w:pos="1701"/>
          <w:tab w:val="left" w:pos="2268"/>
        </w:tabs>
        <w:jc w:val="both"/>
        <w:rPr>
          <w:rFonts w:cs="Arial"/>
          <w:sz w:val="18"/>
          <w:szCs w:val="18"/>
          <w:lang w:val="nl-BE"/>
        </w:rPr>
      </w:pPr>
    </w:p>
    <w:p w:rsidR="007627AD" w:rsidRPr="007627AD" w:rsidP="007627AD">
      <w:pPr>
        <w:tabs>
          <w:tab w:val="left" w:pos="567"/>
          <w:tab w:val="left" w:pos="1134"/>
          <w:tab w:val="left" w:pos="1701"/>
          <w:tab w:val="left" w:pos="2268"/>
        </w:tabs>
        <w:jc w:val="both"/>
        <w:rPr>
          <w:rFonts w:cs="Arial"/>
          <w:sz w:val="18"/>
          <w:szCs w:val="18"/>
          <w:lang w:val="nl-BE"/>
        </w:rPr>
      </w:pPr>
      <w:r w:rsidRPr="007627AD">
        <w:rPr>
          <w:rFonts w:cs="Arial"/>
          <w:sz w:val="18"/>
          <w:szCs w:val="18"/>
          <w:lang w:val="nl-BE"/>
        </w:rPr>
        <w:t xml:space="preserve">Op basis van de hierboven vermelde elementen, getuig ik, dat de toestand van deze patiënt de vergoeding van </w:t>
      </w:r>
      <w:r w:rsidRPr="007627AD">
        <w:rPr>
          <w:rFonts w:cs="Arial"/>
          <w:sz w:val="18"/>
          <w:szCs w:val="18"/>
          <w:lang w:val="nl-BE"/>
        </w:rPr>
        <w:t>cetuximab</w:t>
      </w:r>
      <w:r w:rsidRPr="007627AD">
        <w:rPr>
          <w:rFonts w:cs="Arial"/>
          <w:sz w:val="18"/>
          <w:szCs w:val="18"/>
          <w:lang w:val="nl-BE"/>
        </w:rPr>
        <w:t xml:space="preserve"> vereist.</w:t>
      </w:r>
    </w:p>
    <w:p w:rsidR="007627AD" w:rsidRPr="007627AD" w:rsidP="007627AD">
      <w:pPr>
        <w:rPr>
          <w:rFonts w:cs="Arial"/>
          <w:sz w:val="18"/>
          <w:szCs w:val="18"/>
          <w:lang w:val="nl-BE"/>
        </w:rPr>
      </w:pPr>
    </w:p>
    <w:p w:rsidR="007627AD" w:rsidRPr="007627AD" w:rsidP="007627AD">
      <w:pPr>
        <w:keepNext/>
        <w:tabs>
          <w:tab w:val="left" w:pos="567"/>
          <w:tab w:val="left" w:pos="1134"/>
          <w:tab w:val="left" w:pos="1701"/>
          <w:tab w:val="left" w:pos="2268"/>
        </w:tabs>
        <w:jc w:val="both"/>
        <w:rPr>
          <w:rFonts w:cs="Arial"/>
          <w:b/>
          <w:sz w:val="18"/>
          <w:szCs w:val="18"/>
          <w:u w:val="single"/>
          <w:lang w:val="nl-BE"/>
        </w:rPr>
      </w:pPr>
      <w:r w:rsidRPr="007627AD">
        <w:rPr>
          <w:rFonts w:cs="Arial"/>
          <w:b/>
          <w:sz w:val="18"/>
          <w:szCs w:val="18"/>
          <w:u w:val="single"/>
          <w:lang w:val="nl-BE"/>
        </w:rPr>
        <w:t>IV - Identificatie van de arts-specialist in punt II hierboven vermeld:</w:t>
      </w:r>
    </w:p>
    <w:p w:rsidR="007627AD" w:rsidRPr="007627AD" w:rsidP="007627AD">
      <w:pPr>
        <w:keepNext/>
        <w:jc w:val="both"/>
        <w:rPr>
          <w:rFonts w:cs="Arial"/>
          <w:sz w:val="18"/>
          <w:szCs w:val="18"/>
          <w:lang w:val="nl-BE"/>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4D5D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4887" w:type="dxa"/>
            <w:tcBorders>
              <w:top w:val="nil"/>
              <w:left w:val="nil"/>
              <w:bottom w:val="nil"/>
              <w:right w:val="nil"/>
            </w:tcBorders>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(naam)</w:t>
            </w:r>
          </w:p>
        </w:tc>
      </w:tr>
    </w:tbl>
    <w:p w:rsidR="007627AD" w:rsidRPr="007627AD" w:rsidP="007627AD">
      <w:pPr>
        <w:jc w:val="both"/>
        <w:rPr>
          <w:rFonts w:cs="Arial"/>
          <w:noProof/>
          <w:sz w:val="18"/>
          <w:szCs w:val="18"/>
          <w:lang w:val="en-US"/>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4D5D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4887" w:type="dxa"/>
            <w:tcBorders>
              <w:top w:val="nil"/>
              <w:left w:val="nil"/>
              <w:bottom w:val="nil"/>
              <w:right w:val="nil"/>
            </w:tcBorders>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(voornaam)</w:t>
            </w:r>
          </w:p>
        </w:tc>
      </w:tr>
    </w:tbl>
    <w:p w:rsidR="007627AD" w:rsidRPr="007627AD" w:rsidP="007627AD">
      <w:pPr>
        <w:jc w:val="both"/>
        <w:rPr>
          <w:rFonts w:cs="Arial"/>
          <w:noProof/>
          <w:sz w:val="18"/>
          <w:szCs w:val="18"/>
          <w:lang w:val="en-G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381"/>
        <w:gridCol w:w="372"/>
        <w:gridCol w:w="214"/>
        <w:gridCol w:w="214"/>
        <w:gridCol w:w="214"/>
        <w:gridCol w:w="214"/>
        <w:gridCol w:w="214"/>
        <w:gridCol w:w="214"/>
        <w:gridCol w:w="214"/>
        <w:gridCol w:w="214"/>
        <w:gridCol w:w="214"/>
        <w:gridCol w:w="214"/>
        <w:gridCol w:w="214"/>
        <w:gridCol w:w="214"/>
        <w:gridCol w:w="6274"/>
      </w:tblGrid>
      <w:tr w:rsidTr="004D5D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381" w:type="dxa"/>
            <w:tcBorders>
              <w:top w:val="nil"/>
              <w:left w:val="single" w:sz="4" w:space="0" w:color="auto"/>
              <w:bottom w:val="single" w:sz="4" w:space="0" w:color="auto"/>
              <w:right w:val="single" w:sz="4" w:space="0" w:color="auto"/>
            </w:tcBorders>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1</w:t>
            </w:r>
          </w:p>
        </w:tc>
        <w:tc>
          <w:tcPr>
            <w:tcW w:w="372" w:type="dxa"/>
            <w:tcBorders>
              <w:top w:val="nil"/>
              <w:left w:val="nil"/>
              <w:bottom w:val="nil"/>
              <w:right w:val="nil"/>
            </w:tcBorders>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w:t>
            </w: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nil"/>
              <w:bottom w:val="nil"/>
              <w:right w:val="nil"/>
            </w:tcBorders>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w:t>
            </w: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nil"/>
              <w:bottom w:val="nil"/>
              <w:right w:val="nil"/>
            </w:tcBorders>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w:t>
            </w: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6274" w:type="dxa"/>
            <w:tcBorders>
              <w:top w:val="nil"/>
              <w:left w:val="nil"/>
              <w:bottom w:val="nil"/>
              <w:right w:val="nil"/>
            </w:tcBorders>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w:t>
            </w:r>
            <w:r w:rsidRPr="007627AD">
              <w:rPr>
                <w:rFonts w:cs="Arial"/>
                <w:sz w:val="18"/>
                <w:szCs w:val="18"/>
                <w:lang w:val="nl-NL"/>
              </w:rPr>
              <w:t>RIZIV n°</w:t>
            </w:r>
            <w:r w:rsidRPr="007627AD">
              <w:rPr>
                <w:rFonts w:cs="Arial"/>
                <w:noProof/>
                <w:sz w:val="18"/>
                <w:szCs w:val="18"/>
                <w:lang w:val="en-GB" w:eastAsia="nl-BE"/>
              </w:rPr>
              <w:t>)</w:t>
            </w:r>
          </w:p>
        </w:tc>
      </w:tr>
    </w:tbl>
    <w:p w:rsidR="007627AD" w:rsidRPr="007627AD" w:rsidP="007627AD">
      <w:pPr>
        <w:jc w:val="both"/>
        <w:rPr>
          <w:rFonts w:cs="Arial"/>
          <w:noProof/>
          <w:sz w:val="18"/>
          <w:szCs w:val="18"/>
          <w:lang w:val="en-G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361"/>
        <w:gridCol w:w="214"/>
        <w:gridCol w:w="214"/>
        <w:gridCol w:w="214"/>
        <w:gridCol w:w="214"/>
        <w:gridCol w:w="214"/>
        <w:gridCol w:w="214"/>
        <w:gridCol w:w="214"/>
        <w:gridCol w:w="7308"/>
      </w:tblGrid>
      <w:tr w:rsidTr="004D5D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361" w:type="dxa"/>
            <w:tcBorders>
              <w:top w:val="nil"/>
              <w:left w:val="nil"/>
              <w:bottom w:val="nil"/>
              <w:right w:val="nil"/>
            </w:tcBorders>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w:t>
            </w: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nil"/>
              <w:bottom w:val="nil"/>
              <w:right w:val="nil"/>
            </w:tcBorders>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w:t>
            </w: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7308" w:type="dxa"/>
            <w:tcBorders>
              <w:top w:val="nil"/>
              <w:left w:val="nil"/>
              <w:bottom w:val="nil"/>
              <w:right w:val="nil"/>
            </w:tcBorders>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(datum)</w:t>
            </w:r>
          </w:p>
        </w:tc>
      </w:tr>
    </w:tbl>
    <w:p w:rsidR="007627AD" w:rsidRPr="007627AD" w:rsidP="007627AD">
      <w:pPr>
        <w:jc w:val="both"/>
        <w:rPr>
          <w:rFonts w:cs="Arial"/>
          <w:noProof/>
          <w:sz w:val="18"/>
          <w:szCs w:val="18"/>
          <w:lang w:val="en-GB"/>
        </w:rPr>
      </w:pPr>
    </w:p>
    <w:tbl>
      <w:tblPr>
        <w:tblStyle w:val="TableNormal"/>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409"/>
        <w:gridCol w:w="1660"/>
        <w:gridCol w:w="2266"/>
        <w:gridCol w:w="3970"/>
      </w:tblGrid>
      <w:tr w:rsidTr="004D5D86">
        <w:tblPrEx>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trHeight w:val="1157"/>
        </w:trPr>
        <w:tc>
          <w:tcPr>
            <w:tcW w:w="2408" w:type="dxa"/>
            <w:tcBorders>
              <w:top w:val="single" w:sz="4" w:space="0" w:color="auto"/>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1660" w:type="dxa"/>
            <w:tcBorders>
              <w:top w:val="nil"/>
              <w:left w:val="nil"/>
              <w:bottom w:val="nil"/>
              <w:right w:val="nil"/>
            </w:tcBorders>
            <w:vAlign w:val="bottom"/>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(stempel)</w:t>
            </w:r>
          </w:p>
        </w:tc>
        <w:tc>
          <w:tcPr>
            <w:tcW w:w="2266" w:type="dxa"/>
            <w:tcBorders>
              <w:top w:val="nil"/>
              <w:left w:val="nil"/>
              <w:bottom w:val="nil"/>
              <w:right w:val="nil"/>
            </w:tcBorders>
            <w:vAlign w:val="bottom"/>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w:t>
            </w:r>
          </w:p>
        </w:tc>
        <w:tc>
          <w:tcPr>
            <w:tcW w:w="3969" w:type="dxa"/>
            <w:tcBorders>
              <w:top w:val="nil"/>
              <w:left w:val="nil"/>
              <w:bottom w:val="nil"/>
              <w:right w:val="nil"/>
            </w:tcBorders>
            <w:vAlign w:val="bottom"/>
            <w:hideMark/>
          </w:tcPr>
          <w:p w:rsidR="007627AD" w:rsidRPr="00B75EAD" w:rsidP="004D5D86">
            <w:pPr>
              <w:jc w:val="both"/>
              <w:rPr>
                <w:rFonts w:cs="Arial"/>
                <w:noProof/>
                <w:sz w:val="18"/>
                <w:szCs w:val="18"/>
                <w:lang w:val="en-GB" w:eastAsia="nl-BE"/>
              </w:rPr>
            </w:pPr>
            <w:r w:rsidRPr="007627AD">
              <w:rPr>
                <w:rFonts w:cs="Arial"/>
                <w:noProof/>
                <w:sz w:val="18"/>
                <w:szCs w:val="18"/>
                <w:lang w:val="en-GB" w:eastAsia="nl-BE"/>
              </w:rPr>
              <w:t xml:space="preserve">(handtekening van de </w:t>
            </w:r>
            <w:r w:rsidRPr="007627AD">
              <w:rPr>
                <w:rFonts w:cs="Arial"/>
                <w:sz w:val="18"/>
                <w:szCs w:val="18"/>
                <w:lang w:val="en-GB" w:eastAsia="nl-BE"/>
              </w:rPr>
              <w:t>arts</w:t>
            </w:r>
            <w:r w:rsidRPr="007627AD">
              <w:rPr>
                <w:rFonts w:cs="Arial"/>
                <w:noProof/>
                <w:sz w:val="18"/>
                <w:szCs w:val="18"/>
                <w:lang w:val="en-GB" w:eastAsia="nl-BE"/>
              </w:rPr>
              <w:t>)</w:t>
            </w:r>
          </w:p>
        </w:tc>
      </w:tr>
    </w:tbl>
    <w:p w:rsidR="007627AD" w:rsidRPr="00B75EAD" w:rsidP="007627AD">
      <w:pPr>
        <w:rPr>
          <w:rFonts w:asciiTheme="minorHAnsi" w:hAnsiTheme="minorHAnsi"/>
          <w:sz w:val="20"/>
          <w:lang w:val="nl-BE"/>
        </w:rPr>
      </w:pPr>
    </w:p>
    <w:p w:rsidR="00DE5149"/>
    <w:p w:rsidR="00996461" w:rsidRPr="00996461" w:rsidP="00996461">
      <w:pPr>
        <w:jc w:val="both"/>
        <w:rPr>
          <w:rFonts w:cs="Arial"/>
          <w:b/>
          <w:sz w:val="18"/>
          <w:szCs w:val="18"/>
          <w:lang w:val="fr-BE"/>
        </w:rPr>
      </w:pPr>
      <w:r w:rsidRPr="00996461">
        <w:rPr>
          <w:rFonts w:cs="Arial"/>
          <w:b/>
          <w:sz w:val="18"/>
          <w:szCs w:val="18"/>
          <w:lang w:val="fr-BE"/>
        </w:rPr>
        <w:t>Annexe A: Modèle de formulaire de demande standardisé destiné au pharmacien hospitalier:</w:t>
      </w:r>
    </w:p>
    <w:p w:rsidR="00996461" w:rsidRPr="00996461" w:rsidP="00996461">
      <w:pPr>
        <w:jc w:val="both"/>
        <w:rPr>
          <w:rFonts w:cs="Arial"/>
          <w:sz w:val="18"/>
          <w:szCs w:val="18"/>
          <w:lang w:val="fr-BE"/>
        </w:rPr>
      </w:pPr>
      <w:r w:rsidRPr="00996461">
        <w:rPr>
          <w:rFonts w:cs="Arial"/>
          <w:sz w:val="18"/>
          <w:szCs w:val="18"/>
          <w:lang w:val="fr-BE"/>
        </w:rPr>
        <w:t xml:space="preserve">Formulaire de demande de remboursement de </w:t>
      </w:r>
      <w:r w:rsidRPr="00996461">
        <w:rPr>
          <w:rFonts w:cs="Arial"/>
          <w:sz w:val="18"/>
          <w:szCs w:val="18"/>
          <w:lang w:val="fr-BE"/>
        </w:rPr>
        <w:t>cetuximab</w:t>
      </w:r>
      <w:r w:rsidRPr="00996461">
        <w:rPr>
          <w:rFonts w:cs="Arial"/>
          <w:sz w:val="18"/>
          <w:szCs w:val="18"/>
          <w:lang w:val="fr-BE"/>
        </w:rPr>
        <w:t xml:space="preserve"> </w:t>
      </w:r>
      <w:r w:rsidRPr="00996461">
        <w:rPr>
          <w:rFonts w:cs="Arial"/>
          <w:sz w:val="18"/>
          <w:szCs w:val="18"/>
          <w:lang w:val="fr-BE" w:eastAsia="nl-BE"/>
        </w:rPr>
        <w:t>pour le traitement du cancer colorectal métastasé</w:t>
      </w:r>
      <w:r w:rsidRPr="00996461">
        <w:rPr>
          <w:rFonts w:cs="Arial"/>
          <w:sz w:val="18"/>
          <w:szCs w:val="18"/>
          <w:lang w:val="fr-BE"/>
        </w:rPr>
        <w:t xml:space="preserve"> (§</w:t>
      </w:r>
      <w:r w:rsidRPr="00996461">
        <w:rPr>
          <w:rFonts w:cs="Arial"/>
          <w:sz w:val="18"/>
          <w:szCs w:val="18"/>
          <w:lang w:val="fr-BE"/>
        </w:rPr>
        <w:t>600</w:t>
      </w:r>
      <w:r w:rsidRPr="00996461">
        <w:rPr>
          <w:rFonts w:cs="Arial"/>
          <w:sz w:val="18"/>
          <w:szCs w:val="18"/>
          <w:lang w:val="fr-BE"/>
        </w:rPr>
        <w:t>0</w:t>
      </w:r>
      <w:r w:rsidR="00555D61">
        <w:rPr>
          <w:rFonts w:cs="Arial"/>
          <w:sz w:val="18"/>
          <w:szCs w:val="18"/>
          <w:lang w:val="fr-BE"/>
        </w:rPr>
        <w:t>8</w:t>
      </w:r>
      <w:r w:rsidRPr="00996461">
        <w:rPr>
          <w:rFonts w:cs="Arial"/>
          <w:sz w:val="18"/>
          <w:szCs w:val="18"/>
          <w:lang w:val="fr-BE"/>
        </w:rPr>
        <w:t xml:space="preserve"> du chapitre VIII de l’A.R. du 1</w:t>
      </w:r>
      <w:r w:rsidRPr="00996461">
        <w:rPr>
          <w:rFonts w:cs="Arial"/>
          <w:sz w:val="18"/>
          <w:szCs w:val="18"/>
          <w:vertAlign w:val="superscript"/>
          <w:lang w:val="fr-BE"/>
        </w:rPr>
        <w:t>er</w:t>
      </w:r>
      <w:r w:rsidRPr="00996461">
        <w:rPr>
          <w:rFonts w:cs="Arial"/>
          <w:sz w:val="18"/>
          <w:szCs w:val="18"/>
          <w:lang w:val="fr-BE"/>
        </w:rPr>
        <w:t xml:space="preserve">  février 2018)</w:t>
      </w:r>
    </w:p>
    <w:p w:rsidR="00996461" w:rsidRPr="00996461" w:rsidP="00996461">
      <w:pPr>
        <w:jc w:val="both"/>
        <w:rPr>
          <w:rFonts w:cs="Arial"/>
          <w:b/>
          <w:sz w:val="18"/>
          <w:szCs w:val="18"/>
          <w:lang w:val="fr-BE"/>
        </w:rPr>
      </w:pPr>
    </w:p>
    <w:p w:rsidR="00996461" w:rsidRPr="00996461" w:rsidP="00996461">
      <w:pPr>
        <w:widowControl w:val="0"/>
        <w:shd w:val="clear" w:color="auto" w:fill="FFFFFF"/>
        <w:autoSpaceDE w:val="0"/>
        <w:autoSpaceDN w:val="0"/>
        <w:adjustRightInd w:val="0"/>
        <w:ind w:left="10"/>
        <w:jc w:val="both"/>
        <w:rPr>
          <w:rFonts w:cs="Arial"/>
          <w:b/>
          <w:sz w:val="18"/>
          <w:szCs w:val="18"/>
          <w:u w:val="single"/>
          <w:lang w:val="fr-BE"/>
        </w:rPr>
      </w:pPr>
      <w:r w:rsidRPr="00996461">
        <w:rPr>
          <w:rFonts w:cs="Arial"/>
          <w:b/>
          <w:sz w:val="18"/>
          <w:szCs w:val="18"/>
          <w:u w:val="single"/>
          <w:lang w:val="fr-BE"/>
        </w:rPr>
        <w:t>I - Identification du bénéficiaire (nom, prénom, numéro d'affiliation à l'organisme assureur) :</w:t>
      </w:r>
    </w:p>
    <w:p w:rsidR="00996461" w:rsidRPr="00996461" w:rsidP="00996461">
      <w:pPr>
        <w:widowControl w:val="0"/>
        <w:shd w:val="clear" w:color="auto" w:fill="FFFFFF"/>
        <w:autoSpaceDE w:val="0"/>
        <w:autoSpaceDN w:val="0"/>
        <w:adjustRightInd w:val="0"/>
        <w:ind w:left="10"/>
        <w:jc w:val="both"/>
        <w:rPr>
          <w:rFonts w:cs="Arial"/>
          <w:b/>
          <w:sz w:val="18"/>
          <w:szCs w:val="18"/>
          <w:u w:val="single"/>
          <w:lang w:val="fr-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4D5D86">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4029" w:type="dxa"/>
            <w:tcBorders>
              <w:top w:val="nil"/>
              <w:left w:val="nil"/>
              <w:bottom w:val="nil"/>
              <w:right w:val="nil"/>
            </w:tcBorders>
          </w:tcPr>
          <w:p w:rsidR="00996461" w:rsidRPr="00996461" w:rsidP="004D5D86">
            <w:pPr>
              <w:jc w:val="both"/>
              <w:rPr>
                <w:rFonts w:cs="Arial"/>
                <w:noProof/>
                <w:sz w:val="18"/>
                <w:szCs w:val="18"/>
                <w:lang w:val="en-US"/>
              </w:rPr>
            </w:pPr>
            <w:r w:rsidRPr="00996461">
              <w:rPr>
                <w:rFonts w:cs="Arial"/>
                <w:noProof/>
                <w:sz w:val="18"/>
                <w:szCs w:val="18"/>
                <w:lang w:val="en-US"/>
              </w:rPr>
              <w:t>(nom)</w:t>
            </w:r>
          </w:p>
        </w:tc>
      </w:tr>
    </w:tbl>
    <w:p w:rsidR="00996461" w:rsidRPr="00996461" w:rsidP="00996461">
      <w:pPr>
        <w:jc w:val="both"/>
        <w:rPr>
          <w:rFonts w:cs="Arial"/>
          <w:noProof/>
          <w:sz w:val="18"/>
          <w:szCs w:val="18"/>
          <w:lang w:val="en-US"/>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4D5D86">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4029" w:type="dxa"/>
            <w:tcBorders>
              <w:top w:val="nil"/>
              <w:left w:val="nil"/>
              <w:bottom w:val="nil"/>
              <w:right w:val="nil"/>
            </w:tcBorders>
          </w:tcPr>
          <w:p w:rsidR="00996461" w:rsidRPr="00996461" w:rsidP="004D5D86">
            <w:pPr>
              <w:jc w:val="both"/>
              <w:rPr>
                <w:rFonts w:cs="Arial"/>
                <w:noProof/>
                <w:sz w:val="18"/>
                <w:szCs w:val="18"/>
                <w:lang w:val="en-US"/>
              </w:rPr>
            </w:pPr>
            <w:r w:rsidRPr="00996461">
              <w:rPr>
                <w:rFonts w:cs="Arial"/>
                <w:noProof/>
                <w:sz w:val="18"/>
                <w:szCs w:val="18"/>
                <w:lang w:val="en-US"/>
              </w:rPr>
              <w:t>(prénom)</w:t>
            </w:r>
          </w:p>
        </w:tc>
      </w:tr>
    </w:tbl>
    <w:p w:rsidR="00996461" w:rsidRPr="00996461" w:rsidP="00996461">
      <w:pPr>
        <w:jc w:val="both"/>
        <w:rPr>
          <w:rFonts w:cs="Arial"/>
          <w:noProof/>
          <w:sz w:val="18"/>
          <w:szCs w:val="18"/>
          <w:lang w:val="en-US"/>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4D5D86">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4029" w:type="dxa"/>
            <w:tcBorders>
              <w:top w:val="nil"/>
              <w:left w:val="nil"/>
              <w:bottom w:val="nil"/>
              <w:right w:val="nil"/>
            </w:tcBorders>
          </w:tcPr>
          <w:p w:rsidR="00996461" w:rsidRPr="00996461" w:rsidP="004D5D86">
            <w:pPr>
              <w:jc w:val="both"/>
              <w:rPr>
                <w:rFonts w:cs="Arial"/>
                <w:noProof/>
                <w:sz w:val="18"/>
                <w:szCs w:val="18"/>
                <w:lang w:val="en-US"/>
              </w:rPr>
            </w:pPr>
            <w:r w:rsidRPr="00996461">
              <w:rPr>
                <w:rFonts w:eastAsiaTheme="minorEastAsia" w:cs="Arial"/>
                <w:sz w:val="18"/>
                <w:szCs w:val="18"/>
                <w:lang w:val="fr-BE"/>
              </w:rPr>
              <w:t>(numéro d’affiliation)</w:t>
            </w:r>
          </w:p>
        </w:tc>
      </w:tr>
    </w:tbl>
    <w:p w:rsidR="00996461" w:rsidRPr="00996461" w:rsidP="00996461">
      <w:pPr>
        <w:jc w:val="both"/>
        <w:rPr>
          <w:rFonts w:cs="Arial"/>
          <w:b/>
          <w:sz w:val="18"/>
          <w:szCs w:val="18"/>
          <w:lang w:val="fr-BE"/>
        </w:rPr>
      </w:pPr>
    </w:p>
    <w:p w:rsidR="00996461" w:rsidRPr="00996461" w:rsidP="00996461">
      <w:pPr>
        <w:jc w:val="both"/>
        <w:rPr>
          <w:rFonts w:cs="Arial"/>
          <w:b/>
          <w:sz w:val="18"/>
          <w:szCs w:val="18"/>
          <w:lang w:val="fr-BE"/>
        </w:rPr>
      </w:pPr>
    </w:p>
    <w:p w:rsidR="00996461" w:rsidRPr="00996461" w:rsidP="00996461">
      <w:pPr>
        <w:jc w:val="both"/>
        <w:rPr>
          <w:rFonts w:cs="Arial"/>
          <w:b/>
          <w:sz w:val="18"/>
          <w:szCs w:val="18"/>
          <w:u w:val="single"/>
          <w:lang w:val="fr-BE"/>
        </w:rPr>
      </w:pPr>
      <w:r w:rsidRPr="00996461">
        <w:rPr>
          <w:rFonts w:cs="Arial"/>
          <w:b/>
          <w:sz w:val="18"/>
          <w:szCs w:val="18"/>
          <w:u w:val="single"/>
          <w:lang w:val="fr-BE"/>
        </w:rPr>
        <w:t>II - Eléments à attester par le médecin spécialiste en gastro-entérologie possédant une compétence particulière en oncologie ou par le médecin spécialiste  en oncologie clinique:</w:t>
      </w:r>
    </w:p>
    <w:p w:rsidR="00996461" w:rsidRPr="00996461" w:rsidP="00996461">
      <w:pPr>
        <w:jc w:val="both"/>
        <w:rPr>
          <w:rFonts w:cs="Arial"/>
          <w:b/>
          <w:sz w:val="18"/>
          <w:szCs w:val="18"/>
          <w:lang w:val="fr-BE"/>
        </w:rPr>
      </w:pPr>
    </w:p>
    <w:p w:rsidR="00996461" w:rsidRPr="00996461" w:rsidP="00996461">
      <w:pPr>
        <w:jc w:val="both"/>
        <w:rPr>
          <w:rFonts w:cs="Arial"/>
          <w:sz w:val="18"/>
          <w:szCs w:val="18"/>
          <w:lang w:val="fr-BE"/>
        </w:rPr>
      </w:pPr>
      <w:r w:rsidRPr="00996461">
        <w:rPr>
          <w:rFonts w:cs="Arial"/>
          <w:sz w:val="18"/>
          <w:szCs w:val="18"/>
          <w:lang w:val="fr-BE"/>
        </w:rPr>
        <w:t>Je soussigné, docteur en médecine, certifie que le patient mentionné ci-dessus est atteint d’un cancer colorectal métastasé et qu’il remplit toutes les conditions figurant au § 6000</w:t>
      </w:r>
      <w:r w:rsidR="00555D61">
        <w:rPr>
          <w:rFonts w:cs="Arial"/>
          <w:sz w:val="18"/>
          <w:szCs w:val="18"/>
          <w:lang w:val="fr-BE"/>
        </w:rPr>
        <w:t>8</w:t>
      </w:r>
      <w:r w:rsidRPr="00996461">
        <w:rPr>
          <w:rFonts w:cs="Arial"/>
          <w:sz w:val="18"/>
          <w:szCs w:val="18"/>
          <w:lang w:val="fr-BE"/>
        </w:rPr>
        <w:t xml:space="preserve"> du chapitre VIII de l’A.R. du 1</w:t>
      </w:r>
      <w:r w:rsidRPr="00996461">
        <w:rPr>
          <w:rFonts w:cs="Arial"/>
          <w:sz w:val="18"/>
          <w:szCs w:val="18"/>
          <w:vertAlign w:val="superscript"/>
          <w:lang w:val="fr-BE"/>
        </w:rPr>
        <w:t>er</w:t>
      </w:r>
      <w:r w:rsidRPr="00996461">
        <w:rPr>
          <w:rFonts w:cs="Arial"/>
          <w:sz w:val="18"/>
          <w:szCs w:val="18"/>
          <w:lang w:val="fr-BE"/>
        </w:rPr>
        <w:t xml:space="preserve">  février  2018:</w:t>
      </w:r>
    </w:p>
    <w:p w:rsidR="00996461" w:rsidRPr="00996461" w:rsidP="00996461">
      <w:pPr>
        <w:jc w:val="both"/>
        <w:rPr>
          <w:rFonts w:cs="Arial"/>
          <w:sz w:val="18"/>
          <w:szCs w:val="18"/>
          <w:lang w:val="fr-BE"/>
        </w:rPr>
      </w:pPr>
    </w:p>
    <w:p w:rsidR="00996461" w:rsidRPr="00996461" w:rsidP="00996461">
      <w:pPr>
        <w:jc w:val="both"/>
        <w:rPr>
          <w:rFonts w:cs="Arial"/>
          <w:sz w:val="18"/>
          <w:szCs w:val="18"/>
          <w:lang w:val="fr-BE"/>
        </w:rPr>
      </w:pPr>
      <w:r w:rsidRPr="00996461">
        <w:rPr>
          <w:rFonts w:cs="Arial"/>
          <w:sz w:val="18"/>
          <w:szCs w:val="18"/>
          <w:lang w:val="fr-BE"/>
        </w:rPr>
        <w:t xml:space="preserve">Condition relative à la présence </w:t>
      </w:r>
      <w:r w:rsidRPr="00996461">
        <w:rPr>
          <w:rFonts w:cs="Arial"/>
          <w:sz w:val="18"/>
          <w:szCs w:val="18"/>
          <w:lang w:val="fr-BE" w:eastAsia="nl-BE"/>
        </w:rPr>
        <w:t xml:space="preserve">de gènes </w:t>
      </w:r>
      <w:r w:rsidRPr="00996461">
        <w:rPr>
          <w:rFonts w:cs="Arial"/>
          <w:i/>
          <w:sz w:val="18"/>
          <w:szCs w:val="18"/>
          <w:lang w:val="fr-BE" w:eastAsia="nl-BE"/>
        </w:rPr>
        <w:t>RAS</w:t>
      </w:r>
      <w:r w:rsidRPr="00996461">
        <w:rPr>
          <w:rFonts w:cs="Arial"/>
          <w:sz w:val="18"/>
          <w:szCs w:val="18"/>
          <w:lang w:val="fr-BE" w:eastAsia="nl-BE"/>
        </w:rPr>
        <w:t xml:space="preserve"> non mutés (Wild Type du </w:t>
      </w:r>
      <w:r w:rsidRPr="00996461">
        <w:rPr>
          <w:rFonts w:cs="Arial"/>
          <w:i/>
          <w:sz w:val="18"/>
          <w:szCs w:val="18"/>
          <w:lang w:val="fr-BE" w:eastAsia="nl-BE"/>
        </w:rPr>
        <w:t>KRAS</w:t>
      </w:r>
      <w:r w:rsidRPr="00996461">
        <w:rPr>
          <w:rFonts w:cs="Arial"/>
          <w:sz w:val="18"/>
          <w:szCs w:val="18"/>
          <w:lang w:val="fr-BE" w:eastAsia="nl-BE"/>
        </w:rPr>
        <w:t xml:space="preserve"> et du </w:t>
      </w:r>
      <w:r w:rsidRPr="00996461">
        <w:rPr>
          <w:rFonts w:cs="Arial"/>
          <w:i/>
          <w:sz w:val="18"/>
          <w:szCs w:val="18"/>
          <w:lang w:val="fr-BE" w:eastAsia="nl-BE"/>
        </w:rPr>
        <w:t>NRAS</w:t>
      </w:r>
      <w:r w:rsidRPr="00996461">
        <w:rPr>
          <w:rFonts w:cs="Arial"/>
          <w:sz w:val="18"/>
          <w:szCs w:val="18"/>
          <w:lang w:val="fr-BE" w:eastAsia="nl-BE"/>
        </w:rPr>
        <w:t xml:space="preserve">) </w:t>
      </w:r>
      <w:r w:rsidRPr="00996461">
        <w:rPr>
          <w:rFonts w:cs="Arial"/>
          <w:sz w:val="18"/>
          <w:szCs w:val="18"/>
          <w:lang w:val="fr-BE"/>
        </w:rPr>
        <w:t xml:space="preserve"> (Pour la première demande, je joins en annexe le résultat de l’analyse moléculaire);</w:t>
      </w:r>
    </w:p>
    <w:p w:rsidR="00996461" w:rsidRPr="00996461" w:rsidP="00996461">
      <w:pPr>
        <w:numPr>
          <w:ilvl w:val="0"/>
          <w:numId w:val="17"/>
        </w:numPr>
        <w:tabs>
          <w:tab w:val="left" w:pos="567"/>
          <w:tab w:val="left" w:pos="1134"/>
          <w:tab w:val="left" w:pos="1701"/>
          <w:tab w:val="left" w:pos="2268"/>
        </w:tabs>
        <w:spacing w:after="200" w:line="276" w:lineRule="auto"/>
        <w:jc w:val="both"/>
        <w:rPr>
          <w:rFonts w:cs="Arial"/>
          <w:b/>
          <w:sz w:val="18"/>
          <w:szCs w:val="18"/>
          <w:u w:val="single"/>
          <w:lang w:val="fr-BE"/>
        </w:rPr>
      </w:pPr>
      <w:r w:rsidRPr="00996461">
        <w:rPr>
          <w:rFonts w:cs="Arial"/>
          <w:sz w:val="18"/>
          <w:szCs w:val="18"/>
          <w:lang w:val="fr-BE"/>
        </w:rPr>
        <w:t>Condition relative aux traitements antérieurs et/ou à la thérapie concomitante requise (</w:t>
      </w:r>
      <w:r w:rsidRPr="00996461">
        <w:rPr>
          <w:rFonts w:cs="Arial"/>
          <w:b/>
          <w:sz w:val="18"/>
          <w:szCs w:val="18"/>
          <w:u w:val="single"/>
          <w:lang w:val="fr-BE"/>
        </w:rPr>
        <w:t>cochez ce qui est d’application):</w:t>
      </w:r>
    </w:p>
    <w:p w:rsidR="00996461" w:rsidRPr="00996461" w:rsidP="00996461">
      <w:pPr>
        <w:tabs>
          <w:tab w:val="left" w:pos="567"/>
          <w:tab w:val="left" w:pos="1134"/>
          <w:tab w:val="left" w:pos="1701"/>
          <w:tab w:val="left" w:pos="2268"/>
        </w:tabs>
        <w:ind w:left="681" w:hanging="454"/>
        <w:jc w:val="both"/>
        <w:rPr>
          <w:rFonts w:cs="Arial"/>
          <w:sz w:val="18"/>
          <w:szCs w:val="18"/>
          <w:lang w:val="fr-BE"/>
        </w:rPr>
      </w:pPr>
      <w:r w:rsidRPr="00996461">
        <w:rPr>
          <w:rFonts w:ascii="Cambria Math" w:hAnsi="Cambria Math" w:cs="Cambria Math"/>
          <w:sz w:val="18"/>
          <w:szCs w:val="18"/>
          <w:lang w:val="fr-BE"/>
        </w:rPr>
        <w:t>⊔</w:t>
      </w:r>
      <w:r w:rsidRPr="00996461">
        <w:rPr>
          <w:rFonts w:cs="Arial"/>
          <w:sz w:val="18"/>
          <w:szCs w:val="18"/>
          <w:lang w:val="fr-BE"/>
        </w:rPr>
        <w:t xml:space="preserve">  1) </w:t>
      </w:r>
      <w:r w:rsidRPr="00996461">
        <w:rPr>
          <w:rFonts w:cs="Arial"/>
          <w:sz w:val="18"/>
          <w:szCs w:val="18"/>
          <w:u w:val="single"/>
          <w:lang w:val="fr-BE"/>
        </w:rPr>
        <w:t>en première ligne</w:t>
      </w:r>
      <w:r w:rsidRPr="00996461">
        <w:rPr>
          <w:rFonts w:cs="Arial"/>
          <w:sz w:val="18"/>
          <w:szCs w:val="18"/>
          <w:lang w:val="fr-BE"/>
        </w:rPr>
        <w:t xml:space="preserve">: le patient va recevoir </w:t>
      </w:r>
      <w:r w:rsidRPr="00996461">
        <w:rPr>
          <w:rFonts w:cs="Arial"/>
          <w:sz w:val="18"/>
          <w:szCs w:val="18"/>
          <w:lang w:val="fr-BE"/>
        </w:rPr>
        <w:t>cetuximab</w:t>
      </w:r>
      <w:r w:rsidRPr="00996461">
        <w:rPr>
          <w:rFonts w:cs="Arial"/>
          <w:sz w:val="18"/>
          <w:szCs w:val="18"/>
          <w:lang w:val="fr-BE"/>
        </w:rPr>
        <w:t xml:space="preserve"> en combinaison avec FOLFIRI / FOLFOX (barrer la combinaison qui n’est pas d’application);</w:t>
      </w:r>
    </w:p>
    <w:p w:rsidR="00996461" w:rsidRPr="00996461" w:rsidP="00996461">
      <w:pPr>
        <w:tabs>
          <w:tab w:val="left" w:pos="567"/>
          <w:tab w:val="left" w:pos="1134"/>
          <w:tab w:val="left" w:pos="1701"/>
          <w:tab w:val="left" w:pos="2268"/>
        </w:tabs>
        <w:ind w:left="681" w:hanging="454"/>
        <w:jc w:val="both"/>
        <w:rPr>
          <w:rFonts w:cs="Arial"/>
          <w:sz w:val="18"/>
          <w:szCs w:val="18"/>
          <w:u w:val="single"/>
          <w:lang w:val="fr-BE"/>
        </w:rPr>
      </w:pPr>
    </w:p>
    <w:p w:rsidR="00996461" w:rsidRPr="00996461" w:rsidP="00996461">
      <w:pPr>
        <w:tabs>
          <w:tab w:val="left" w:pos="567"/>
          <w:tab w:val="left" w:pos="1134"/>
          <w:tab w:val="left" w:pos="1701"/>
          <w:tab w:val="left" w:pos="2268"/>
        </w:tabs>
        <w:ind w:left="681" w:hanging="454"/>
        <w:jc w:val="both"/>
        <w:rPr>
          <w:rFonts w:cs="Arial"/>
          <w:sz w:val="18"/>
          <w:szCs w:val="18"/>
          <w:lang w:val="fr-BE"/>
        </w:rPr>
      </w:pPr>
      <w:r w:rsidRPr="00996461">
        <w:rPr>
          <w:rFonts w:ascii="Cambria Math" w:hAnsi="Cambria Math" w:cs="Cambria Math"/>
          <w:sz w:val="18"/>
          <w:szCs w:val="18"/>
          <w:lang w:val="fr-BE"/>
        </w:rPr>
        <w:t>⊔</w:t>
      </w:r>
      <w:r w:rsidRPr="00996461">
        <w:rPr>
          <w:rFonts w:cs="Arial"/>
          <w:sz w:val="18"/>
          <w:szCs w:val="18"/>
          <w:lang w:val="fr-BE"/>
        </w:rPr>
        <w:t xml:space="preserve">  2) </w:t>
      </w:r>
      <w:r w:rsidRPr="00996461">
        <w:rPr>
          <w:rFonts w:cs="Arial"/>
          <w:sz w:val="18"/>
          <w:szCs w:val="18"/>
          <w:u w:val="single"/>
          <w:lang w:val="fr-BE"/>
        </w:rPr>
        <w:t>en deuxième ligne</w:t>
      </w:r>
      <w:r w:rsidRPr="00996461">
        <w:rPr>
          <w:rFonts w:cs="Arial"/>
          <w:sz w:val="18"/>
          <w:szCs w:val="18"/>
          <w:lang w:val="fr-BE"/>
        </w:rPr>
        <w:t>: le patient a déjà été traité auparavant avec la combinaison FOLFOX et va recevoir ERBITUX en combinaison avec l’</w:t>
      </w:r>
      <w:r w:rsidRPr="00996461">
        <w:rPr>
          <w:rFonts w:cs="Arial"/>
          <w:sz w:val="18"/>
          <w:szCs w:val="18"/>
          <w:lang w:val="fr-BE"/>
        </w:rPr>
        <w:t>irinotécan</w:t>
      </w:r>
      <w:r w:rsidRPr="00996461">
        <w:rPr>
          <w:rFonts w:cs="Arial"/>
          <w:sz w:val="18"/>
          <w:szCs w:val="18"/>
          <w:lang w:val="fr-BE"/>
        </w:rPr>
        <w:t>;</w:t>
      </w:r>
    </w:p>
    <w:p w:rsidR="00996461" w:rsidRPr="00996461" w:rsidP="00996461">
      <w:pPr>
        <w:tabs>
          <w:tab w:val="left" w:pos="567"/>
          <w:tab w:val="left" w:pos="1134"/>
          <w:tab w:val="left" w:pos="1701"/>
          <w:tab w:val="left" w:pos="2268"/>
        </w:tabs>
        <w:ind w:left="681" w:hanging="454"/>
        <w:jc w:val="both"/>
        <w:rPr>
          <w:rFonts w:cs="Arial"/>
          <w:sz w:val="18"/>
          <w:szCs w:val="18"/>
          <w:lang w:val="fr-BE"/>
        </w:rPr>
      </w:pPr>
    </w:p>
    <w:p w:rsidR="00996461" w:rsidRPr="00996461" w:rsidP="00996461">
      <w:pPr>
        <w:tabs>
          <w:tab w:val="left" w:pos="567"/>
          <w:tab w:val="left" w:pos="1134"/>
          <w:tab w:val="left" w:pos="1701"/>
          <w:tab w:val="left" w:pos="2268"/>
        </w:tabs>
        <w:ind w:left="681" w:hanging="454"/>
        <w:jc w:val="both"/>
        <w:rPr>
          <w:rFonts w:cs="Arial"/>
          <w:sz w:val="18"/>
          <w:szCs w:val="18"/>
          <w:lang w:val="fr-BE"/>
        </w:rPr>
      </w:pPr>
      <w:r w:rsidRPr="00996461">
        <w:rPr>
          <w:rFonts w:cs="Arial"/>
          <w:sz w:val="18"/>
          <w:szCs w:val="18"/>
          <w:lang w:val="fr-BE"/>
        </w:rPr>
        <w:t xml:space="preserve"> </w:t>
      </w:r>
      <w:r w:rsidRPr="00996461">
        <w:rPr>
          <w:rFonts w:ascii="Cambria Math" w:hAnsi="Cambria Math" w:cs="Cambria Math"/>
          <w:sz w:val="18"/>
          <w:szCs w:val="18"/>
          <w:lang w:val="fr-BE"/>
        </w:rPr>
        <w:t>⊔</w:t>
      </w:r>
      <w:r w:rsidRPr="00996461">
        <w:rPr>
          <w:rFonts w:cs="Arial"/>
          <w:sz w:val="18"/>
          <w:szCs w:val="18"/>
          <w:lang w:val="fr-BE"/>
        </w:rPr>
        <w:t xml:space="preserve">  3) </w:t>
      </w:r>
      <w:r w:rsidRPr="00996461">
        <w:rPr>
          <w:rFonts w:cs="Arial"/>
          <w:sz w:val="18"/>
          <w:szCs w:val="18"/>
          <w:u w:val="single"/>
          <w:lang w:val="fr-BE"/>
        </w:rPr>
        <w:t>en troisième ligne</w:t>
      </w:r>
      <w:r w:rsidRPr="00996461">
        <w:rPr>
          <w:rFonts w:cs="Arial"/>
          <w:sz w:val="18"/>
          <w:szCs w:val="18"/>
          <w:lang w:val="fr-BE"/>
        </w:rPr>
        <w:t>: le patient doit déjà avoir été traité et avec de l’</w:t>
      </w:r>
      <w:r w:rsidRPr="00996461">
        <w:rPr>
          <w:rFonts w:cs="Arial"/>
          <w:sz w:val="18"/>
          <w:szCs w:val="18"/>
          <w:lang w:val="fr-BE"/>
        </w:rPr>
        <w:t>oxaliplatine</w:t>
      </w:r>
      <w:r w:rsidRPr="00996461">
        <w:rPr>
          <w:rFonts w:cs="Arial"/>
          <w:sz w:val="18"/>
          <w:szCs w:val="18"/>
          <w:lang w:val="fr-BE"/>
        </w:rPr>
        <w:t xml:space="preserve"> et avec de l’</w:t>
      </w:r>
      <w:r w:rsidRPr="00996461">
        <w:rPr>
          <w:rFonts w:cs="Arial"/>
          <w:sz w:val="18"/>
          <w:szCs w:val="18"/>
          <w:lang w:val="fr-BE"/>
        </w:rPr>
        <w:t>irinotécan</w:t>
      </w:r>
      <w:r w:rsidRPr="00996461">
        <w:rPr>
          <w:rFonts w:cs="Arial"/>
          <w:sz w:val="18"/>
          <w:szCs w:val="18"/>
          <w:lang w:val="fr-BE"/>
        </w:rPr>
        <w:t>, et la tumeur doit s’être avérée réfractaire ou résistante à l’</w:t>
      </w:r>
      <w:r w:rsidRPr="00996461">
        <w:rPr>
          <w:rFonts w:cs="Arial"/>
          <w:sz w:val="18"/>
          <w:szCs w:val="18"/>
          <w:lang w:val="fr-BE"/>
        </w:rPr>
        <w:t>irinotécan</w:t>
      </w:r>
      <w:r w:rsidRPr="00996461">
        <w:rPr>
          <w:rFonts w:cs="Arial"/>
          <w:sz w:val="18"/>
          <w:szCs w:val="18"/>
          <w:lang w:val="fr-BE"/>
        </w:rPr>
        <w:t xml:space="preserve"> (résistant étant défini comme une reprise de la progression dans le mois qui a suivi l’arrêt du traitement), et il va recevoir </w:t>
      </w:r>
      <w:r w:rsidRPr="00996461">
        <w:rPr>
          <w:rFonts w:cs="Arial"/>
          <w:sz w:val="18"/>
          <w:szCs w:val="18"/>
          <w:lang w:val="fr-BE"/>
        </w:rPr>
        <w:t>cetuximab</w:t>
      </w:r>
      <w:r w:rsidRPr="00996461">
        <w:rPr>
          <w:rFonts w:cs="Arial"/>
          <w:sz w:val="18"/>
          <w:szCs w:val="18"/>
          <w:lang w:val="fr-BE"/>
        </w:rPr>
        <w:t xml:space="preserve"> en combinaison avec l’</w:t>
      </w:r>
      <w:r w:rsidRPr="00996461">
        <w:rPr>
          <w:rFonts w:cs="Arial"/>
          <w:sz w:val="18"/>
          <w:szCs w:val="18"/>
          <w:lang w:val="fr-BE"/>
        </w:rPr>
        <w:t>irinotécan</w:t>
      </w:r>
      <w:r w:rsidRPr="00996461">
        <w:rPr>
          <w:rFonts w:cs="Arial"/>
          <w:sz w:val="18"/>
          <w:szCs w:val="18"/>
          <w:lang w:val="fr-BE"/>
        </w:rPr>
        <w:t xml:space="preserve">, à la condition supplémentaire qu’à l’initiation du traitement par </w:t>
      </w:r>
      <w:r w:rsidRPr="00996461">
        <w:rPr>
          <w:rFonts w:cs="Arial"/>
          <w:sz w:val="18"/>
          <w:szCs w:val="18"/>
          <w:lang w:val="fr-BE"/>
        </w:rPr>
        <w:t>cetuximab</w:t>
      </w:r>
      <w:r w:rsidRPr="00996461">
        <w:rPr>
          <w:rFonts w:cs="Arial"/>
          <w:sz w:val="18"/>
          <w:szCs w:val="18"/>
          <w:lang w:val="fr-BE"/>
        </w:rPr>
        <w:t>, le patient se trouve dans la situation suivante:</w:t>
      </w:r>
    </w:p>
    <w:p w:rsidR="00996461" w:rsidRPr="00996461" w:rsidP="00996461">
      <w:pPr>
        <w:numPr>
          <w:ilvl w:val="0"/>
          <w:numId w:val="18"/>
        </w:numPr>
        <w:tabs>
          <w:tab w:val="left" w:pos="567"/>
          <w:tab w:val="left" w:pos="1134"/>
          <w:tab w:val="left" w:pos="1701"/>
          <w:tab w:val="left" w:pos="2268"/>
        </w:tabs>
        <w:spacing w:after="200" w:line="276" w:lineRule="auto"/>
        <w:jc w:val="both"/>
        <w:rPr>
          <w:rFonts w:cs="Arial"/>
          <w:sz w:val="18"/>
          <w:szCs w:val="18"/>
          <w:lang w:val="en-US"/>
        </w:rPr>
      </w:pPr>
      <w:r w:rsidRPr="00996461">
        <w:rPr>
          <w:rFonts w:cs="Arial"/>
          <w:sz w:val="18"/>
          <w:szCs w:val="18"/>
          <w:lang w:val="en-GB"/>
        </w:rPr>
        <w:t>Karnofsky</w:t>
      </w:r>
      <w:r w:rsidRPr="00996461">
        <w:rPr>
          <w:rFonts w:cs="Arial"/>
          <w:sz w:val="18"/>
          <w:szCs w:val="18"/>
          <w:lang w:val="en-GB"/>
        </w:rPr>
        <w:t xml:space="preserve"> Performance Status ≥ 80;</w:t>
      </w:r>
    </w:p>
    <w:p w:rsidR="00996461" w:rsidRPr="00996461" w:rsidP="00996461">
      <w:pPr>
        <w:numPr>
          <w:ilvl w:val="0"/>
          <w:numId w:val="18"/>
        </w:numPr>
        <w:tabs>
          <w:tab w:val="left" w:pos="567"/>
          <w:tab w:val="left" w:pos="1134"/>
          <w:tab w:val="left" w:pos="1701"/>
          <w:tab w:val="left" w:pos="2268"/>
        </w:tabs>
        <w:spacing w:after="200" w:line="276" w:lineRule="auto"/>
        <w:jc w:val="both"/>
        <w:rPr>
          <w:rFonts w:cs="Arial"/>
          <w:sz w:val="18"/>
          <w:szCs w:val="18"/>
          <w:lang w:val="en-GB"/>
        </w:rPr>
      </w:pPr>
      <w:r w:rsidRPr="00996461">
        <w:rPr>
          <w:rFonts w:cs="Arial"/>
          <w:sz w:val="18"/>
          <w:szCs w:val="18"/>
          <w:lang w:val="en-GB"/>
        </w:rPr>
        <w:t>bilirubine</w:t>
      </w:r>
      <w:r w:rsidRPr="00996461">
        <w:rPr>
          <w:rFonts w:cs="Arial"/>
          <w:sz w:val="18"/>
          <w:szCs w:val="18"/>
          <w:lang w:val="en-GB"/>
        </w:rPr>
        <w:t xml:space="preserve"> </w:t>
      </w:r>
      <w:r w:rsidRPr="00996461">
        <w:rPr>
          <w:rFonts w:cs="Arial"/>
          <w:sz w:val="18"/>
          <w:szCs w:val="18"/>
          <w:lang w:val="en-GB"/>
        </w:rPr>
        <w:t>totale</w:t>
      </w:r>
      <w:r w:rsidRPr="00996461">
        <w:rPr>
          <w:rFonts w:cs="Arial"/>
          <w:sz w:val="18"/>
          <w:szCs w:val="18"/>
          <w:lang w:val="en-GB"/>
        </w:rPr>
        <w:t xml:space="preserve"> ≤ 1.5 x ULN (Upper Limit of Normal);</w:t>
      </w:r>
    </w:p>
    <w:p w:rsidR="00996461" w:rsidRPr="00996461" w:rsidP="00996461">
      <w:pPr>
        <w:numPr>
          <w:ilvl w:val="0"/>
          <w:numId w:val="18"/>
        </w:numPr>
        <w:tabs>
          <w:tab w:val="left" w:pos="567"/>
          <w:tab w:val="left" w:pos="1134"/>
          <w:tab w:val="left" w:pos="1701"/>
          <w:tab w:val="left" w:pos="2268"/>
        </w:tabs>
        <w:spacing w:after="200" w:line="276" w:lineRule="auto"/>
        <w:jc w:val="both"/>
        <w:rPr>
          <w:rFonts w:cs="Arial"/>
          <w:sz w:val="18"/>
          <w:szCs w:val="18"/>
          <w:lang w:val="fr-BE"/>
        </w:rPr>
      </w:pPr>
      <w:r w:rsidRPr="00996461">
        <w:rPr>
          <w:rFonts w:cs="Arial"/>
          <w:sz w:val="18"/>
          <w:szCs w:val="18"/>
          <w:lang w:val="fr-BE"/>
        </w:rPr>
        <w:t>bonne tolérance à l’</w:t>
      </w:r>
      <w:r w:rsidRPr="00996461">
        <w:rPr>
          <w:rFonts w:cs="Arial"/>
          <w:sz w:val="18"/>
          <w:szCs w:val="18"/>
          <w:lang w:val="fr-BE"/>
        </w:rPr>
        <w:t>irinotécan</w:t>
      </w:r>
      <w:r w:rsidRPr="00996461">
        <w:rPr>
          <w:rFonts w:cs="Arial"/>
          <w:sz w:val="18"/>
          <w:szCs w:val="18"/>
          <w:lang w:val="fr-BE"/>
        </w:rPr>
        <w:t xml:space="preserve"> à une dose minimum de 110mg/m² (toutes les 2 semaines) pendant le traitement précédent ;</w:t>
      </w:r>
    </w:p>
    <w:p w:rsidR="00996461" w:rsidRPr="00996461" w:rsidP="00996461">
      <w:pPr>
        <w:tabs>
          <w:tab w:val="left" w:pos="567"/>
          <w:tab w:val="left" w:pos="1134"/>
          <w:tab w:val="left" w:pos="1701"/>
          <w:tab w:val="left" w:pos="2268"/>
        </w:tabs>
        <w:ind w:left="624" w:hanging="397"/>
        <w:jc w:val="both"/>
        <w:rPr>
          <w:rFonts w:cs="Arial"/>
          <w:sz w:val="18"/>
          <w:szCs w:val="18"/>
          <w:lang w:val="fr-BE"/>
        </w:rPr>
      </w:pPr>
      <w:r w:rsidRPr="00996461">
        <w:rPr>
          <w:rFonts w:ascii="Cambria Math" w:hAnsi="Cambria Math" w:cs="Cambria Math"/>
          <w:sz w:val="18"/>
          <w:szCs w:val="18"/>
          <w:lang w:val="fr-BE"/>
        </w:rPr>
        <w:t>⊔</w:t>
      </w:r>
      <w:r w:rsidRPr="00996461">
        <w:rPr>
          <w:rFonts w:cs="Arial"/>
          <w:sz w:val="18"/>
          <w:szCs w:val="18"/>
          <w:lang w:val="fr-BE"/>
        </w:rPr>
        <w:t xml:space="preserve">  4) en troisième ligne lorsque la situation du patient ne permet pas l’administration d’</w:t>
      </w:r>
      <w:r w:rsidRPr="00996461">
        <w:rPr>
          <w:rFonts w:cs="Arial"/>
          <w:sz w:val="18"/>
          <w:szCs w:val="18"/>
          <w:lang w:val="fr-BE"/>
        </w:rPr>
        <w:t>irinotécan</w:t>
      </w:r>
      <w:r w:rsidRPr="00996461">
        <w:rPr>
          <w:rFonts w:cs="Arial"/>
          <w:sz w:val="18"/>
          <w:szCs w:val="18"/>
          <w:lang w:val="fr-BE"/>
        </w:rPr>
        <w:t>: le patient a déjà été traité avec de l’</w:t>
      </w:r>
      <w:r w:rsidRPr="00996461">
        <w:rPr>
          <w:rFonts w:cs="Arial"/>
          <w:sz w:val="18"/>
          <w:szCs w:val="18"/>
          <w:lang w:val="fr-BE"/>
        </w:rPr>
        <w:t>oxaliplatine</w:t>
      </w:r>
      <w:r w:rsidRPr="00996461">
        <w:rPr>
          <w:rFonts w:cs="Arial"/>
          <w:sz w:val="18"/>
          <w:szCs w:val="18"/>
          <w:lang w:val="fr-BE"/>
        </w:rPr>
        <w:t xml:space="preserve"> et avec de l’</w:t>
      </w:r>
      <w:r w:rsidRPr="00996461">
        <w:rPr>
          <w:rFonts w:cs="Arial"/>
          <w:sz w:val="18"/>
          <w:szCs w:val="18"/>
          <w:lang w:val="fr-BE"/>
        </w:rPr>
        <w:t>irinotécan</w:t>
      </w:r>
      <w:r w:rsidRPr="00996461">
        <w:rPr>
          <w:rFonts w:cs="Arial"/>
          <w:sz w:val="18"/>
          <w:szCs w:val="18"/>
          <w:lang w:val="fr-BE"/>
        </w:rPr>
        <w:t xml:space="preserve">. Le patient va recevoir </w:t>
      </w:r>
      <w:r w:rsidRPr="00996461">
        <w:rPr>
          <w:rFonts w:cs="Arial"/>
          <w:sz w:val="18"/>
          <w:szCs w:val="18"/>
          <w:lang w:val="fr-BE"/>
        </w:rPr>
        <w:t>cetuximab</w:t>
      </w:r>
      <w:r w:rsidRPr="00996461">
        <w:rPr>
          <w:rFonts w:cs="Arial"/>
          <w:sz w:val="18"/>
          <w:szCs w:val="18"/>
          <w:lang w:val="fr-BE"/>
        </w:rPr>
        <w:t xml:space="preserve"> en monothérapie à condition que le patient présente une contre-indication documentée à une nouvelle administration d’</w:t>
      </w:r>
      <w:r w:rsidRPr="00996461">
        <w:rPr>
          <w:rFonts w:cs="Arial"/>
          <w:sz w:val="18"/>
          <w:szCs w:val="18"/>
          <w:lang w:val="fr-BE"/>
        </w:rPr>
        <w:t>irinotécan</w:t>
      </w:r>
      <w:r w:rsidRPr="00996461">
        <w:rPr>
          <w:rFonts w:cs="Arial"/>
          <w:sz w:val="18"/>
          <w:szCs w:val="18"/>
          <w:lang w:val="fr-BE"/>
        </w:rPr>
        <w:t>:</w:t>
      </w:r>
    </w:p>
    <w:p w:rsidR="00996461" w:rsidRPr="00996461" w:rsidP="00996461">
      <w:pPr>
        <w:numPr>
          <w:ilvl w:val="0"/>
          <w:numId w:val="18"/>
        </w:numPr>
        <w:tabs>
          <w:tab w:val="left" w:pos="567"/>
          <w:tab w:val="left" w:pos="1134"/>
          <w:tab w:val="left" w:pos="1701"/>
          <w:tab w:val="left" w:pos="2268"/>
        </w:tabs>
        <w:spacing w:after="200" w:line="276" w:lineRule="auto"/>
        <w:jc w:val="both"/>
        <w:rPr>
          <w:rFonts w:cs="Arial"/>
          <w:sz w:val="18"/>
          <w:szCs w:val="18"/>
          <w:lang w:val="en-GB"/>
        </w:rPr>
      </w:pPr>
      <w:r w:rsidRPr="00996461">
        <w:rPr>
          <w:rFonts w:cs="Arial"/>
          <w:sz w:val="18"/>
          <w:szCs w:val="18"/>
          <w:lang w:val="en-GB"/>
        </w:rPr>
        <w:t>bilirubine</w:t>
      </w:r>
      <w:r w:rsidRPr="00996461">
        <w:rPr>
          <w:rFonts w:cs="Arial"/>
          <w:sz w:val="18"/>
          <w:szCs w:val="18"/>
          <w:lang w:val="en-GB"/>
        </w:rPr>
        <w:t xml:space="preserve"> </w:t>
      </w:r>
      <w:r w:rsidRPr="00996461">
        <w:rPr>
          <w:rFonts w:cs="Arial"/>
          <w:sz w:val="18"/>
          <w:szCs w:val="18"/>
          <w:lang w:val="en-GB"/>
        </w:rPr>
        <w:t>totale</w:t>
      </w:r>
      <w:r w:rsidRPr="00996461">
        <w:rPr>
          <w:rFonts w:cs="Arial"/>
          <w:sz w:val="18"/>
          <w:szCs w:val="18"/>
          <w:lang w:val="en-GB"/>
        </w:rPr>
        <w:t xml:space="preserve"> &gt; 1.5 x ULN (Upper Limit of Normal);</w:t>
      </w:r>
    </w:p>
    <w:p w:rsidR="00996461" w:rsidRPr="00996461" w:rsidP="00996461">
      <w:pPr>
        <w:tabs>
          <w:tab w:val="left" w:pos="567"/>
          <w:tab w:val="left" w:pos="1134"/>
          <w:tab w:val="left" w:pos="1701"/>
          <w:tab w:val="left" w:pos="2268"/>
        </w:tabs>
        <w:ind w:left="794"/>
        <w:jc w:val="both"/>
        <w:rPr>
          <w:rFonts w:cs="Arial"/>
          <w:sz w:val="18"/>
          <w:szCs w:val="18"/>
          <w:lang w:val="en-US"/>
        </w:rPr>
      </w:pPr>
      <w:r w:rsidRPr="00996461">
        <w:rPr>
          <w:rFonts w:cs="Arial"/>
          <w:sz w:val="18"/>
          <w:szCs w:val="18"/>
          <w:lang w:val="en-GB"/>
        </w:rPr>
        <w:t>ou</w:t>
      </w:r>
    </w:p>
    <w:p w:rsidR="00996461" w:rsidRPr="00996461" w:rsidP="00996461">
      <w:pPr>
        <w:numPr>
          <w:ilvl w:val="0"/>
          <w:numId w:val="18"/>
        </w:numPr>
        <w:tabs>
          <w:tab w:val="left" w:pos="567"/>
          <w:tab w:val="left" w:pos="1134"/>
          <w:tab w:val="left" w:pos="1701"/>
          <w:tab w:val="left" w:pos="2268"/>
        </w:tabs>
        <w:spacing w:after="200" w:line="276" w:lineRule="auto"/>
        <w:jc w:val="both"/>
        <w:rPr>
          <w:rFonts w:cs="Arial"/>
          <w:sz w:val="18"/>
          <w:szCs w:val="18"/>
          <w:lang w:val="fr-BE"/>
        </w:rPr>
      </w:pPr>
      <w:r w:rsidRPr="00996461">
        <w:rPr>
          <w:rFonts w:cs="Arial"/>
          <w:sz w:val="18"/>
          <w:szCs w:val="18"/>
          <w:lang w:val="fr-BE"/>
        </w:rPr>
        <w:t>lors du traitement précédent, la dose d’</w:t>
      </w:r>
      <w:r w:rsidRPr="00996461">
        <w:rPr>
          <w:rFonts w:cs="Arial"/>
          <w:sz w:val="18"/>
          <w:szCs w:val="18"/>
          <w:lang w:val="fr-BE"/>
        </w:rPr>
        <w:t>irinotécan</w:t>
      </w:r>
      <w:r w:rsidRPr="00996461">
        <w:rPr>
          <w:rFonts w:cs="Arial"/>
          <w:sz w:val="18"/>
          <w:szCs w:val="18"/>
          <w:lang w:val="fr-BE"/>
        </w:rPr>
        <w:t xml:space="preserve"> a dû être ajustée à une dose inférieure à 110mg/m² (toutes les 2 semaines);</w:t>
      </w:r>
    </w:p>
    <w:p w:rsidR="00996461" w:rsidRPr="00996461" w:rsidP="00996461">
      <w:pPr>
        <w:tabs>
          <w:tab w:val="left" w:pos="567"/>
          <w:tab w:val="left" w:pos="1134"/>
          <w:tab w:val="left" w:pos="1701"/>
          <w:tab w:val="left" w:pos="2268"/>
        </w:tabs>
        <w:ind w:left="794"/>
        <w:jc w:val="both"/>
        <w:rPr>
          <w:rFonts w:cs="Arial"/>
          <w:sz w:val="18"/>
          <w:szCs w:val="18"/>
          <w:lang w:val="en-US"/>
        </w:rPr>
      </w:pPr>
      <w:r w:rsidRPr="00996461">
        <w:rPr>
          <w:rFonts w:cs="Arial"/>
          <w:sz w:val="18"/>
          <w:szCs w:val="18"/>
          <w:lang w:val="en-GB"/>
        </w:rPr>
        <w:t>ou</w:t>
      </w:r>
    </w:p>
    <w:p w:rsidR="00996461" w:rsidRPr="00996461" w:rsidP="00996461">
      <w:pPr>
        <w:numPr>
          <w:ilvl w:val="0"/>
          <w:numId w:val="18"/>
        </w:numPr>
        <w:tabs>
          <w:tab w:val="left" w:pos="567"/>
          <w:tab w:val="left" w:pos="1134"/>
          <w:tab w:val="left" w:pos="1701"/>
          <w:tab w:val="left" w:pos="2268"/>
        </w:tabs>
        <w:spacing w:after="200" w:line="276" w:lineRule="auto"/>
        <w:jc w:val="both"/>
        <w:rPr>
          <w:rFonts w:cs="Arial"/>
          <w:sz w:val="18"/>
          <w:szCs w:val="18"/>
          <w:lang w:val="fr-BE"/>
        </w:rPr>
      </w:pPr>
      <w:r w:rsidRPr="00996461">
        <w:rPr>
          <w:rFonts w:cs="Arial"/>
          <w:sz w:val="18"/>
          <w:szCs w:val="18"/>
          <w:lang w:val="fr-BE"/>
        </w:rPr>
        <w:t>lors du traitement précédent, le patient a développé un effet secondaire de grade 4.</w:t>
      </w:r>
    </w:p>
    <w:p w:rsidR="00996461" w:rsidRPr="00996461" w:rsidP="00996461">
      <w:pPr>
        <w:jc w:val="both"/>
        <w:rPr>
          <w:rFonts w:cs="Arial"/>
          <w:b/>
          <w:sz w:val="18"/>
          <w:szCs w:val="18"/>
          <w:u w:val="single"/>
          <w:lang w:val="fr-BE"/>
        </w:rPr>
      </w:pPr>
      <w:r w:rsidRPr="00996461">
        <w:rPr>
          <w:rFonts w:cs="Arial"/>
          <w:b/>
          <w:sz w:val="18"/>
          <w:szCs w:val="18"/>
          <w:u w:val="single"/>
          <w:lang w:val="fr-BE"/>
        </w:rPr>
        <w:t xml:space="preserve">III – Situation du patient nécessitant actuellement l’administration de </w:t>
      </w:r>
      <w:r w:rsidRPr="00996461">
        <w:rPr>
          <w:rFonts w:cs="Arial"/>
          <w:b/>
          <w:sz w:val="18"/>
          <w:szCs w:val="18"/>
          <w:u w:val="single"/>
          <w:lang w:val="fr-BE"/>
        </w:rPr>
        <w:t>cetuximab</w:t>
      </w:r>
      <w:r w:rsidRPr="00996461">
        <w:rPr>
          <w:rFonts w:cs="Arial"/>
          <w:b/>
          <w:sz w:val="18"/>
          <w:szCs w:val="18"/>
          <w:u w:val="single"/>
          <w:lang w:val="fr-BE"/>
        </w:rPr>
        <w:t xml:space="preserve"> </w:t>
      </w:r>
      <w:r w:rsidRPr="00996461">
        <w:rPr>
          <w:rFonts w:cs="Arial"/>
          <w:sz w:val="18"/>
          <w:szCs w:val="18"/>
          <w:lang w:val="fr-BE"/>
        </w:rPr>
        <w:t xml:space="preserve"> </w:t>
      </w:r>
      <w:r w:rsidRPr="00996461">
        <w:rPr>
          <w:rFonts w:cs="Arial"/>
          <w:b/>
          <w:sz w:val="18"/>
          <w:szCs w:val="18"/>
          <w:u w:val="single"/>
          <w:lang w:val="fr-BE"/>
        </w:rPr>
        <w:t>(cochez la case appropriée) :</w:t>
      </w:r>
    </w:p>
    <w:p w:rsidR="00996461" w:rsidRPr="00996461" w:rsidP="00996461">
      <w:pPr>
        <w:jc w:val="both"/>
        <w:rPr>
          <w:rFonts w:cs="Arial"/>
          <w:b/>
          <w:sz w:val="18"/>
          <w:szCs w:val="18"/>
          <w:lang w:val="fr-BE"/>
        </w:rPr>
      </w:pPr>
    </w:p>
    <w:p w:rsidR="00996461" w:rsidRPr="00996461" w:rsidP="00996461">
      <w:pPr>
        <w:ind w:left="454" w:hanging="454"/>
        <w:jc w:val="both"/>
        <w:rPr>
          <w:rFonts w:cs="Arial"/>
          <w:sz w:val="18"/>
          <w:szCs w:val="18"/>
          <w:lang w:val="fr-BE"/>
        </w:rPr>
      </w:pPr>
      <w:r w:rsidRPr="00996461">
        <w:rPr>
          <w:rFonts w:cs="Arial"/>
          <w:sz w:val="18"/>
          <w:szCs w:val="18"/>
          <w:lang w:val="fr-BE"/>
        </w:rPr>
        <w:t xml:space="preserve">1. </w:t>
      </w:r>
      <w:r w:rsidRPr="00996461">
        <w:rPr>
          <w:rFonts w:ascii="Cambria Math" w:hAnsi="Cambria Math" w:cs="Cambria Math"/>
          <w:sz w:val="18"/>
          <w:szCs w:val="18"/>
          <w:lang w:val="fr-BE"/>
        </w:rPr>
        <w:t>⊔</w:t>
      </w:r>
      <w:r w:rsidRPr="00996461">
        <w:rPr>
          <w:rFonts w:cs="Arial"/>
          <w:sz w:val="18"/>
          <w:szCs w:val="18"/>
          <w:lang w:val="fr-BE"/>
        </w:rPr>
        <w:t xml:space="preserve">   J’atteste qu’il s’agit d’un patient qui a reçu un traitement initial par </w:t>
      </w:r>
      <w:r w:rsidRPr="00996461">
        <w:rPr>
          <w:rFonts w:cs="Arial"/>
          <w:sz w:val="18"/>
          <w:szCs w:val="18"/>
          <w:lang w:val="fr-BE"/>
        </w:rPr>
        <w:t>cetuximab</w:t>
      </w:r>
      <w:r w:rsidRPr="00996461">
        <w:rPr>
          <w:rFonts w:cs="Arial"/>
          <w:sz w:val="18"/>
          <w:szCs w:val="18"/>
          <w:lang w:val="fr-BE"/>
        </w:rPr>
        <w:t xml:space="preserve"> et…………….. pendant 6 semaines. Le patient après avoir reçu une 1</w:t>
      </w:r>
      <w:r w:rsidRPr="00996461">
        <w:rPr>
          <w:rFonts w:cs="Arial"/>
          <w:sz w:val="18"/>
          <w:szCs w:val="18"/>
          <w:vertAlign w:val="superscript"/>
          <w:lang w:val="fr-BE"/>
        </w:rPr>
        <w:t>ère</w:t>
      </w:r>
      <w:r w:rsidRPr="00996461">
        <w:rPr>
          <w:rFonts w:cs="Arial"/>
          <w:sz w:val="18"/>
          <w:szCs w:val="18"/>
          <w:lang w:val="fr-BE"/>
        </w:rPr>
        <w:t xml:space="preserve"> dose de 400 mg/m² de </w:t>
      </w:r>
      <w:r w:rsidRPr="00996461">
        <w:rPr>
          <w:rFonts w:cs="Arial"/>
          <w:sz w:val="18"/>
          <w:szCs w:val="18"/>
          <w:lang w:val="fr-BE"/>
        </w:rPr>
        <w:t>cetuximab</w:t>
      </w:r>
      <w:r w:rsidRPr="00996461">
        <w:rPr>
          <w:rFonts w:cs="Arial"/>
          <w:sz w:val="18"/>
          <w:szCs w:val="18"/>
          <w:lang w:val="fr-BE"/>
        </w:rPr>
        <w:t xml:space="preserve">  a ensuite été traité sur base d’une posologie correspondant à maximum 1000 mg/m² par période de 4 semaines.</w:t>
      </w:r>
    </w:p>
    <w:p w:rsidR="00996461" w:rsidRPr="00996461" w:rsidP="00996461">
      <w:pPr>
        <w:jc w:val="both"/>
        <w:rPr>
          <w:rFonts w:cs="Arial"/>
          <w:sz w:val="18"/>
          <w:szCs w:val="18"/>
          <w:lang w:val="fr-BE"/>
        </w:rPr>
      </w:pPr>
    </w:p>
    <w:p w:rsidR="00996461" w:rsidRPr="00996461" w:rsidP="00996461">
      <w:pPr>
        <w:ind w:left="454" w:hanging="454"/>
        <w:jc w:val="both"/>
        <w:rPr>
          <w:rFonts w:cs="Arial"/>
          <w:sz w:val="18"/>
          <w:szCs w:val="18"/>
          <w:lang w:val="fr-BE"/>
        </w:rPr>
      </w:pPr>
      <w:r w:rsidRPr="00996461">
        <w:rPr>
          <w:rFonts w:cs="Arial"/>
          <w:sz w:val="18"/>
          <w:szCs w:val="18"/>
          <w:lang w:val="fr-BE"/>
        </w:rPr>
        <w:t xml:space="preserve">2. </w:t>
      </w:r>
      <w:r w:rsidRPr="00996461">
        <w:rPr>
          <w:rFonts w:ascii="Cambria Math" w:hAnsi="Cambria Math" w:cs="Cambria Math"/>
          <w:sz w:val="18"/>
          <w:szCs w:val="18"/>
          <w:lang w:val="fr-BE"/>
        </w:rPr>
        <w:t>⊔</w:t>
      </w:r>
      <w:r w:rsidRPr="00996461">
        <w:rPr>
          <w:rFonts w:cs="Arial"/>
          <w:sz w:val="18"/>
          <w:szCs w:val="18"/>
          <w:lang w:val="fr-BE"/>
        </w:rPr>
        <w:t xml:space="preserve">  J’atteste qu’il s’agit d’un patient dont la masse tumorale ne présente pas de progression après les 6 semaines du traitement initial avec </w:t>
      </w:r>
      <w:r w:rsidRPr="00996461">
        <w:rPr>
          <w:rFonts w:cs="Arial"/>
          <w:sz w:val="18"/>
          <w:szCs w:val="18"/>
          <w:lang w:val="fr-BE"/>
        </w:rPr>
        <w:t>cetuximab</w:t>
      </w:r>
      <w:r w:rsidRPr="00996461">
        <w:rPr>
          <w:rFonts w:cs="Arial"/>
          <w:sz w:val="18"/>
          <w:szCs w:val="18"/>
          <w:lang w:val="fr-BE"/>
        </w:rPr>
        <w:t xml:space="preserve"> et ……………. et chez qui le traitement par </w:t>
      </w:r>
      <w:r w:rsidRPr="00996461">
        <w:rPr>
          <w:rFonts w:cs="Arial"/>
          <w:sz w:val="18"/>
          <w:szCs w:val="18"/>
          <w:lang w:val="fr-BE"/>
        </w:rPr>
        <w:t>cetuximab</w:t>
      </w:r>
      <w:r w:rsidRPr="00996461">
        <w:rPr>
          <w:rFonts w:cs="Arial"/>
          <w:sz w:val="18"/>
          <w:szCs w:val="18"/>
          <w:lang w:val="fr-BE"/>
        </w:rPr>
        <w:t xml:space="preserve"> et ……………. sera/a été poursuivi pour une nouvelle période de 6 semaines, sur base d’une posologie correspondant à maximum 1000 mg/m² par période de 4 semaines.</w:t>
      </w:r>
    </w:p>
    <w:p w:rsidR="00996461" w:rsidRPr="00996461" w:rsidP="00996461">
      <w:pPr>
        <w:ind w:left="454"/>
        <w:jc w:val="both"/>
        <w:rPr>
          <w:rFonts w:cs="Arial"/>
          <w:sz w:val="18"/>
          <w:szCs w:val="18"/>
          <w:lang w:val="fr-BE"/>
        </w:rPr>
      </w:pPr>
    </w:p>
    <w:p w:rsidR="00996461" w:rsidRPr="00996461" w:rsidP="00996461">
      <w:pPr>
        <w:ind w:left="454"/>
        <w:jc w:val="both"/>
        <w:rPr>
          <w:rFonts w:cs="Arial"/>
          <w:sz w:val="18"/>
          <w:szCs w:val="18"/>
          <w:lang w:val="fr-BE"/>
        </w:rPr>
      </w:pPr>
      <w:r w:rsidRPr="00996461">
        <w:rPr>
          <w:rFonts w:cs="Arial"/>
          <w:sz w:val="18"/>
          <w:szCs w:val="18"/>
          <w:lang w:val="fr-BE"/>
        </w:rPr>
        <w:t>(définition selon les critères RECIST d’une maladie en progression: augmentation de 20 % ou plus de la somme des plus grands diamètres de toutes les lésions de référence par rapport à la valeur de cette somme avant traitement.)</w:t>
      </w:r>
    </w:p>
    <w:p w:rsidR="00996461" w:rsidRPr="00996461" w:rsidP="00996461">
      <w:pPr>
        <w:jc w:val="both"/>
        <w:rPr>
          <w:rFonts w:cs="Arial"/>
          <w:sz w:val="18"/>
          <w:szCs w:val="18"/>
          <w:lang w:val="fr-BE"/>
        </w:rPr>
      </w:pPr>
    </w:p>
    <w:p w:rsidR="00996461" w:rsidRPr="00996461" w:rsidP="00996461">
      <w:pPr>
        <w:ind w:left="454" w:hanging="454"/>
        <w:jc w:val="both"/>
        <w:rPr>
          <w:rFonts w:cs="Arial"/>
          <w:sz w:val="18"/>
          <w:szCs w:val="18"/>
          <w:lang w:val="fr-BE"/>
        </w:rPr>
      </w:pPr>
      <w:r w:rsidRPr="00996461">
        <w:rPr>
          <w:rFonts w:cs="Arial"/>
          <w:sz w:val="18"/>
          <w:szCs w:val="18"/>
          <w:lang w:val="fr-BE"/>
        </w:rPr>
        <w:t xml:space="preserve">3.  </w:t>
      </w:r>
      <w:r w:rsidRPr="00996461">
        <w:rPr>
          <w:rFonts w:ascii="Cambria Math" w:hAnsi="Cambria Math" w:cs="Cambria Math"/>
          <w:sz w:val="18"/>
          <w:szCs w:val="18"/>
          <w:lang w:val="fr-BE"/>
        </w:rPr>
        <w:t>⊔</w:t>
      </w:r>
      <w:r w:rsidRPr="00996461">
        <w:rPr>
          <w:rFonts w:cs="Arial"/>
          <w:sz w:val="18"/>
          <w:szCs w:val="18"/>
          <w:lang w:val="fr-BE"/>
        </w:rPr>
        <w:t xml:space="preserve">  J’atteste qu’il s’agit d’un patient dont l’imagerie médicale ne montre pas de progression et chez qui le traitement par </w:t>
      </w:r>
      <w:r w:rsidRPr="00996461">
        <w:rPr>
          <w:rFonts w:cs="Arial"/>
          <w:sz w:val="18"/>
          <w:szCs w:val="18"/>
          <w:lang w:val="fr-BE"/>
        </w:rPr>
        <w:t>cetuximab</w:t>
      </w:r>
      <w:r w:rsidRPr="00996461">
        <w:rPr>
          <w:rFonts w:cs="Arial"/>
          <w:sz w:val="18"/>
          <w:szCs w:val="18"/>
          <w:lang w:val="fr-BE"/>
        </w:rPr>
        <w:t xml:space="preserve"> et ………………… sera (ou a été) poursuivi jusqu’à ce qu’une progression de la masse tumorale survienne. </w:t>
      </w:r>
    </w:p>
    <w:p w:rsidR="00996461" w:rsidRPr="00996461" w:rsidP="00996461">
      <w:pPr>
        <w:ind w:left="454"/>
        <w:jc w:val="both"/>
        <w:rPr>
          <w:rFonts w:cs="Arial"/>
          <w:sz w:val="18"/>
          <w:szCs w:val="18"/>
          <w:lang w:val="fr-BE"/>
        </w:rPr>
      </w:pPr>
      <w:r w:rsidRPr="00996461">
        <w:rPr>
          <w:rFonts w:cs="Arial"/>
          <w:sz w:val="18"/>
          <w:szCs w:val="18"/>
          <w:lang w:val="fr-BE"/>
        </w:rPr>
        <w:t xml:space="preserve">Date de l’avant-dernière imagerie: </w:t>
      </w:r>
      <w:r w:rsidRPr="00996461">
        <w:rPr>
          <w:rFonts w:ascii="Cambria Math" w:hAnsi="Cambria Math" w:cs="Cambria Math"/>
          <w:sz w:val="18"/>
          <w:szCs w:val="18"/>
          <w:lang w:val="fr-BE"/>
        </w:rPr>
        <w:t>⊔⊔</w:t>
      </w:r>
      <w:r w:rsidRPr="00996461">
        <w:rPr>
          <w:rFonts w:cs="Arial"/>
          <w:sz w:val="18"/>
          <w:szCs w:val="18"/>
          <w:lang w:val="fr-BE"/>
        </w:rPr>
        <w:t xml:space="preserve"> / </w:t>
      </w:r>
      <w:r w:rsidRPr="00996461">
        <w:rPr>
          <w:rFonts w:ascii="Cambria Math" w:hAnsi="Cambria Math" w:cs="Cambria Math"/>
          <w:sz w:val="18"/>
          <w:szCs w:val="18"/>
          <w:lang w:val="fr-BE"/>
        </w:rPr>
        <w:t>⊔⊔</w:t>
      </w:r>
      <w:r w:rsidRPr="00996461">
        <w:rPr>
          <w:rFonts w:cs="Arial"/>
          <w:sz w:val="18"/>
          <w:szCs w:val="18"/>
          <w:lang w:val="fr-BE"/>
        </w:rPr>
        <w:t xml:space="preserve"> / </w:t>
      </w:r>
      <w:r w:rsidRPr="00996461">
        <w:rPr>
          <w:rFonts w:ascii="Cambria Math" w:hAnsi="Cambria Math" w:cs="Cambria Math"/>
          <w:sz w:val="18"/>
          <w:szCs w:val="18"/>
          <w:lang w:val="fr-BE"/>
        </w:rPr>
        <w:t>⊔⊔⊔⊔</w:t>
      </w:r>
    </w:p>
    <w:p w:rsidR="00996461" w:rsidRPr="00996461" w:rsidP="00996461">
      <w:pPr>
        <w:ind w:left="454"/>
        <w:jc w:val="both"/>
        <w:rPr>
          <w:rFonts w:cs="Arial"/>
          <w:sz w:val="18"/>
          <w:szCs w:val="18"/>
          <w:lang w:val="fr-BE"/>
        </w:rPr>
      </w:pPr>
      <w:r w:rsidRPr="00996461">
        <w:rPr>
          <w:rFonts w:cs="Arial"/>
          <w:sz w:val="18"/>
          <w:szCs w:val="18"/>
          <w:lang w:val="fr-BE"/>
        </w:rPr>
        <w:t xml:space="preserve">Date de la dernière imagerie: </w:t>
      </w:r>
      <w:r w:rsidRPr="00996461">
        <w:rPr>
          <w:rFonts w:ascii="Cambria Math" w:hAnsi="Cambria Math" w:cs="Cambria Math"/>
          <w:sz w:val="18"/>
          <w:szCs w:val="18"/>
          <w:lang w:val="fr-BE"/>
        </w:rPr>
        <w:t>⊔⊔</w:t>
      </w:r>
      <w:r w:rsidRPr="00996461">
        <w:rPr>
          <w:rFonts w:cs="Arial"/>
          <w:sz w:val="18"/>
          <w:szCs w:val="18"/>
          <w:lang w:val="fr-BE"/>
        </w:rPr>
        <w:t xml:space="preserve"> / </w:t>
      </w:r>
      <w:r w:rsidRPr="00996461">
        <w:rPr>
          <w:rFonts w:ascii="Cambria Math" w:hAnsi="Cambria Math" w:cs="Cambria Math"/>
          <w:sz w:val="18"/>
          <w:szCs w:val="18"/>
          <w:lang w:val="fr-BE"/>
        </w:rPr>
        <w:t>⊔⊔</w:t>
      </w:r>
      <w:r w:rsidRPr="00996461">
        <w:rPr>
          <w:rFonts w:cs="Arial"/>
          <w:sz w:val="18"/>
          <w:szCs w:val="18"/>
          <w:lang w:val="fr-BE"/>
        </w:rPr>
        <w:t xml:space="preserve"> / </w:t>
      </w:r>
      <w:r w:rsidRPr="00996461">
        <w:rPr>
          <w:rFonts w:ascii="Cambria Math" w:hAnsi="Cambria Math" w:cs="Cambria Math"/>
          <w:sz w:val="18"/>
          <w:szCs w:val="18"/>
          <w:lang w:val="fr-BE"/>
        </w:rPr>
        <w:t>⊔⊔⊔⊔</w:t>
      </w:r>
    </w:p>
    <w:p w:rsidR="00996461" w:rsidRPr="00996461" w:rsidP="00996461">
      <w:pPr>
        <w:jc w:val="both"/>
        <w:rPr>
          <w:rFonts w:cs="Arial"/>
          <w:sz w:val="18"/>
          <w:szCs w:val="18"/>
          <w:lang w:val="fr-BE"/>
        </w:rPr>
      </w:pPr>
    </w:p>
    <w:p w:rsidR="00996461" w:rsidRPr="00996461" w:rsidP="00996461">
      <w:pPr>
        <w:jc w:val="both"/>
        <w:rPr>
          <w:rFonts w:cs="Arial"/>
          <w:sz w:val="18"/>
          <w:szCs w:val="18"/>
          <w:lang w:val="fr-BE"/>
        </w:rPr>
      </w:pPr>
      <w:r w:rsidRPr="00996461">
        <w:rPr>
          <w:rFonts w:cs="Arial"/>
          <w:sz w:val="18"/>
          <w:szCs w:val="18"/>
          <w:lang w:val="fr-BE"/>
        </w:rPr>
        <w:t>Je m’engage à tenir à la disposition du médecin-conseil les éléments de preuve établissant que mon patient se trouve dans la situation attestée, et plus particulièrement la preuve des traitements précédents, les résultats de l’analyse moléculaire et les éléments de l’imagerie médicale initiale et de la dernière imagerie médicale qui démontrent l’absence de progression.</w:t>
      </w:r>
    </w:p>
    <w:p w:rsidR="00996461" w:rsidRPr="00996461" w:rsidP="00996461">
      <w:pPr>
        <w:shd w:val="clear" w:color="auto" w:fill="FFFFFF"/>
        <w:jc w:val="both"/>
        <w:rPr>
          <w:rFonts w:cs="Arial"/>
          <w:sz w:val="18"/>
          <w:szCs w:val="18"/>
          <w:lang w:val="fr-BE"/>
        </w:rPr>
      </w:pPr>
    </w:p>
    <w:p w:rsidR="00996461" w:rsidRPr="00996461" w:rsidP="00996461">
      <w:pPr>
        <w:shd w:val="clear" w:color="auto" w:fill="FFFFFF"/>
        <w:jc w:val="both"/>
        <w:rPr>
          <w:rFonts w:cs="Arial"/>
          <w:sz w:val="18"/>
          <w:szCs w:val="18"/>
          <w:lang w:val="fr-BE"/>
        </w:rPr>
      </w:pPr>
      <w:r w:rsidRPr="00996461">
        <w:rPr>
          <w:rFonts w:cs="Arial"/>
          <w:sz w:val="18"/>
          <w:szCs w:val="18"/>
          <w:lang w:val="fr-BE"/>
        </w:rPr>
        <w:t xml:space="preserve">Je dispose dans mon dossier médical du rapport de la consultation oncologique multidisciplinaire (COM) datée du </w:t>
      </w:r>
      <w:r w:rsidRPr="00996461">
        <w:rPr>
          <w:rFonts w:ascii="Cambria Math" w:hAnsi="Cambria Math" w:cs="Cambria Math"/>
          <w:sz w:val="18"/>
          <w:szCs w:val="18"/>
          <w:lang w:val="fr-BE"/>
        </w:rPr>
        <w:t>⊔⊔</w:t>
      </w:r>
      <w:r w:rsidRPr="00996461">
        <w:rPr>
          <w:rFonts w:cs="Arial"/>
          <w:sz w:val="18"/>
          <w:szCs w:val="18"/>
          <w:lang w:val="fr-BE"/>
        </w:rPr>
        <w:t>/</w:t>
      </w:r>
      <w:r w:rsidRPr="00996461">
        <w:rPr>
          <w:rFonts w:ascii="Cambria Math" w:hAnsi="Cambria Math" w:cs="Cambria Math"/>
          <w:sz w:val="18"/>
          <w:szCs w:val="18"/>
          <w:lang w:val="fr-BE"/>
        </w:rPr>
        <w:t>⊔⊔</w:t>
      </w:r>
      <w:r w:rsidRPr="00996461">
        <w:rPr>
          <w:rFonts w:cs="Arial"/>
          <w:sz w:val="18"/>
          <w:szCs w:val="18"/>
          <w:lang w:val="fr-BE"/>
        </w:rPr>
        <w:t>/</w:t>
      </w:r>
      <w:r w:rsidRPr="00996461">
        <w:rPr>
          <w:rFonts w:ascii="Cambria Math" w:hAnsi="Cambria Math" w:cs="Cambria Math"/>
          <w:sz w:val="18"/>
          <w:szCs w:val="18"/>
          <w:lang w:val="fr-BE"/>
        </w:rPr>
        <w:t>⊔⊔⊔⊔</w:t>
      </w:r>
      <w:r w:rsidRPr="00996461">
        <w:rPr>
          <w:rFonts w:cs="Arial"/>
          <w:sz w:val="18"/>
          <w:szCs w:val="18"/>
          <w:lang w:val="fr-BE"/>
        </w:rPr>
        <w:t xml:space="preserve"> qui a marqué son accord pour le traitement par </w:t>
      </w:r>
      <w:r w:rsidRPr="00996461">
        <w:rPr>
          <w:rFonts w:cs="Arial"/>
          <w:sz w:val="18"/>
          <w:szCs w:val="18"/>
          <w:lang w:val="fr-BE"/>
        </w:rPr>
        <w:t>cetuximab</w:t>
      </w:r>
      <w:r w:rsidRPr="00996461">
        <w:rPr>
          <w:rFonts w:cs="Arial"/>
          <w:sz w:val="18"/>
          <w:szCs w:val="18"/>
          <w:lang w:val="fr-BE"/>
        </w:rPr>
        <w:t>.</w:t>
      </w:r>
    </w:p>
    <w:p w:rsidR="00996461" w:rsidRPr="00996461" w:rsidP="00996461">
      <w:pPr>
        <w:jc w:val="both"/>
        <w:rPr>
          <w:rFonts w:cs="Arial"/>
          <w:sz w:val="18"/>
          <w:szCs w:val="18"/>
          <w:lang w:val="fr-BE"/>
        </w:rPr>
      </w:pPr>
    </w:p>
    <w:p w:rsidR="00996461" w:rsidRPr="00996461" w:rsidP="00996461">
      <w:pPr>
        <w:jc w:val="both"/>
        <w:rPr>
          <w:rFonts w:cs="Arial"/>
          <w:sz w:val="18"/>
          <w:szCs w:val="18"/>
          <w:lang w:val="fr-BE"/>
        </w:rPr>
      </w:pPr>
      <w:r w:rsidRPr="00996461">
        <w:rPr>
          <w:rFonts w:cs="Arial"/>
          <w:sz w:val="18"/>
          <w:szCs w:val="18"/>
          <w:lang w:val="fr-BE"/>
        </w:rPr>
        <w:t xml:space="preserve">J’atteste que je sais que le traitement n’est plus remboursable en cas de constatation </w:t>
      </w:r>
      <w:r w:rsidRPr="00996461">
        <w:rPr>
          <w:rFonts w:cs="Arial"/>
          <w:sz w:val="18"/>
          <w:szCs w:val="18"/>
          <w:lang w:val="fr-BE" w:eastAsia="nl-BE"/>
        </w:rPr>
        <w:t>de progression de la maladie en dépit du traitement en cours</w:t>
      </w:r>
      <w:r w:rsidRPr="00996461">
        <w:rPr>
          <w:rFonts w:cs="Arial"/>
          <w:sz w:val="18"/>
          <w:szCs w:val="18"/>
          <w:lang w:val="fr-BE"/>
        </w:rPr>
        <w:t>.</w:t>
      </w:r>
    </w:p>
    <w:p w:rsidR="00996461" w:rsidRPr="00996461" w:rsidP="00996461">
      <w:pPr>
        <w:jc w:val="both"/>
        <w:rPr>
          <w:rFonts w:cs="Arial"/>
          <w:sz w:val="18"/>
          <w:szCs w:val="18"/>
          <w:lang w:val="fr-BE"/>
        </w:rPr>
      </w:pPr>
    </w:p>
    <w:p w:rsidR="00996461" w:rsidRPr="00996461" w:rsidP="00996461">
      <w:pPr>
        <w:jc w:val="both"/>
        <w:rPr>
          <w:rFonts w:cs="Arial"/>
          <w:sz w:val="18"/>
          <w:szCs w:val="18"/>
          <w:lang w:val="fr-BE"/>
        </w:rPr>
      </w:pPr>
      <w:r w:rsidRPr="00996461">
        <w:rPr>
          <w:rFonts w:cs="Arial"/>
          <w:sz w:val="18"/>
          <w:szCs w:val="18"/>
          <w:lang w:val="fr-BE"/>
        </w:rPr>
        <w:t xml:space="preserve">Le nombre remboursable de </w:t>
      </w:r>
      <w:r w:rsidRPr="00996461">
        <w:rPr>
          <w:rFonts w:cs="Arial"/>
          <w:sz w:val="18"/>
          <w:szCs w:val="18"/>
          <w:lang w:val="fr-BE"/>
        </w:rPr>
        <w:t>vials</w:t>
      </w:r>
      <w:r w:rsidRPr="00996461">
        <w:rPr>
          <w:rFonts w:cs="Arial"/>
          <w:sz w:val="18"/>
          <w:szCs w:val="18"/>
          <w:lang w:val="fr-BE"/>
        </w:rPr>
        <w:t xml:space="preserve"> de 500 mg est limité à un par administration, pour autant que la surface corporelle du patient soit inférieure ou égale à 1,8 m</w:t>
      </w:r>
      <w:r w:rsidRPr="00996461">
        <w:rPr>
          <w:rFonts w:cs="Arial"/>
          <w:sz w:val="18"/>
          <w:szCs w:val="18"/>
          <w:vertAlign w:val="superscript"/>
          <w:lang w:val="fr-BE"/>
        </w:rPr>
        <w:t>2</w:t>
      </w:r>
      <w:r w:rsidRPr="00996461">
        <w:rPr>
          <w:rFonts w:cs="Arial"/>
          <w:sz w:val="18"/>
          <w:szCs w:val="18"/>
          <w:lang w:val="fr-BE"/>
        </w:rPr>
        <w:t>. Dans le cas où la surface corporelle du patient est supérieure à 1,8 m</w:t>
      </w:r>
      <w:r w:rsidRPr="00996461">
        <w:rPr>
          <w:rFonts w:cs="Arial"/>
          <w:sz w:val="18"/>
          <w:szCs w:val="18"/>
          <w:vertAlign w:val="superscript"/>
          <w:lang w:val="fr-BE"/>
        </w:rPr>
        <w:t>2</w:t>
      </w:r>
      <w:r w:rsidRPr="00996461">
        <w:rPr>
          <w:rFonts w:cs="Arial"/>
          <w:sz w:val="18"/>
          <w:szCs w:val="18"/>
          <w:lang w:val="fr-BE"/>
        </w:rPr>
        <w:t xml:space="preserve">, le nombre remboursable de </w:t>
      </w:r>
      <w:r w:rsidRPr="00996461">
        <w:rPr>
          <w:rFonts w:cs="Arial"/>
          <w:sz w:val="18"/>
          <w:szCs w:val="18"/>
          <w:lang w:val="fr-BE"/>
        </w:rPr>
        <w:t>vials</w:t>
      </w:r>
      <w:r w:rsidRPr="00996461">
        <w:rPr>
          <w:rFonts w:cs="Arial"/>
          <w:sz w:val="18"/>
          <w:szCs w:val="18"/>
          <w:lang w:val="fr-BE"/>
        </w:rPr>
        <w:t xml:space="preserve"> de 500 mg est limité à 2 par administration.</w:t>
      </w:r>
    </w:p>
    <w:p w:rsidR="00996461" w:rsidRPr="00996461" w:rsidP="00996461">
      <w:pPr>
        <w:jc w:val="both"/>
        <w:rPr>
          <w:rFonts w:cs="Arial"/>
          <w:sz w:val="18"/>
          <w:szCs w:val="18"/>
          <w:lang w:val="fr-BE"/>
        </w:rPr>
      </w:pPr>
    </w:p>
    <w:p w:rsidR="00996461" w:rsidRPr="00996461" w:rsidP="00996461">
      <w:pPr>
        <w:jc w:val="both"/>
        <w:rPr>
          <w:rFonts w:cs="Arial"/>
          <w:sz w:val="18"/>
          <w:szCs w:val="18"/>
          <w:lang w:val="fr-BE"/>
        </w:rPr>
      </w:pPr>
      <w:r w:rsidRPr="00996461">
        <w:rPr>
          <w:rFonts w:cs="Arial"/>
          <w:sz w:val="18"/>
          <w:szCs w:val="18"/>
          <w:lang w:val="fr-BE"/>
        </w:rPr>
        <w:t xml:space="preserve">Sur base des éléments mentionnés ci-dessus, j’atteste que ce patient nécessite de recevoir le remboursement de </w:t>
      </w:r>
      <w:r w:rsidRPr="00996461">
        <w:rPr>
          <w:rFonts w:cs="Arial"/>
          <w:sz w:val="18"/>
          <w:szCs w:val="18"/>
          <w:lang w:val="fr-BE"/>
        </w:rPr>
        <w:t>cetuximab</w:t>
      </w:r>
      <w:r w:rsidRPr="00996461">
        <w:rPr>
          <w:rFonts w:cs="Arial"/>
          <w:sz w:val="18"/>
          <w:szCs w:val="18"/>
          <w:lang w:val="fr-BE"/>
        </w:rPr>
        <w:t xml:space="preserve"> </w:t>
      </w:r>
    </w:p>
    <w:p w:rsidR="00996461" w:rsidRPr="00996461" w:rsidP="00996461">
      <w:pPr>
        <w:tabs>
          <w:tab w:val="left" w:pos="567"/>
          <w:tab w:val="left" w:pos="1134"/>
          <w:tab w:val="left" w:pos="1701"/>
          <w:tab w:val="left" w:pos="2268"/>
        </w:tabs>
        <w:jc w:val="both"/>
        <w:rPr>
          <w:rFonts w:cs="Arial"/>
          <w:sz w:val="18"/>
          <w:szCs w:val="18"/>
          <w:lang w:val="fr-BE"/>
        </w:rPr>
      </w:pPr>
    </w:p>
    <w:p w:rsidR="00996461" w:rsidRPr="00996461" w:rsidP="00996461">
      <w:pPr>
        <w:tabs>
          <w:tab w:val="left" w:pos="567"/>
          <w:tab w:val="left" w:pos="1134"/>
          <w:tab w:val="left" w:pos="1701"/>
          <w:tab w:val="left" w:pos="2268"/>
        </w:tabs>
        <w:jc w:val="both"/>
        <w:rPr>
          <w:rFonts w:cs="Arial"/>
          <w:b/>
          <w:sz w:val="18"/>
          <w:szCs w:val="18"/>
          <w:u w:val="single"/>
          <w:lang w:val="fr-BE"/>
        </w:rPr>
      </w:pPr>
      <w:r w:rsidRPr="00996461">
        <w:rPr>
          <w:rFonts w:cs="Arial"/>
          <w:b/>
          <w:sz w:val="18"/>
          <w:szCs w:val="18"/>
          <w:u w:val="single"/>
          <w:lang w:val="fr-BE"/>
        </w:rPr>
        <w:t>IV - Identification du médecin-spécialiste mentionné ci-dessus au point II:</w:t>
      </w:r>
    </w:p>
    <w:p w:rsidR="00996461" w:rsidRPr="00996461" w:rsidP="00996461">
      <w:pPr>
        <w:jc w:val="both"/>
        <w:rPr>
          <w:rFonts w:cs="Arial"/>
          <w:sz w:val="18"/>
          <w:szCs w:val="18"/>
          <w:lang w:val="fr-BE"/>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4D5D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4887" w:type="dxa"/>
            <w:tcBorders>
              <w:top w:val="nil"/>
              <w:left w:val="nil"/>
              <w:bottom w:val="nil"/>
              <w:right w:val="nil"/>
            </w:tcBorders>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(nom)</w:t>
            </w:r>
          </w:p>
        </w:tc>
      </w:tr>
    </w:tbl>
    <w:p w:rsidR="00996461" w:rsidRPr="00996461" w:rsidP="00996461">
      <w:pPr>
        <w:jc w:val="both"/>
        <w:rPr>
          <w:rFonts w:cs="Arial"/>
          <w:noProof/>
          <w:sz w:val="18"/>
          <w:szCs w:val="18"/>
          <w:lang w:val="en-US"/>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4D5D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4887" w:type="dxa"/>
            <w:tcBorders>
              <w:top w:val="nil"/>
              <w:left w:val="nil"/>
              <w:bottom w:val="nil"/>
              <w:right w:val="nil"/>
            </w:tcBorders>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(prénom)</w:t>
            </w:r>
          </w:p>
        </w:tc>
      </w:tr>
    </w:tbl>
    <w:p w:rsidR="00996461" w:rsidRPr="00996461" w:rsidP="00996461">
      <w:pPr>
        <w:jc w:val="both"/>
        <w:rPr>
          <w:rFonts w:cs="Arial"/>
          <w:noProof/>
          <w:sz w:val="18"/>
          <w:szCs w:val="18"/>
          <w:lang w:val="en-G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381"/>
        <w:gridCol w:w="372"/>
        <w:gridCol w:w="214"/>
        <w:gridCol w:w="214"/>
        <w:gridCol w:w="214"/>
        <w:gridCol w:w="214"/>
        <w:gridCol w:w="214"/>
        <w:gridCol w:w="214"/>
        <w:gridCol w:w="214"/>
        <w:gridCol w:w="214"/>
        <w:gridCol w:w="214"/>
        <w:gridCol w:w="214"/>
        <w:gridCol w:w="214"/>
        <w:gridCol w:w="214"/>
        <w:gridCol w:w="6274"/>
      </w:tblGrid>
      <w:tr w:rsidTr="004D5D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381" w:type="dxa"/>
            <w:tcBorders>
              <w:top w:val="nil"/>
              <w:left w:val="single" w:sz="4" w:space="0" w:color="auto"/>
              <w:bottom w:val="single" w:sz="4" w:space="0" w:color="auto"/>
              <w:right w:val="single" w:sz="4" w:space="0" w:color="auto"/>
            </w:tcBorders>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1</w:t>
            </w:r>
          </w:p>
        </w:tc>
        <w:tc>
          <w:tcPr>
            <w:tcW w:w="372" w:type="dxa"/>
            <w:tcBorders>
              <w:top w:val="nil"/>
              <w:left w:val="nil"/>
              <w:bottom w:val="nil"/>
              <w:right w:val="nil"/>
            </w:tcBorders>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w:t>
            </w: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nil"/>
              <w:bottom w:val="nil"/>
              <w:right w:val="nil"/>
            </w:tcBorders>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w:t>
            </w: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nil"/>
              <w:bottom w:val="nil"/>
              <w:right w:val="nil"/>
            </w:tcBorders>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w:t>
            </w: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6274" w:type="dxa"/>
            <w:tcBorders>
              <w:top w:val="nil"/>
              <w:left w:val="nil"/>
              <w:bottom w:val="nil"/>
              <w:right w:val="nil"/>
            </w:tcBorders>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(n° INAMI)</w:t>
            </w:r>
          </w:p>
        </w:tc>
      </w:tr>
    </w:tbl>
    <w:p w:rsidR="00996461" w:rsidRPr="00996461" w:rsidP="00996461">
      <w:pPr>
        <w:jc w:val="both"/>
        <w:rPr>
          <w:rFonts w:cs="Arial"/>
          <w:noProof/>
          <w:sz w:val="18"/>
          <w:szCs w:val="18"/>
          <w:lang w:val="en-G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361"/>
        <w:gridCol w:w="214"/>
        <w:gridCol w:w="214"/>
        <w:gridCol w:w="214"/>
        <w:gridCol w:w="214"/>
        <w:gridCol w:w="214"/>
        <w:gridCol w:w="214"/>
        <w:gridCol w:w="214"/>
        <w:gridCol w:w="7308"/>
      </w:tblGrid>
      <w:tr w:rsidTr="004D5D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361" w:type="dxa"/>
            <w:tcBorders>
              <w:top w:val="nil"/>
              <w:left w:val="nil"/>
              <w:bottom w:val="nil"/>
              <w:right w:val="nil"/>
            </w:tcBorders>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w:t>
            </w: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nil"/>
              <w:bottom w:val="nil"/>
              <w:right w:val="nil"/>
            </w:tcBorders>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w:t>
            </w: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7308" w:type="dxa"/>
            <w:tcBorders>
              <w:top w:val="nil"/>
              <w:left w:val="nil"/>
              <w:bottom w:val="nil"/>
              <w:right w:val="nil"/>
            </w:tcBorders>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(date)</w:t>
            </w:r>
          </w:p>
        </w:tc>
      </w:tr>
    </w:tbl>
    <w:p w:rsidR="00996461" w:rsidRPr="00996461" w:rsidP="00996461">
      <w:pPr>
        <w:jc w:val="both"/>
        <w:rPr>
          <w:rFonts w:cs="Arial"/>
          <w:noProof/>
          <w:sz w:val="18"/>
          <w:szCs w:val="18"/>
          <w:lang w:val="en-GB"/>
        </w:rPr>
      </w:pPr>
    </w:p>
    <w:tbl>
      <w:tblPr>
        <w:tblStyle w:val="TableNormal"/>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574"/>
        <w:gridCol w:w="2574"/>
        <w:gridCol w:w="2218"/>
        <w:gridCol w:w="2264"/>
      </w:tblGrid>
      <w:tr w:rsidTr="004D5D86">
        <w:tblPrEx>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trHeight w:val="1201"/>
        </w:trPr>
        <w:tc>
          <w:tcPr>
            <w:tcW w:w="2575" w:type="dxa"/>
            <w:tcBorders>
              <w:top w:val="single" w:sz="4" w:space="0" w:color="auto"/>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576" w:type="dxa"/>
            <w:tcBorders>
              <w:top w:val="nil"/>
              <w:left w:val="nil"/>
              <w:bottom w:val="nil"/>
              <w:right w:val="nil"/>
            </w:tcBorders>
            <w:vAlign w:val="bottom"/>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(cachet)</w:t>
            </w:r>
          </w:p>
        </w:tc>
        <w:tc>
          <w:tcPr>
            <w:tcW w:w="2220" w:type="dxa"/>
            <w:tcBorders>
              <w:top w:val="nil"/>
              <w:left w:val="nil"/>
              <w:bottom w:val="nil"/>
              <w:right w:val="nil"/>
            </w:tcBorders>
            <w:vAlign w:val="bottom"/>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w:t>
            </w:r>
          </w:p>
        </w:tc>
        <w:tc>
          <w:tcPr>
            <w:tcW w:w="2266" w:type="dxa"/>
            <w:tcBorders>
              <w:top w:val="nil"/>
              <w:left w:val="nil"/>
              <w:bottom w:val="nil"/>
              <w:right w:val="nil"/>
            </w:tcBorders>
            <w:vAlign w:val="bottom"/>
            <w:hideMark/>
          </w:tcPr>
          <w:p w:rsidR="00996461" w:rsidRPr="00B75EAD" w:rsidP="004D5D86">
            <w:pPr>
              <w:jc w:val="both"/>
              <w:rPr>
                <w:rFonts w:cs="Arial"/>
                <w:noProof/>
                <w:sz w:val="18"/>
                <w:szCs w:val="18"/>
                <w:lang w:val="en-GB" w:eastAsia="nl-BE"/>
              </w:rPr>
            </w:pPr>
            <w:r w:rsidRPr="00996461">
              <w:rPr>
                <w:rFonts w:cs="Arial"/>
                <w:noProof/>
                <w:sz w:val="18"/>
                <w:szCs w:val="18"/>
                <w:lang w:val="en-GB" w:eastAsia="nl-BE"/>
              </w:rPr>
              <w:t>(signature du médecin)</w:t>
            </w:r>
          </w:p>
        </w:tc>
      </w:tr>
    </w:tbl>
    <w:p w:rsidR="00996461" w:rsidRPr="00B75EAD" w:rsidP="00996461">
      <w:pPr>
        <w:rPr>
          <w:sz w:val="24"/>
          <w:lang w:val="en-GB"/>
        </w:rPr>
      </w:pPr>
    </w:p>
    <w:p w:rsidR="00996461" w:rsidP="00996461">
      <w:pPr>
        <w:rPr>
          <w:rFonts w:ascii="Calibri" w:hAnsi="Calibri"/>
          <w:sz w:val="20"/>
          <w:lang w:val="nl-BE"/>
        </w:rPr>
      </w:pPr>
    </w:p>
    <w:p w:rsidR="00DE51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4"/>
        <w:gridCol w:w="24"/>
        <w:gridCol w:w="897"/>
        <w:gridCol w:w="41"/>
        <w:gridCol w:w="1771"/>
        <w:gridCol w:w="624"/>
        <w:gridCol w:w="106"/>
        <w:gridCol w:w="1875"/>
        <w:gridCol w:w="462"/>
        <w:gridCol w:w="164"/>
        <w:gridCol w:w="445"/>
        <w:gridCol w:w="180"/>
        <w:gridCol w:w="660"/>
        <w:gridCol w:w="69"/>
        <w:gridCol w:w="625"/>
        <w:gridCol w:w="104"/>
        <w:gridCol w:w="42"/>
        <w:gridCol w:w="687"/>
        <w:gridCol w:w="21"/>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ERBITUX 5 mg/ml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MERCK</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L01FE01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0796-185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20 ml oplossing voor intraveneuze infusie, 5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20 ml solution pour perfusion (intraveineuse), 5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0796-185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20 mL oplossing voor intraveneuze infusie, 5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20 mL solution pour perfusion (intraveineuse), 5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162,8300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162,8300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0796-185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20 mL oplossing voor intraveneuze infusie, 5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20 mL solution pour perfusion (intraveineuse), 5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155,7200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155,7200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4"/>
        <w:gridCol w:w="24"/>
        <w:gridCol w:w="897"/>
        <w:gridCol w:w="41"/>
        <w:gridCol w:w="1771"/>
        <w:gridCol w:w="624"/>
        <w:gridCol w:w="106"/>
        <w:gridCol w:w="1875"/>
        <w:gridCol w:w="462"/>
        <w:gridCol w:w="164"/>
        <w:gridCol w:w="445"/>
        <w:gridCol w:w="180"/>
        <w:gridCol w:w="660"/>
        <w:gridCol w:w="69"/>
        <w:gridCol w:w="625"/>
        <w:gridCol w:w="104"/>
        <w:gridCol w:w="42"/>
        <w:gridCol w:w="687"/>
        <w:gridCol w:w="21"/>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ERBITUX 5 mg/ml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MERCK</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L01FE01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0796-193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100 ml oplossing voor intraveneuze infusie, 5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100 ml solution pour perfusion (intraveineuse), 5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734,55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734,55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0796-193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mL oplossing voor intraveneuze infusie, 5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mL solution pour perfusion (intraveineuse), 5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785,7300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785,7300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0796-193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mL oplossing voor intraveneuze infusie, 5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mL solution pour perfusion (intraveineuse), 5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778,6200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778,6200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4793"/>
        <w:gridCol w:w="216"/>
        <w:gridCol w:w="201"/>
        <w:gridCol w:w="47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70008</w:t>
            </w:r>
          </w:p>
        </w:tc>
        <w:tc>
          <w:tcPr>
            <w:tcW w:w="2500" w:type="pct"/>
            <w:gridSpan w:val="3"/>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70008</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70008 van hoofdstuk VIII vervangt paragraaf 4840000 van hoofdstuk IV voor de vergoeding van panitumumab bij gemetastaseerd colorectaal carcinoom. Ten titel van overgangsmaatregel kunnen machtigingen § 4840000 voor panitumumab die afgeleverd zijn vóór het in werking treden van dit besluit, hun geldigheid bewaren volgens de bepalingen vermeld op deze machtigingen.</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70008 du chapitre VIII remplace le paragraphe 4840000 du chapitre IV pour le remboursement de panitumumab dans le cancer colorectal métastasé. A titre transitoire, les autorisations § 4840000 qui ont été délivrées pour le panitumumab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in aanmerking voor vergoeding indien zij wordt toegediend in het kader van de behandeling van een gemetastaseerd colorectaal carcinoom waarvan de RAS genen (KRAS en NRAS) niet-gemuteerd zijn.</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d’un cancer colorectal métastasé dont les gènes RAS (du KRAS et du NRAS) sont non mutés.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kan worden toegestaan in het kader van: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peut être accordé dans le cadre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de behandeling in eerste lijn indien de specialiteit samen met de combinatie FOLFOX of FOLFIRI wordt toegediend. De patiënt moet bij aanvang een Karnofsky performance status &gt; of = 80 hebben;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du traitement  en première ligne si la spécialité est administrée en association avec la combinaison FOLFOX ou FOLFIRI. Le patient doit avoir un Karnofsky performance status &gt; ou = 80 à l’instauration du traitement;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de behandeling in tweede lijn indien de specialiteit samen met de combinatie FOLFIRI wordt toegediend bij patiënten die in eerste lijn een fluoropyrimidine-bevattende chemotherapieregime hebben ontvangen (zonder irinotecan);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du traitement en deuxième ligne si la spécialité est administrée en association avec la combinaison  FOLFIRI chez des patients qui ont reçu en première ligne un protocole de chimiothérapie à base de fluoropyrimidine (excluant l’irinotecan);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de behandeling in monotherapie van patiënten bij wie eerdere behandelingen met 5 FU, oxaliplatin en irinotecan bevattende chemotherapieregimes gefaald hebben.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du traitement en monothérapie de patients chez qui des traitements antérieurs par des protocoles de chimiothérapie à base de 5-FU, d’oxaliplatine et d’irinotecan ont échoué.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Bij aanvang van de behandeling met panitumumab vertoont de patiënt geen voorgeschiedenis van of aanwijzingen voor interstitiële pneumonitis of pulmonale fibrose.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l’instauration du traitement avec panitumumab, le patient ne présente pas d’antécédents ou de signes de pneumonie interstitielle ou de fibrose pulmonaire.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Een behandeling met panitumumab (in monotherapie of in combinatie) wordt niet vergoed na falen van of recidief na een eerdere behandeling met panitumumab (in mono- of combinatietherapie)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traitement avec panitumumab (en monothérapie ou en combinaison) n’est pas remboursable après échec ou récidive après un traitement antérieur par panitumumab (en monothérapie ou en combinaison).</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RAS mutatietesten moeten voldoen aan de voorwaarden van artikel 33ter van het koninklijk besluit van 14 september 1984 betreffende moleculair biologische testen op menselijk materiaal bij verworven aandoeningen die geassocieerd zijn aan een farmaceutische specialiteit. Een kopie van het resultaat van de moleculaire analyse die aantoont dat de RAS genen van de tumorcellen niet gemuteerd zijn (= Wild Type van KRAS en NRAS), zal bij de eerste aanvraag toegevoegd worden.</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Les tests RAS doivent remplir les conditions de l’article 33ter de l’arrêté royal du 14 septembre 1984 concernant les tests de biologie moléculaire sur du matériel humain pour des affections acquises qui sont associés à une spécialité pharmaceutique. Une copie du résultat de l’analyse moléculaire qui démontre que les gènes RAS des cellules tumorales ne sont pas mutés (= Wild-Type du KRAS et du NRAS), sera jointe à la première demande.</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erkend is in de gastro-enterologie en een bijzondere bekwaamheid heeft in de oncologie.</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agréé en gastro-entérologie ayant une compétence particulière en oncologie.</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behandeling wordt niet meer vergoed bij vaststelling van ziekteprogressie ondanks de lopende behandeling. Met het oog hierop verbindt de arts-specialist vermeld onder punt c) zich er toe de patiënt in week 6 na het starten van de behandeling te evalueren. Indien de CT-Scan of MRI een tumorgroei minstens overeenstemmend met de definitie van een progressieve ziekte vertoont, moet de behandeling stopgezet worden (RECIST definitie van progressieve ziekte: een toename van 20 % of meer van de som van de grootste diameters van al de referentieletsels in vergelijking met deze som vóór het starten van de behandeling). Herevaluatie van de ziekte dient te gebeuren in week 12 en 18 en daarna minstens om de 2 maanden.</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traitement n’est plus remboursable en cas de constatation de progression de la maladie en dépit du traitement en cours. A cette fin, le médecin spécialiste décrit au point c) s’engage à évaluer le patient au cours de la 6ème semaine après le début du traitement. Si le CT-Scan ou l’IRM montre une augmentation de la masse tumorale correspondant au moins à la définition d’une maladie en progression, le traitement doit être arrêté (définition selon les critères RECIST d’une maladie en progression: augmentation de 20 % ou plus de la somme des plus grands diamètres de toutes les lésions de référence par rapport à la valeur de cette somme avant traitement). Une réévaluation de la maladie doit être effectuée au cours de la 12ème semaine et de la 18ème semaine et ensuite, au moins tous les 2 mois.</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hangt af van de aflevering aan de betrokken ziekenhuisapotheker van het aanvraagformulier, waarvan het model in bijlage A van de huidige paragraaf opgenomen is, ingevuld en ondertekend door de arts-specialist vermeld onder punt c) die daardoor verklaart:</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conditionné par la fourniture au pharmacien hospitalier concerné du formulaire de demande, dont le modèle est repris à l’annexe A du présent paragraphe, complété et signé par le médecin spécialiste décrit au point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geen mutatie in de RAS genen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ne présente pas de mutation dans les gènes RAS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ter beschikking te stellen die de geattesteerde gegevens bevestigen;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confirmant les éléments attestés;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een klinische evaluatie uit te voeren door middel van gepaste medische beeldvorming op week 6, 12, 18, en daarna minstens om de 2 maanden;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par imagerie médicale appropriée au cours des 6ème, 12ème, 18ème semaines et ensuite au moins tous les 2 mois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ondanks de lopende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en dépit du traitement en cours.</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Het formulier A dient ter beschikking te worden gehouden van de adviserend-arts.</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formulaire A devra être tenu à la disposition du médecin-conseil.</w:t>
            </w:r>
          </w:p>
        </w:tc>
      </w:tr>
    </w:tbl>
    <w:p w:rsidR="007F5133" w:rsidRPr="007F5133" w:rsidP="007F5133">
      <w:pPr>
        <w:widowControl w:val="0"/>
        <w:autoSpaceDE w:val="0"/>
        <w:autoSpaceDN w:val="0"/>
        <w:adjustRightInd w:val="0"/>
        <w:spacing w:before="30" w:line="276" w:lineRule="auto"/>
        <w:jc w:val="both"/>
        <w:rPr>
          <w:rFonts w:cs="Arial"/>
          <w:sz w:val="18"/>
          <w:szCs w:val="18"/>
          <w:lang w:val="nl-BE"/>
        </w:rPr>
      </w:pPr>
      <w:r w:rsidRPr="007F5133">
        <w:rPr>
          <w:rFonts w:cs="Arial"/>
          <w:b/>
          <w:bCs/>
          <w:sz w:val="18"/>
          <w:szCs w:val="18"/>
          <w:lang w:val="nl-BE"/>
        </w:rPr>
        <w:t>BI</w:t>
      </w:r>
      <w:r w:rsidRPr="007F5133">
        <w:rPr>
          <w:rFonts w:cs="Arial"/>
          <w:b/>
          <w:bCs/>
          <w:spacing w:val="1"/>
          <w:sz w:val="18"/>
          <w:szCs w:val="18"/>
          <w:lang w:val="nl-BE"/>
        </w:rPr>
        <w:t>JL</w:t>
      </w:r>
      <w:r w:rsidRPr="007F5133">
        <w:rPr>
          <w:rFonts w:cs="Arial"/>
          <w:b/>
          <w:bCs/>
          <w:spacing w:val="-3"/>
          <w:sz w:val="18"/>
          <w:szCs w:val="18"/>
          <w:lang w:val="nl-BE"/>
        </w:rPr>
        <w:t>A</w:t>
      </w:r>
      <w:r w:rsidRPr="007F5133">
        <w:rPr>
          <w:rFonts w:cs="Arial"/>
          <w:b/>
          <w:bCs/>
          <w:spacing w:val="-1"/>
          <w:sz w:val="18"/>
          <w:szCs w:val="18"/>
          <w:lang w:val="nl-BE"/>
        </w:rPr>
        <w:t>G</w:t>
      </w:r>
      <w:r w:rsidRPr="007F5133">
        <w:rPr>
          <w:rFonts w:cs="Arial"/>
          <w:b/>
          <w:bCs/>
          <w:sz w:val="18"/>
          <w:szCs w:val="18"/>
          <w:lang w:val="nl-BE"/>
        </w:rPr>
        <w:t>E</w:t>
      </w:r>
      <w:r w:rsidRPr="007F5133">
        <w:rPr>
          <w:rFonts w:cs="Arial"/>
          <w:b/>
          <w:bCs/>
          <w:spacing w:val="1"/>
          <w:sz w:val="18"/>
          <w:szCs w:val="18"/>
          <w:lang w:val="nl-BE"/>
        </w:rPr>
        <w:t xml:space="preserve"> </w:t>
      </w:r>
      <w:r w:rsidRPr="007F5133">
        <w:rPr>
          <w:rFonts w:cs="Arial"/>
          <w:b/>
          <w:bCs/>
          <w:sz w:val="18"/>
          <w:szCs w:val="18"/>
          <w:lang w:val="nl-BE"/>
        </w:rPr>
        <w:t>A:</w:t>
      </w:r>
      <w:r w:rsidRPr="007F5133">
        <w:rPr>
          <w:rFonts w:cs="Arial"/>
          <w:b/>
          <w:bCs/>
          <w:spacing w:val="-4"/>
          <w:sz w:val="18"/>
          <w:szCs w:val="18"/>
          <w:lang w:val="nl-BE"/>
        </w:rPr>
        <w:t xml:space="preserve"> </w:t>
      </w:r>
      <w:r w:rsidRPr="007F5133">
        <w:rPr>
          <w:rFonts w:cs="Arial"/>
          <w:b/>
          <w:bCs/>
          <w:spacing w:val="1"/>
          <w:sz w:val="18"/>
          <w:szCs w:val="18"/>
          <w:lang w:val="nl-BE"/>
        </w:rPr>
        <w:t>mode</w:t>
      </w:r>
      <w:r w:rsidRPr="007F5133">
        <w:rPr>
          <w:rFonts w:cs="Arial"/>
          <w:b/>
          <w:bCs/>
          <w:sz w:val="18"/>
          <w:szCs w:val="18"/>
          <w:lang w:val="nl-BE"/>
        </w:rPr>
        <w:t>l</w:t>
      </w:r>
      <w:r w:rsidRPr="007F5133">
        <w:rPr>
          <w:rFonts w:cs="Arial"/>
          <w:b/>
          <w:bCs/>
          <w:spacing w:val="-1"/>
          <w:sz w:val="18"/>
          <w:szCs w:val="18"/>
          <w:lang w:val="nl-BE"/>
        </w:rPr>
        <w:t xml:space="preserve"> v</w:t>
      </w:r>
      <w:r w:rsidRPr="007F5133">
        <w:rPr>
          <w:rFonts w:cs="Arial"/>
          <w:b/>
          <w:bCs/>
          <w:spacing w:val="1"/>
          <w:sz w:val="18"/>
          <w:szCs w:val="18"/>
          <w:lang w:val="nl-BE"/>
        </w:rPr>
        <w:t>a</w:t>
      </w:r>
      <w:r w:rsidRPr="007F5133">
        <w:rPr>
          <w:rFonts w:cs="Arial"/>
          <w:b/>
          <w:bCs/>
          <w:sz w:val="18"/>
          <w:szCs w:val="18"/>
          <w:lang w:val="nl-BE"/>
        </w:rPr>
        <w:t xml:space="preserve">n </w:t>
      </w:r>
      <w:r w:rsidRPr="007F5133">
        <w:rPr>
          <w:rFonts w:cs="Arial"/>
          <w:b/>
          <w:bCs/>
          <w:spacing w:val="1"/>
          <w:sz w:val="18"/>
          <w:szCs w:val="18"/>
          <w:lang w:val="nl-BE"/>
        </w:rPr>
        <w:t>ges</w:t>
      </w:r>
      <w:r w:rsidRPr="007F5133">
        <w:rPr>
          <w:rFonts w:cs="Arial"/>
          <w:b/>
          <w:bCs/>
          <w:spacing w:val="-2"/>
          <w:sz w:val="18"/>
          <w:szCs w:val="18"/>
          <w:lang w:val="nl-BE"/>
        </w:rPr>
        <w:t>t</w:t>
      </w:r>
      <w:r w:rsidRPr="007F5133">
        <w:rPr>
          <w:rFonts w:cs="Arial"/>
          <w:b/>
          <w:bCs/>
          <w:spacing w:val="1"/>
          <w:sz w:val="18"/>
          <w:szCs w:val="18"/>
          <w:lang w:val="nl-BE"/>
        </w:rPr>
        <w:t>andaa</w:t>
      </w:r>
      <w:r w:rsidRPr="007F5133">
        <w:rPr>
          <w:rFonts w:cs="Arial"/>
          <w:b/>
          <w:bCs/>
          <w:sz w:val="18"/>
          <w:szCs w:val="18"/>
          <w:lang w:val="nl-BE"/>
        </w:rPr>
        <w:t>r</w:t>
      </w:r>
      <w:r w:rsidRPr="007F5133">
        <w:rPr>
          <w:rFonts w:cs="Arial"/>
          <w:b/>
          <w:bCs/>
          <w:spacing w:val="1"/>
          <w:sz w:val="18"/>
          <w:szCs w:val="18"/>
          <w:lang w:val="nl-BE"/>
        </w:rPr>
        <w:t>d</w:t>
      </w:r>
      <w:r w:rsidRPr="007F5133">
        <w:rPr>
          <w:rFonts w:cs="Arial"/>
          <w:b/>
          <w:bCs/>
          <w:spacing w:val="-2"/>
          <w:sz w:val="18"/>
          <w:szCs w:val="18"/>
          <w:lang w:val="nl-BE"/>
        </w:rPr>
        <w:t>i</w:t>
      </w:r>
      <w:r w:rsidRPr="007F5133">
        <w:rPr>
          <w:rFonts w:cs="Arial"/>
          <w:b/>
          <w:bCs/>
          <w:spacing w:val="1"/>
          <w:sz w:val="18"/>
          <w:szCs w:val="18"/>
          <w:lang w:val="nl-BE"/>
        </w:rPr>
        <w:t>see</w:t>
      </w:r>
      <w:r w:rsidRPr="007F5133">
        <w:rPr>
          <w:rFonts w:cs="Arial"/>
          <w:b/>
          <w:bCs/>
          <w:sz w:val="18"/>
          <w:szCs w:val="18"/>
          <w:lang w:val="nl-BE"/>
        </w:rPr>
        <w:t>rd</w:t>
      </w:r>
      <w:r w:rsidRPr="007F5133">
        <w:rPr>
          <w:rFonts w:cs="Arial"/>
          <w:b/>
          <w:bCs/>
          <w:spacing w:val="-3"/>
          <w:sz w:val="18"/>
          <w:szCs w:val="18"/>
          <w:lang w:val="nl-BE"/>
        </w:rPr>
        <w:t xml:space="preserve"> </w:t>
      </w:r>
      <w:r w:rsidRPr="007F5133">
        <w:rPr>
          <w:rFonts w:cs="Arial"/>
          <w:b/>
          <w:bCs/>
          <w:spacing w:val="1"/>
          <w:sz w:val="18"/>
          <w:szCs w:val="18"/>
          <w:lang w:val="nl-BE"/>
        </w:rPr>
        <w:t>aan</w:t>
      </w:r>
      <w:r w:rsidRPr="007F5133">
        <w:rPr>
          <w:rFonts w:cs="Arial"/>
          <w:b/>
          <w:bCs/>
          <w:spacing w:val="-1"/>
          <w:sz w:val="18"/>
          <w:szCs w:val="18"/>
          <w:lang w:val="nl-BE"/>
        </w:rPr>
        <w:t>v</w:t>
      </w:r>
      <w:r w:rsidRPr="007F5133">
        <w:rPr>
          <w:rFonts w:cs="Arial"/>
          <w:b/>
          <w:bCs/>
          <w:sz w:val="18"/>
          <w:szCs w:val="18"/>
          <w:lang w:val="nl-BE"/>
        </w:rPr>
        <w:t>r</w:t>
      </w:r>
      <w:r w:rsidRPr="007F5133">
        <w:rPr>
          <w:rFonts w:cs="Arial"/>
          <w:b/>
          <w:bCs/>
          <w:spacing w:val="1"/>
          <w:sz w:val="18"/>
          <w:szCs w:val="18"/>
          <w:lang w:val="nl-BE"/>
        </w:rPr>
        <w:t>aag</w:t>
      </w:r>
      <w:r w:rsidRPr="007F5133">
        <w:rPr>
          <w:rFonts w:cs="Arial"/>
          <w:b/>
          <w:bCs/>
          <w:sz w:val="18"/>
          <w:szCs w:val="18"/>
          <w:lang w:val="nl-BE"/>
        </w:rPr>
        <w:t>f</w:t>
      </w:r>
      <w:r w:rsidRPr="007F5133">
        <w:rPr>
          <w:rFonts w:cs="Arial"/>
          <w:b/>
          <w:bCs/>
          <w:spacing w:val="1"/>
          <w:sz w:val="18"/>
          <w:szCs w:val="18"/>
          <w:lang w:val="nl-BE"/>
        </w:rPr>
        <w:t>o</w:t>
      </w:r>
      <w:r w:rsidRPr="007F5133">
        <w:rPr>
          <w:rFonts w:cs="Arial"/>
          <w:b/>
          <w:bCs/>
          <w:spacing w:val="-3"/>
          <w:sz w:val="18"/>
          <w:szCs w:val="18"/>
          <w:lang w:val="nl-BE"/>
        </w:rPr>
        <w:t>r</w:t>
      </w:r>
      <w:r w:rsidRPr="007F5133">
        <w:rPr>
          <w:rFonts w:cs="Arial"/>
          <w:b/>
          <w:bCs/>
          <w:spacing w:val="1"/>
          <w:sz w:val="18"/>
          <w:szCs w:val="18"/>
          <w:lang w:val="nl-BE"/>
        </w:rPr>
        <w:t>mu</w:t>
      </w:r>
      <w:r w:rsidRPr="007F5133">
        <w:rPr>
          <w:rFonts w:cs="Arial"/>
          <w:b/>
          <w:bCs/>
          <w:sz w:val="18"/>
          <w:szCs w:val="18"/>
          <w:lang w:val="nl-BE"/>
        </w:rPr>
        <w:t>li</w:t>
      </w:r>
      <w:r w:rsidRPr="007F5133">
        <w:rPr>
          <w:rFonts w:cs="Arial"/>
          <w:b/>
          <w:bCs/>
          <w:spacing w:val="1"/>
          <w:sz w:val="18"/>
          <w:szCs w:val="18"/>
          <w:lang w:val="nl-BE"/>
        </w:rPr>
        <w:t>e</w:t>
      </w:r>
      <w:r w:rsidRPr="007F5133">
        <w:rPr>
          <w:rFonts w:cs="Arial"/>
          <w:b/>
          <w:bCs/>
          <w:sz w:val="18"/>
          <w:szCs w:val="18"/>
          <w:lang w:val="nl-BE"/>
        </w:rPr>
        <w:t>r</w:t>
      </w:r>
      <w:r w:rsidRPr="007F5133">
        <w:rPr>
          <w:rFonts w:cs="Arial"/>
          <w:b/>
          <w:bCs/>
          <w:spacing w:val="-2"/>
          <w:sz w:val="18"/>
          <w:szCs w:val="18"/>
          <w:lang w:val="nl-BE"/>
        </w:rPr>
        <w:t xml:space="preserve"> b</w:t>
      </w:r>
      <w:r w:rsidRPr="007F5133">
        <w:rPr>
          <w:rFonts w:cs="Arial"/>
          <w:b/>
          <w:bCs/>
          <w:spacing w:val="1"/>
          <w:sz w:val="18"/>
          <w:szCs w:val="18"/>
          <w:lang w:val="nl-BE"/>
        </w:rPr>
        <w:t>es</w:t>
      </w:r>
      <w:r w:rsidRPr="007F5133">
        <w:rPr>
          <w:rFonts w:cs="Arial"/>
          <w:b/>
          <w:bCs/>
          <w:sz w:val="18"/>
          <w:szCs w:val="18"/>
          <w:lang w:val="nl-BE"/>
        </w:rPr>
        <w:t>t</w:t>
      </w:r>
      <w:r w:rsidRPr="007F5133">
        <w:rPr>
          <w:rFonts w:cs="Arial"/>
          <w:b/>
          <w:bCs/>
          <w:spacing w:val="1"/>
          <w:sz w:val="18"/>
          <w:szCs w:val="18"/>
          <w:lang w:val="nl-BE"/>
        </w:rPr>
        <w:t>e</w:t>
      </w:r>
      <w:r w:rsidRPr="007F5133">
        <w:rPr>
          <w:rFonts w:cs="Arial"/>
          <w:b/>
          <w:bCs/>
          <w:spacing w:val="-1"/>
          <w:sz w:val="18"/>
          <w:szCs w:val="18"/>
          <w:lang w:val="nl-BE"/>
        </w:rPr>
        <w:t>m</w:t>
      </w:r>
      <w:r w:rsidRPr="007F5133">
        <w:rPr>
          <w:rFonts w:cs="Arial"/>
          <w:b/>
          <w:bCs/>
          <w:sz w:val="18"/>
          <w:szCs w:val="18"/>
          <w:lang w:val="nl-BE"/>
        </w:rPr>
        <w:t xml:space="preserve">d </w:t>
      </w:r>
      <w:r w:rsidRPr="007F5133">
        <w:rPr>
          <w:rFonts w:cs="Arial"/>
          <w:b/>
          <w:bCs/>
          <w:spacing w:val="-1"/>
          <w:sz w:val="18"/>
          <w:szCs w:val="18"/>
          <w:lang w:val="nl-BE"/>
        </w:rPr>
        <w:t>v</w:t>
      </w:r>
      <w:r w:rsidRPr="007F5133">
        <w:rPr>
          <w:rFonts w:cs="Arial"/>
          <w:b/>
          <w:bCs/>
          <w:spacing w:val="1"/>
          <w:sz w:val="18"/>
          <w:szCs w:val="18"/>
          <w:lang w:val="nl-BE"/>
        </w:rPr>
        <w:t>oo</w:t>
      </w:r>
      <w:r w:rsidRPr="007F5133">
        <w:rPr>
          <w:rFonts w:cs="Arial"/>
          <w:b/>
          <w:bCs/>
          <w:sz w:val="18"/>
          <w:szCs w:val="18"/>
          <w:lang w:val="nl-BE"/>
        </w:rPr>
        <w:t>r</w:t>
      </w:r>
      <w:r w:rsidRPr="007F5133">
        <w:rPr>
          <w:rFonts w:cs="Arial"/>
          <w:b/>
          <w:bCs/>
          <w:spacing w:val="-1"/>
          <w:sz w:val="18"/>
          <w:szCs w:val="18"/>
          <w:lang w:val="nl-BE"/>
        </w:rPr>
        <w:t xml:space="preserve"> </w:t>
      </w:r>
      <w:r w:rsidRPr="007F5133">
        <w:rPr>
          <w:rFonts w:cs="Arial"/>
          <w:b/>
          <w:bCs/>
          <w:spacing w:val="1"/>
          <w:sz w:val="18"/>
          <w:szCs w:val="18"/>
          <w:lang w:val="nl-BE"/>
        </w:rPr>
        <w:t>d</w:t>
      </w:r>
      <w:r w:rsidRPr="007F5133">
        <w:rPr>
          <w:rFonts w:cs="Arial"/>
          <w:b/>
          <w:bCs/>
          <w:sz w:val="18"/>
          <w:szCs w:val="18"/>
          <w:lang w:val="nl-BE"/>
        </w:rPr>
        <w:t>e</w:t>
      </w:r>
      <w:r w:rsidRPr="007F5133">
        <w:rPr>
          <w:rFonts w:cs="Arial"/>
          <w:b/>
          <w:bCs/>
          <w:spacing w:val="-2"/>
          <w:sz w:val="18"/>
          <w:szCs w:val="18"/>
          <w:lang w:val="nl-BE"/>
        </w:rPr>
        <w:t xml:space="preserve"> </w:t>
      </w:r>
      <w:r w:rsidRPr="007F5133">
        <w:rPr>
          <w:rFonts w:cs="Arial"/>
          <w:b/>
          <w:bCs/>
          <w:spacing w:val="1"/>
          <w:sz w:val="18"/>
          <w:szCs w:val="18"/>
          <w:lang w:val="nl-BE"/>
        </w:rPr>
        <w:t>z</w:t>
      </w:r>
      <w:r w:rsidRPr="007F5133">
        <w:rPr>
          <w:rFonts w:cs="Arial"/>
          <w:b/>
          <w:bCs/>
          <w:sz w:val="18"/>
          <w:szCs w:val="18"/>
          <w:lang w:val="nl-BE"/>
        </w:rPr>
        <w:t>i</w:t>
      </w:r>
      <w:r w:rsidRPr="007F5133">
        <w:rPr>
          <w:rFonts w:cs="Arial"/>
          <w:b/>
          <w:bCs/>
          <w:spacing w:val="1"/>
          <w:sz w:val="18"/>
          <w:szCs w:val="18"/>
          <w:lang w:val="nl-BE"/>
        </w:rPr>
        <w:t>e</w:t>
      </w:r>
      <w:r w:rsidRPr="007F5133">
        <w:rPr>
          <w:rFonts w:cs="Arial"/>
          <w:b/>
          <w:bCs/>
          <w:spacing w:val="-1"/>
          <w:sz w:val="18"/>
          <w:szCs w:val="18"/>
          <w:lang w:val="nl-BE"/>
        </w:rPr>
        <w:t>k</w:t>
      </w:r>
      <w:r w:rsidRPr="007F5133">
        <w:rPr>
          <w:rFonts w:cs="Arial"/>
          <w:b/>
          <w:bCs/>
          <w:spacing w:val="1"/>
          <w:sz w:val="18"/>
          <w:szCs w:val="18"/>
          <w:lang w:val="nl-BE"/>
        </w:rPr>
        <w:t>enhu</w:t>
      </w:r>
      <w:r w:rsidRPr="007F5133">
        <w:rPr>
          <w:rFonts w:cs="Arial"/>
          <w:b/>
          <w:bCs/>
          <w:sz w:val="18"/>
          <w:szCs w:val="18"/>
          <w:lang w:val="nl-BE"/>
        </w:rPr>
        <w:t>i</w:t>
      </w:r>
      <w:r w:rsidRPr="007F5133">
        <w:rPr>
          <w:rFonts w:cs="Arial"/>
          <w:b/>
          <w:bCs/>
          <w:spacing w:val="-1"/>
          <w:sz w:val="18"/>
          <w:szCs w:val="18"/>
          <w:lang w:val="nl-BE"/>
        </w:rPr>
        <w:t>s</w:t>
      </w:r>
      <w:r w:rsidRPr="007F5133">
        <w:rPr>
          <w:rFonts w:cs="Arial"/>
          <w:b/>
          <w:bCs/>
          <w:spacing w:val="1"/>
          <w:sz w:val="18"/>
          <w:szCs w:val="18"/>
          <w:lang w:val="nl-BE"/>
        </w:rPr>
        <w:t>apo</w:t>
      </w:r>
      <w:r w:rsidRPr="007F5133">
        <w:rPr>
          <w:rFonts w:cs="Arial"/>
          <w:b/>
          <w:bCs/>
          <w:sz w:val="18"/>
          <w:szCs w:val="18"/>
          <w:lang w:val="nl-BE"/>
        </w:rPr>
        <w:t>t</w:t>
      </w:r>
      <w:r w:rsidRPr="007F5133">
        <w:rPr>
          <w:rFonts w:cs="Arial"/>
          <w:b/>
          <w:bCs/>
          <w:spacing w:val="1"/>
          <w:sz w:val="18"/>
          <w:szCs w:val="18"/>
          <w:lang w:val="nl-BE"/>
        </w:rPr>
        <w:t>h</w:t>
      </w:r>
      <w:r w:rsidRPr="007F5133">
        <w:rPr>
          <w:rFonts w:cs="Arial"/>
          <w:b/>
          <w:bCs/>
          <w:spacing w:val="-1"/>
          <w:sz w:val="18"/>
          <w:szCs w:val="18"/>
          <w:lang w:val="nl-BE"/>
        </w:rPr>
        <w:t>e</w:t>
      </w:r>
      <w:r w:rsidRPr="007F5133">
        <w:rPr>
          <w:rFonts w:cs="Arial"/>
          <w:b/>
          <w:bCs/>
          <w:spacing w:val="1"/>
          <w:sz w:val="18"/>
          <w:szCs w:val="18"/>
          <w:lang w:val="nl-BE"/>
        </w:rPr>
        <w:t>ke</w:t>
      </w:r>
      <w:r w:rsidRPr="007F5133">
        <w:rPr>
          <w:rFonts w:cs="Arial"/>
          <w:b/>
          <w:bCs/>
          <w:sz w:val="18"/>
          <w:szCs w:val="18"/>
          <w:lang w:val="nl-BE"/>
        </w:rPr>
        <w:t>r:</w:t>
      </w:r>
    </w:p>
    <w:p w:rsidR="007F5133" w:rsidRPr="007F5133" w:rsidP="007F5133">
      <w:pPr>
        <w:widowControl w:val="0"/>
        <w:autoSpaceDE w:val="0"/>
        <w:autoSpaceDN w:val="0"/>
        <w:adjustRightInd w:val="0"/>
        <w:spacing w:before="4" w:line="276" w:lineRule="auto"/>
        <w:ind w:left="116"/>
        <w:jc w:val="both"/>
        <w:rPr>
          <w:rFonts w:cs="Arial"/>
          <w:sz w:val="18"/>
          <w:szCs w:val="18"/>
          <w:lang w:val="nl-BE"/>
        </w:rPr>
      </w:pPr>
      <w:r w:rsidRPr="007F5133">
        <w:rPr>
          <w:rFonts w:cs="Arial"/>
          <w:spacing w:val="1"/>
          <w:sz w:val="18"/>
          <w:szCs w:val="18"/>
          <w:lang w:val="nl-BE"/>
        </w:rPr>
        <w:t>Fo</w:t>
      </w:r>
      <w:r w:rsidRPr="007F5133">
        <w:rPr>
          <w:rFonts w:cs="Arial"/>
          <w:sz w:val="18"/>
          <w:szCs w:val="18"/>
          <w:lang w:val="nl-BE"/>
        </w:rPr>
        <w:t>r</w:t>
      </w:r>
      <w:r w:rsidRPr="007F5133">
        <w:rPr>
          <w:rFonts w:cs="Arial"/>
          <w:spacing w:val="2"/>
          <w:sz w:val="18"/>
          <w:szCs w:val="18"/>
          <w:lang w:val="nl-BE"/>
        </w:rPr>
        <w:t>m</w:t>
      </w:r>
      <w:r w:rsidRPr="007F5133">
        <w:rPr>
          <w:rFonts w:cs="Arial"/>
          <w:spacing w:val="-1"/>
          <w:sz w:val="18"/>
          <w:szCs w:val="18"/>
          <w:lang w:val="nl-BE"/>
        </w:rPr>
        <w:t>u</w:t>
      </w:r>
      <w:r w:rsidRPr="007F5133">
        <w:rPr>
          <w:rFonts w:cs="Arial"/>
          <w:spacing w:val="1"/>
          <w:sz w:val="18"/>
          <w:szCs w:val="18"/>
          <w:lang w:val="nl-BE"/>
        </w:rPr>
        <w:t>lie</w:t>
      </w:r>
      <w:r w:rsidRPr="007F5133">
        <w:rPr>
          <w:rFonts w:cs="Arial"/>
          <w:sz w:val="18"/>
          <w:szCs w:val="18"/>
          <w:lang w:val="nl-BE"/>
        </w:rPr>
        <w:t>r</w:t>
      </w:r>
      <w:r w:rsidRPr="007F5133">
        <w:rPr>
          <w:rFonts w:cs="Arial"/>
          <w:spacing w:val="5"/>
          <w:sz w:val="18"/>
          <w:szCs w:val="18"/>
          <w:lang w:val="nl-BE"/>
        </w:rPr>
        <w:t xml:space="preserve"> </w:t>
      </w:r>
      <w:r w:rsidRPr="007F5133">
        <w:rPr>
          <w:rFonts w:cs="Arial"/>
          <w:spacing w:val="1"/>
          <w:sz w:val="18"/>
          <w:szCs w:val="18"/>
          <w:lang w:val="nl-BE"/>
        </w:rPr>
        <w:t>b</w:t>
      </w:r>
      <w:r w:rsidRPr="007F5133">
        <w:rPr>
          <w:rFonts w:cs="Arial"/>
          <w:spacing w:val="-1"/>
          <w:sz w:val="18"/>
          <w:szCs w:val="18"/>
          <w:lang w:val="nl-BE"/>
        </w:rPr>
        <w:t>e</w:t>
      </w:r>
      <w:r w:rsidRPr="007F5133">
        <w:rPr>
          <w:rFonts w:cs="Arial"/>
          <w:spacing w:val="1"/>
          <w:sz w:val="18"/>
          <w:szCs w:val="18"/>
          <w:lang w:val="nl-BE"/>
        </w:rPr>
        <w:t>s</w:t>
      </w:r>
      <w:r w:rsidRPr="007F5133">
        <w:rPr>
          <w:rFonts w:cs="Arial"/>
          <w:sz w:val="18"/>
          <w:szCs w:val="18"/>
          <w:lang w:val="nl-BE"/>
        </w:rPr>
        <w:t>t</w:t>
      </w:r>
      <w:r w:rsidRPr="007F5133">
        <w:rPr>
          <w:rFonts w:cs="Arial"/>
          <w:spacing w:val="-1"/>
          <w:sz w:val="18"/>
          <w:szCs w:val="18"/>
          <w:lang w:val="nl-BE"/>
        </w:rPr>
        <w:t>e</w:t>
      </w:r>
      <w:r w:rsidRPr="007F5133">
        <w:rPr>
          <w:rFonts w:cs="Arial"/>
          <w:spacing w:val="2"/>
          <w:sz w:val="18"/>
          <w:szCs w:val="18"/>
          <w:lang w:val="nl-BE"/>
        </w:rPr>
        <w:t>m</w:t>
      </w:r>
      <w:r w:rsidRPr="007F5133">
        <w:rPr>
          <w:rFonts w:cs="Arial"/>
          <w:sz w:val="18"/>
          <w:szCs w:val="18"/>
          <w:lang w:val="nl-BE"/>
        </w:rPr>
        <w:t>d</w:t>
      </w:r>
      <w:r w:rsidRPr="007F5133">
        <w:rPr>
          <w:rFonts w:cs="Arial"/>
          <w:spacing w:val="4"/>
          <w:sz w:val="18"/>
          <w:szCs w:val="18"/>
          <w:lang w:val="nl-BE"/>
        </w:rPr>
        <w:t xml:space="preserve"> </w:t>
      </w:r>
      <w:r w:rsidRPr="007F5133">
        <w:rPr>
          <w:rFonts w:cs="Arial"/>
          <w:spacing w:val="-1"/>
          <w:sz w:val="18"/>
          <w:szCs w:val="18"/>
          <w:lang w:val="nl-BE"/>
        </w:rPr>
        <w:t>v</w:t>
      </w:r>
      <w:r w:rsidRPr="007F5133">
        <w:rPr>
          <w:rFonts w:cs="Arial"/>
          <w:spacing w:val="1"/>
          <w:sz w:val="18"/>
          <w:szCs w:val="18"/>
          <w:lang w:val="nl-BE"/>
        </w:rPr>
        <w:t>oo</w:t>
      </w:r>
      <w:r w:rsidRPr="007F5133">
        <w:rPr>
          <w:rFonts w:cs="Arial"/>
          <w:sz w:val="18"/>
          <w:szCs w:val="18"/>
          <w:lang w:val="nl-BE"/>
        </w:rPr>
        <w:t>r</w:t>
      </w:r>
      <w:r w:rsidRPr="007F5133">
        <w:rPr>
          <w:rFonts w:cs="Arial"/>
          <w:spacing w:val="7"/>
          <w:sz w:val="18"/>
          <w:szCs w:val="18"/>
          <w:lang w:val="nl-BE"/>
        </w:rPr>
        <w:t xml:space="preserve"> </w:t>
      </w:r>
      <w:r w:rsidRPr="007F5133">
        <w:rPr>
          <w:rFonts w:cs="Arial"/>
          <w:spacing w:val="-1"/>
          <w:sz w:val="18"/>
          <w:szCs w:val="18"/>
          <w:lang w:val="nl-BE"/>
        </w:rPr>
        <w:t>d</w:t>
      </w:r>
      <w:r w:rsidRPr="007F5133">
        <w:rPr>
          <w:rFonts w:cs="Arial"/>
          <w:sz w:val="18"/>
          <w:szCs w:val="18"/>
          <w:lang w:val="nl-BE"/>
        </w:rPr>
        <w:t>e</w:t>
      </w:r>
      <w:r w:rsidRPr="007F5133">
        <w:rPr>
          <w:rFonts w:cs="Arial"/>
          <w:spacing w:val="8"/>
          <w:sz w:val="18"/>
          <w:szCs w:val="18"/>
          <w:lang w:val="nl-BE"/>
        </w:rPr>
        <w:t xml:space="preserve"> </w:t>
      </w:r>
      <w:r w:rsidRPr="007F5133">
        <w:rPr>
          <w:rFonts w:cs="Arial"/>
          <w:spacing w:val="-1"/>
          <w:sz w:val="18"/>
          <w:szCs w:val="18"/>
          <w:lang w:val="nl-BE"/>
        </w:rPr>
        <w:t>zi</w:t>
      </w:r>
      <w:r w:rsidRPr="007F5133">
        <w:rPr>
          <w:rFonts w:cs="Arial"/>
          <w:spacing w:val="1"/>
          <w:sz w:val="18"/>
          <w:szCs w:val="18"/>
          <w:lang w:val="nl-BE"/>
        </w:rPr>
        <w:t>eke</w:t>
      </w:r>
      <w:r w:rsidRPr="007F5133">
        <w:rPr>
          <w:rFonts w:cs="Arial"/>
          <w:spacing w:val="-1"/>
          <w:sz w:val="18"/>
          <w:szCs w:val="18"/>
          <w:lang w:val="nl-BE"/>
        </w:rPr>
        <w:t>n</w:t>
      </w:r>
      <w:r w:rsidRPr="007F5133">
        <w:rPr>
          <w:rFonts w:cs="Arial"/>
          <w:spacing w:val="1"/>
          <w:sz w:val="18"/>
          <w:szCs w:val="18"/>
          <w:lang w:val="nl-BE"/>
        </w:rPr>
        <w:t>hu</w:t>
      </w:r>
      <w:r w:rsidRPr="007F5133">
        <w:rPr>
          <w:rFonts w:cs="Arial"/>
          <w:spacing w:val="-1"/>
          <w:sz w:val="18"/>
          <w:szCs w:val="18"/>
          <w:lang w:val="nl-BE"/>
        </w:rPr>
        <w:t>i</w:t>
      </w:r>
      <w:r w:rsidRPr="007F5133">
        <w:rPr>
          <w:rFonts w:cs="Arial"/>
          <w:spacing w:val="1"/>
          <w:sz w:val="18"/>
          <w:szCs w:val="18"/>
          <w:lang w:val="nl-BE"/>
        </w:rPr>
        <w:t>sa</w:t>
      </w:r>
      <w:r w:rsidRPr="007F5133">
        <w:rPr>
          <w:rFonts w:cs="Arial"/>
          <w:spacing w:val="-1"/>
          <w:sz w:val="18"/>
          <w:szCs w:val="18"/>
          <w:lang w:val="nl-BE"/>
        </w:rPr>
        <w:t>p</w:t>
      </w:r>
      <w:r w:rsidRPr="007F5133">
        <w:rPr>
          <w:rFonts w:cs="Arial"/>
          <w:spacing w:val="1"/>
          <w:sz w:val="18"/>
          <w:szCs w:val="18"/>
          <w:lang w:val="nl-BE"/>
        </w:rPr>
        <w:t>o</w:t>
      </w:r>
      <w:r w:rsidRPr="007F5133">
        <w:rPr>
          <w:rFonts w:cs="Arial"/>
          <w:sz w:val="18"/>
          <w:szCs w:val="18"/>
          <w:lang w:val="nl-BE"/>
        </w:rPr>
        <w:t>t</w:t>
      </w:r>
      <w:r w:rsidRPr="007F5133">
        <w:rPr>
          <w:rFonts w:cs="Arial"/>
          <w:spacing w:val="1"/>
          <w:sz w:val="18"/>
          <w:szCs w:val="18"/>
          <w:lang w:val="nl-BE"/>
        </w:rPr>
        <w:t>h</w:t>
      </w:r>
      <w:r w:rsidRPr="007F5133">
        <w:rPr>
          <w:rFonts w:cs="Arial"/>
          <w:spacing w:val="-1"/>
          <w:sz w:val="18"/>
          <w:szCs w:val="18"/>
          <w:lang w:val="nl-BE"/>
        </w:rPr>
        <w:t>e</w:t>
      </w:r>
      <w:r w:rsidRPr="007F5133">
        <w:rPr>
          <w:rFonts w:cs="Arial"/>
          <w:spacing w:val="1"/>
          <w:sz w:val="18"/>
          <w:szCs w:val="18"/>
          <w:lang w:val="nl-BE"/>
        </w:rPr>
        <w:t>ke</w:t>
      </w:r>
      <w:r w:rsidRPr="007F5133">
        <w:rPr>
          <w:rFonts w:cs="Arial"/>
          <w:sz w:val="18"/>
          <w:szCs w:val="18"/>
          <w:lang w:val="nl-BE"/>
        </w:rPr>
        <w:t>r</w:t>
      </w:r>
      <w:r w:rsidRPr="007F5133">
        <w:rPr>
          <w:rFonts w:cs="Arial"/>
          <w:spacing w:val="4"/>
          <w:sz w:val="18"/>
          <w:szCs w:val="18"/>
          <w:lang w:val="nl-BE"/>
        </w:rPr>
        <w:t xml:space="preserve"> </w:t>
      </w:r>
      <w:r w:rsidRPr="007F5133">
        <w:rPr>
          <w:rFonts w:cs="Arial"/>
          <w:spacing w:val="-1"/>
          <w:sz w:val="18"/>
          <w:szCs w:val="18"/>
          <w:lang w:val="nl-BE"/>
        </w:rPr>
        <w:t>v</w:t>
      </w:r>
      <w:r w:rsidRPr="007F5133">
        <w:rPr>
          <w:rFonts w:cs="Arial"/>
          <w:spacing w:val="1"/>
          <w:sz w:val="18"/>
          <w:szCs w:val="18"/>
          <w:lang w:val="nl-BE"/>
        </w:rPr>
        <w:t>oo</w:t>
      </w:r>
      <w:r w:rsidRPr="007F5133">
        <w:rPr>
          <w:rFonts w:cs="Arial"/>
          <w:sz w:val="18"/>
          <w:szCs w:val="18"/>
          <w:lang w:val="nl-BE"/>
        </w:rPr>
        <w:t>r</w:t>
      </w:r>
      <w:r w:rsidRPr="007F5133">
        <w:rPr>
          <w:rFonts w:cs="Arial"/>
          <w:spacing w:val="1"/>
          <w:sz w:val="18"/>
          <w:szCs w:val="18"/>
          <w:lang w:val="nl-BE"/>
        </w:rPr>
        <w:t>a</w:t>
      </w:r>
      <w:r w:rsidRPr="007F5133">
        <w:rPr>
          <w:rFonts w:cs="Arial"/>
          <w:sz w:val="18"/>
          <w:szCs w:val="18"/>
          <w:lang w:val="nl-BE"/>
        </w:rPr>
        <w:t>f</w:t>
      </w:r>
      <w:r w:rsidRPr="007F5133">
        <w:rPr>
          <w:rFonts w:cs="Arial"/>
          <w:spacing w:val="-1"/>
          <w:sz w:val="18"/>
          <w:szCs w:val="18"/>
          <w:lang w:val="nl-BE"/>
        </w:rPr>
        <w:t>g</w:t>
      </w:r>
      <w:r w:rsidRPr="007F5133">
        <w:rPr>
          <w:rFonts w:cs="Arial"/>
          <w:spacing w:val="1"/>
          <w:sz w:val="18"/>
          <w:szCs w:val="18"/>
          <w:lang w:val="nl-BE"/>
        </w:rPr>
        <w:t>a</w:t>
      </w:r>
      <w:r w:rsidRPr="007F5133">
        <w:rPr>
          <w:rFonts w:cs="Arial"/>
          <w:spacing w:val="-1"/>
          <w:sz w:val="18"/>
          <w:szCs w:val="18"/>
          <w:lang w:val="nl-BE"/>
        </w:rPr>
        <w:t>a</w:t>
      </w:r>
      <w:r w:rsidRPr="007F5133">
        <w:rPr>
          <w:rFonts w:cs="Arial"/>
          <w:spacing w:val="1"/>
          <w:sz w:val="18"/>
          <w:szCs w:val="18"/>
          <w:lang w:val="nl-BE"/>
        </w:rPr>
        <w:t>n</w:t>
      </w:r>
      <w:r w:rsidRPr="007F5133">
        <w:rPr>
          <w:rFonts w:cs="Arial"/>
          <w:sz w:val="18"/>
          <w:szCs w:val="18"/>
          <w:lang w:val="nl-BE"/>
        </w:rPr>
        <w:t>d</w:t>
      </w:r>
      <w:r w:rsidRPr="007F5133">
        <w:rPr>
          <w:rFonts w:cs="Arial"/>
          <w:spacing w:val="7"/>
          <w:sz w:val="18"/>
          <w:szCs w:val="18"/>
          <w:lang w:val="nl-BE"/>
        </w:rPr>
        <w:t xml:space="preserve"> </w:t>
      </w:r>
      <w:r w:rsidRPr="007F5133">
        <w:rPr>
          <w:rFonts w:cs="Arial"/>
          <w:spacing w:val="-1"/>
          <w:sz w:val="18"/>
          <w:szCs w:val="18"/>
          <w:lang w:val="nl-BE"/>
        </w:rPr>
        <w:t>a</w:t>
      </w:r>
      <w:r w:rsidRPr="007F5133">
        <w:rPr>
          <w:rFonts w:cs="Arial"/>
          <w:spacing w:val="1"/>
          <w:sz w:val="18"/>
          <w:szCs w:val="18"/>
          <w:lang w:val="nl-BE"/>
        </w:rPr>
        <w:t>a</w:t>
      </w:r>
      <w:r w:rsidRPr="007F5133">
        <w:rPr>
          <w:rFonts w:cs="Arial"/>
          <w:sz w:val="18"/>
          <w:szCs w:val="18"/>
          <w:lang w:val="nl-BE"/>
        </w:rPr>
        <w:t>n</w:t>
      </w:r>
      <w:r w:rsidRPr="007F5133">
        <w:rPr>
          <w:rFonts w:cs="Arial"/>
          <w:spacing w:val="5"/>
          <w:sz w:val="18"/>
          <w:szCs w:val="18"/>
          <w:lang w:val="nl-BE"/>
        </w:rPr>
        <w:t xml:space="preserve"> </w:t>
      </w:r>
      <w:r w:rsidRPr="007F5133">
        <w:rPr>
          <w:rFonts w:cs="Arial"/>
          <w:spacing w:val="1"/>
          <w:sz w:val="18"/>
          <w:szCs w:val="18"/>
          <w:lang w:val="nl-BE"/>
        </w:rPr>
        <w:t>d</w:t>
      </w:r>
      <w:r w:rsidRPr="007F5133">
        <w:rPr>
          <w:rFonts w:cs="Arial"/>
          <w:sz w:val="18"/>
          <w:szCs w:val="18"/>
          <w:lang w:val="nl-BE"/>
        </w:rPr>
        <w:t>e</w:t>
      </w:r>
      <w:r w:rsidRPr="007F5133">
        <w:rPr>
          <w:rFonts w:cs="Arial"/>
          <w:spacing w:val="5"/>
          <w:sz w:val="18"/>
          <w:szCs w:val="18"/>
          <w:lang w:val="nl-BE"/>
        </w:rPr>
        <w:t xml:space="preserve"> </w:t>
      </w:r>
      <w:r w:rsidRPr="007F5133">
        <w:rPr>
          <w:rFonts w:cs="Arial"/>
          <w:sz w:val="18"/>
          <w:szCs w:val="18"/>
          <w:lang w:val="nl-BE"/>
        </w:rPr>
        <w:t>f</w:t>
      </w:r>
      <w:r w:rsidRPr="007F5133">
        <w:rPr>
          <w:rFonts w:cs="Arial"/>
          <w:spacing w:val="1"/>
          <w:sz w:val="18"/>
          <w:szCs w:val="18"/>
          <w:lang w:val="nl-BE"/>
        </w:rPr>
        <w:t>a</w:t>
      </w:r>
      <w:r w:rsidRPr="007F5133">
        <w:rPr>
          <w:rFonts w:cs="Arial"/>
          <w:spacing w:val="-1"/>
          <w:sz w:val="18"/>
          <w:szCs w:val="18"/>
          <w:lang w:val="nl-BE"/>
        </w:rPr>
        <w:t>c</w:t>
      </w:r>
      <w:r w:rsidRPr="007F5133">
        <w:rPr>
          <w:rFonts w:cs="Arial"/>
          <w:sz w:val="18"/>
          <w:szCs w:val="18"/>
          <w:lang w:val="nl-BE"/>
        </w:rPr>
        <w:t>t</w:t>
      </w:r>
      <w:r w:rsidRPr="007F5133">
        <w:rPr>
          <w:rFonts w:cs="Arial"/>
          <w:spacing w:val="1"/>
          <w:sz w:val="18"/>
          <w:szCs w:val="18"/>
          <w:lang w:val="nl-BE"/>
        </w:rPr>
        <w:t>u</w:t>
      </w:r>
      <w:r w:rsidRPr="007F5133">
        <w:rPr>
          <w:rFonts w:cs="Arial"/>
          <w:sz w:val="18"/>
          <w:szCs w:val="18"/>
          <w:lang w:val="nl-BE"/>
        </w:rPr>
        <w:t>r</w:t>
      </w:r>
      <w:r w:rsidRPr="007F5133">
        <w:rPr>
          <w:rFonts w:cs="Arial"/>
          <w:spacing w:val="1"/>
          <w:sz w:val="18"/>
          <w:szCs w:val="18"/>
          <w:lang w:val="nl-BE"/>
        </w:rPr>
        <w:t>a</w:t>
      </w:r>
      <w:r w:rsidRPr="007F5133">
        <w:rPr>
          <w:rFonts w:cs="Arial"/>
          <w:spacing w:val="-2"/>
          <w:sz w:val="18"/>
          <w:szCs w:val="18"/>
          <w:lang w:val="nl-BE"/>
        </w:rPr>
        <w:t>t</w:t>
      </w:r>
      <w:r w:rsidRPr="007F5133">
        <w:rPr>
          <w:rFonts w:cs="Arial"/>
          <w:spacing w:val="1"/>
          <w:sz w:val="18"/>
          <w:szCs w:val="18"/>
          <w:lang w:val="nl-BE"/>
        </w:rPr>
        <w:t>i</w:t>
      </w:r>
      <w:r w:rsidRPr="007F5133">
        <w:rPr>
          <w:rFonts w:cs="Arial"/>
          <w:sz w:val="18"/>
          <w:szCs w:val="18"/>
          <w:lang w:val="nl-BE"/>
        </w:rPr>
        <w:t>e</w:t>
      </w:r>
      <w:r w:rsidRPr="007F5133">
        <w:rPr>
          <w:rFonts w:cs="Arial"/>
          <w:spacing w:val="6"/>
          <w:sz w:val="18"/>
          <w:szCs w:val="18"/>
          <w:lang w:val="nl-BE"/>
        </w:rPr>
        <w:t xml:space="preserve"> </w:t>
      </w:r>
      <w:r w:rsidRPr="007F5133">
        <w:rPr>
          <w:rFonts w:cs="Arial"/>
          <w:spacing w:val="-1"/>
          <w:sz w:val="18"/>
          <w:szCs w:val="18"/>
          <w:lang w:val="nl-BE"/>
        </w:rPr>
        <w:t>v</w:t>
      </w:r>
      <w:r w:rsidRPr="007F5133">
        <w:rPr>
          <w:rFonts w:cs="Arial"/>
          <w:spacing w:val="1"/>
          <w:sz w:val="18"/>
          <w:szCs w:val="18"/>
          <w:lang w:val="nl-BE"/>
        </w:rPr>
        <w:t>a</w:t>
      </w:r>
      <w:r w:rsidRPr="007F5133">
        <w:rPr>
          <w:rFonts w:cs="Arial"/>
          <w:sz w:val="18"/>
          <w:szCs w:val="18"/>
          <w:lang w:val="nl-BE"/>
        </w:rPr>
        <w:t>n</w:t>
      </w:r>
      <w:r w:rsidRPr="007F5133">
        <w:rPr>
          <w:rFonts w:cs="Arial"/>
          <w:spacing w:val="5"/>
          <w:sz w:val="18"/>
          <w:szCs w:val="18"/>
          <w:lang w:val="nl-BE"/>
        </w:rPr>
        <w:t xml:space="preserve"> </w:t>
      </w:r>
      <w:r w:rsidRPr="007F5133">
        <w:rPr>
          <w:rFonts w:cs="Arial"/>
          <w:spacing w:val="-1"/>
          <w:sz w:val="18"/>
          <w:szCs w:val="18"/>
          <w:lang w:val="nl-BE"/>
        </w:rPr>
        <w:t>d</w:t>
      </w:r>
      <w:r w:rsidRPr="007F5133">
        <w:rPr>
          <w:rFonts w:cs="Arial"/>
          <w:sz w:val="18"/>
          <w:szCs w:val="18"/>
          <w:lang w:val="nl-BE"/>
        </w:rPr>
        <w:t>e</w:t>
      </w:r>
      <w:r w:rsidRPr="007F5133">
        <w:rPr>
          <w:rFonts w:cs="Arial"/>
          <w:spacing w:val="8"/>
          <w:sz w:val="18"/>
          <w:szCs w:val="18"/>
          <w:lang w:val="nl-BE"/>
        </w:rPr>
        <w:t xml:space="preserve"> </w:t>
      </w:r>
      <w:r w:rsidRPr="007F5133">
        <w:rPr>
          <w:rFonts w:cs="Arial"/>
          <w:spacing w:val="-1"/>
          <w:sz w:val="18"/>
          <w:szCs w:val="18"/>
          <w:lang w:val="nl-BE"/>
        </w:rPr>
        <w:t>s</w:t>
      </w:r>
      <w:r w:rsidRPr="007F5133">
        <w:rPr>
          <w:rFonts w:cs="Arial"/>
          <w:spacing w:val="1"/>
          <w:sz w:val="18"/>
          <w:szCs w:val="18"/>
          <w:lang w:val="nl-BE"/>
        </w:rPr>
        <w:t>pec</w:t>
      </w:r>
      <w:r w:rsidRPr="007F5133">
        <w:rPr>
          <w:rFonts w:cs="Arial"/>
          <w:spacing w:val="-1"/>
          <w:sz w:val="18"/>
          <w:szCs w:val="18"/>
          <w:lang w:val="nl-BE"/>
        </w:rPr>
        <w:t>i</w:t>
      </w:r>
      <w:r w:rsidRPr="007F5133">
        <w:rPr>
          <w:rFonts w:cs="Arial"/>
          <w:spacing w:val="1"/>
          <w:sz w:val="18"/>
          <w:szCs w:val="18"/>
          <w:lang w:val="nl-BE"/>
        </w:rPr>
        <w:t>al</w:t>
      </w:r>
      <w:r w:rsidRPr="007F5133">
        <w:rPr>
          <w:rFonts w:cs="Arial"/>
          <w:spacing w:val="-1"/>
          <w:sz w:val="18"/>
          <w:szCs w:val="18"/>
          <w:lang w:val="nl-BE"/>
        </w:rPr>
        <w:t>i</w:t>
      </w:r>
      <w:r w:rsidRPr="007F5133">
        <w:rPr>
          <w:rFonts w:cs="Arial"/>
          <w:sz w:val="18"/>
          <w:szCs w:val="18"/>
          <w:lang w:val="nl-BE"/>
        </w:rPr>
        <w:t>t</w:t>
      </w:r>
      <w:r w:rsidRPr="007F5133">
        <w:rPr>
          <w:rFonts w:cs="Arial"/>
          <w:spacing w:val="1"/>
          <w:sz w:val="18"/>
          <w:szCs w:val="18"/>
          <w:lang w:val="nl-BE"/>
        </w:rPr>
        <w:t>ei</w:t>
      </w:r>
      <w:r w:rsidRPr="007F5133">
        <w:rPr>
          <w:rFonts w:cs="Arial"/>
          <w:sz w:val="18"/>
          <w:szCs w:val="18"/>
          <w:lang w:val="nl-BE"/>
        </w:rPr>
        <w:t>t</w:t>
      </w:r>
      <w:r w:rsidRPr="007F5133">
        <w:rPr>
          <w:rFonts w:cs="Arial"/>
          <w:spacing w:val="4"/>
          <w:sz w:val="18"/>
          <w:szCs w:val="18"/>
          <w:lang w:val="nl-BE"/>
        </w:rPr>
        <w:t xml:space="preserve"> </w:t>
      </w:r>
      <w:r w:rsidRPr="007F5133">
        <w:rPr>
          <w:rFonts w:cs="Arial"/>
          <w:sz w:val="18"/>
          <w:szCs w:val="18"/>
          <w:lang w:val="nl-BE"/>
        </w:rPr>
        <w:t>VEC</w:t>
      </w:r>
      <w:r w:rsidRPr="007F5133">
        <w:rPr>
          <w:rFonts w:cs="Arial"/>
          <w:spacing w:val="-2"/>
          <w:sz w:val="18"/>
          <w:szCs w:val="18"/>
          <w:lang w:val="nl-BE"/>
        </w:rPr>
        <w:t>T</w:t>
      </w:r>
      <w:r w:rsidRPr="007F5133">
        <w:rPr>
          <w:rFonts w:cs="Arial"/>
          <w:sz w:val="18"/>
          <w:szCs w:val="18"/>
          <w:lang w:val="nl-BE"/>
        </w:rPr>
        <w:t xml:space="preserve">IBIX </w:t>
      </w:r>
      <w:r w:rsidRPr="007F5133">
        <w:rPr>
          <w:sz w:val="18"/>
          <w:szCs w:val="18"/>
          <w:lang w:val="nl-BE"/>
        </w:rPr>
        <w:t xml:space="preserve">voor de behandeling van gemetastaseerd colorectaal carcinoom </w:t>
      </w:r>
      <w:r w:rsidRPr="007F5133">
        <w:rPr>
          <w:rFonts w:cs="Arial"/>
          <w:spacing w:val="-1"/>
          <w:sz w:val="18"/>
          <w:szCs w:val="18"/>
          <w:lang w:val="nl-BE"/>
        </w:rPr>
        <w:t xml:space="preserve"> </w:t>
      </w:r>
      <w:r w:rsidRPr="007F5133">
        <w:rPr>
          <w:rFonts w:cs="Arial"/>
          <w:sz w:val="18"/>
          <w:szCs w:val="18"/>
          <w:lang w:val="nl-BE"/>
        </w:rPr>
        <w:t xml:space="preserve">(§ </w:t>
      </w:r>
      <w:r w:rsidRPr="007F5133">
        <w:rPr>
          <w:rFonts w:cs="Arial"/>
          <w:spacing w:val="8"/>
          <w:sz w:val="18"/>
          <w:szCs w:val="18"/>
          <w:lang w:val="nl-BE"/>
        </w:rPr>
        <w:t>7000</w:t>
      </w:r>
      <w:r w:rsidR="00F8679F">
        <w:rPr>
          <w:rFonts w:cs="Arial"/>
          <w:spacing w:val="8"/>
          <w:sz w:val="18"/>
          <w:szCs w:val="18"/>
          <w:lang w:val="nl-BE"/>
        </w:rPr>
        <w:t>8</w:t>
      </w:r>
      <w:r w:rsidRPr="007F5133">
        <w:rPr>
          <w:rFonts w:cs="Arial"/>
          <w:spacing w:val="8"/>
          <w:sz w:val="18"/>
          <w:szCs w:val="18"/>
          <w:lang w:val="nl-BE"/>
        </w:rPr>
        <w:t xml:space="preserve"> </w:t>
      </w:r>
      <w:r w:rsidRPr="007F5133">
        <w:rPr>
          <w:rFonts w:cs="Arial"/>
          <w:spacing w:val="-1"/>
          <w:sz w:val="18"/>
          <w:szCs w:val="18"/>
          <w:lang w:val="nl-BE"/>
        </w:rPr>
        <w:t>v</w:t>
      </w:r>
      <w:r w:rsidRPr="007F5133">
        <w:rPr>
          <w:rFonts w:cs="Arial"/>
          <w:spacing w:val="1"/>
          <w:sz w:val="18"/>
          <w:szCs w:val="18"/>
          <w:lang w:val="nl-BE"/>
        </w:rPr>
        <w:t>a</w:t>
      </w:r>
      <w:r w:rsidRPr="007F5133">
        <w:rPr>
          <w:rFonts w:cs="Arial"/>
          <w:sz w:val="18"/>
          <w:szCs w:val="18"/>
          <w:lang w:val="nl-BE"/>
        </w:rPr>
        <w:t>n</w:t>
      </w:r>
      <w:r w:rsidRPr="007F5133">
        <w:rPr>
          <w:rFonts w:cs="Arial"/>
          <w:spacing w:val="6"/>
          <w:sz w:val="18"/>
          <w:szCs w:val="18"/>
          <w:lang w:val="nl-BE"/>
        </w:rPr>
        <w:t xml:space="preserve"> </w:t>
      </w:r>
      <w:r w:rsidRPr="007F5133">
        <w:rPr>
          <w:rFonts w:cs="Arial"/>
          <w:spacing w:val="1"/>
          <w:sz w:val="18"/>
          <w:szCs w:val="18"/>
          <w:lang w:val="nl-BE"/>
        </w:rPr>
        <w:t>ho</w:t>
      </w:r>
      <w:r w:rsidRPr="007F5133">
        <w:rPr>
          <w:rFonts w:cs="Arial"/>
          <w:spacing w:val="-1"/>
          <w:sz w:val="18"/>
          <w:szCs w:val="18"/>
          <w:lang w:val="nl-BE"/>
        </w:rPr>
        <w:t>o</w:t>
      </w:r>
      <w:r w:rsidRPr="007F5133">
        <w:rPr>
          <w:rFonts w:cs="Arial"/>
          <w:sz w:val="18"/>
          <w:szCs w:val="18"/>
          <w:lang w:val="nl-BE"/>
        </w:rPr>
        <w:t>f</w:t>
      </w:r>
      <w:r w:rsidRPr="007F5133">
        <w:rPr>
          <w:rFonts w:cs="Arial"/>
          <w:spacing w:val="1"/>
          <w:sz w:val="18"/>
          <w:szCs w:val="18"/>
          <w:lang w:val="nl-BE"/>
        </w:rPr>
        <w:t>d</w:t>
      </w:r>
      <w:r w:rsidRPr="007F5133">
        <w:rPr>
          <w:rFonts w:cs="Arial"/>
          <w:spacing w:val="-1"/>
          <w:sz w:val="18"/>
          <w:szCs w:val="18"/>
          <w:lang w:val="nl-BE"/>
        </w:rPr>
        <w:t>s</w:t>
      </w:r>
      <w:r w:rsidRPr="007F5133">
        <w:rPr>
          <w:rFonts w:cs="Arial"/>
          <w:sz w:val="18"/>
          <w:szCs w:val="18"/>
          <w:lang w:val="nl-BE"/>
        </w:rPr>
        <w:t>t</w:t>
      </w:r>
      <w:r w:rsidRPr="007F5133">
        <w:rPr>
          <w:rFonts w:cs="Arial"/>
          <w:spacing w:val="1"/>
          <w:sz w:val="18"/>
          <w:szCs w:val="18"/>
          <w:lang w:val="nl-BE"/>
        </w:rPr>
        <w:t>u</w:t>
      </w:r>
      <w:r w:rsidRPr="007F5133">
        <w:rPr>
          <w:rFonts w:cs="Arial"/>
          <w:sz w:val="18"/>
          <w:szCs w:val="18"/>
          <w:lang w:val="nl-BE"/>
        </w:rPr>
        <w:t>k</w:t>
      </w:r>
      <w:r w:rsidRPr="007F5133">
        <w:rPr>
          <w:rFonts w:cs="Arial"/>
          <w:spacing w:val="4"/>
          <w:sz w:val="18"/>
          <w:szCs w:val="18"/>
          <w:lang w:val="nl-BE"/>
        </w:rPr>
        <w:t xml:space="preserve"> </w:t>
      </w:r>
      <w:r w:rsidRPr="007F5133">
        <w:rPr>
          <w:rFonts w:cs="Arial"/>
          <w:sz w:val="18"/>
          <w:szCs w:val="18"/>
          <w:lang w:val="nl-BE"/>
        </w:rPr>
        <w:t xml:space="preserve">VIII </w:t>
      </w:r>
      <w:r w:rsidRPr="007F5133">
        <w:rPr>
          <w:rFonts w:cs="Arial"/>
          <w:spacing w:val="-1"/>
          <w:sz w:val="18"/>
          <w:szCs w:val="18"/>
          <w:lang w:val="nl-BE"/>
        </w:rPr>
        <w:t>v</w:t>
      </w:r>
      <w:r w:rsidRPr="007F5133">
        <w:rPr>
          <w:rFonts w:cs="Arial"/>
          <w:spacing w:val="1"/>
          <w:sz w:val="18"/>
          <w:szCs w:val="18"/>
          <w:lang w:val="nl-BE"/>
        </w:rPr>
        <w:t>a</w:t>
      </w:r>
      <w:r w:rsidRPr="007F5133">
        <w:rPr>
          <w:rFonts w:cs="Arial"/>
          <w:sz w:val="18"/>
          <w:szCs w:val="18"/>
          <w:lang w:val="nl-BE"/>
        </w:rPr>
        <w:t xml:space="preserve">n </w:t>
      </w:r>
      <w:r w:rsidRPr="007F5133">
        <w:rPr>
          <w:rFonts w:cs="Arial"/>
          <w:spacing w:val="1"/>
          <w:sz w:val="18"/>
          <w:szCs w:val="18"/>
          <w:lang w:val="nl-BE"/>
        </w:rPr>
        <w:t>he</w:t>
      </w:r>
      <w:r w:rsidRPr="007F5133">
        <w:rPr>
          <w:rFonts w:cs="Arial"/>
          <w:sz w:val="18"/>
          <w:szCs w:val="18"/>
          <w:lang w:val="nl-BE"/>
        </w:rPr>
        <w:t>t K.B.</w:t>
      </w:r>
      <w:r w:rsidRPr="007F5133">
        <w:rPr>
          <w:rFonts w:cs="Arial"/>
          <w:spacing w:val="-4"/>
          <w:sz w:val="18"/>
          <w:szCs w:val="18"/>
          <w:lang w:val="nl-BE"/>
        </w:rPr>
        <w:t xml:space="preserve"> </w:t>
      </w:r>
      <w:r w:rsidRPr="007F5133">
        <w:rPr>
          <w:rFonts w:cs="Arial"/>
          <w:spacing w:val="-1"/>
          <w:sz w:val="18"/>
          <w:szCs w:val="18"/>
          <w:lang w:val="nl-BE"/>
        </w:rPr>
        <w:t>v</w:t>
      </w:r>
      <w:r w:rsidRPr="007F5133">
        <w:rPr>
          <w:rFonts w:cs="Arial"/>
          <w:spacing w:val="1"/>
          <w:sz w:val="18"/>
          <w:szCs w:val="18"/>
          <w:lang w:val="nl-BE"/>
        </w:rPr>
        <w:t>a</w:t>
      </w:r>
      <w:r w:rsidRPr="007F5133">
        <w:rPr>
          <w:rFonts w:cs="Arial"/>
          <w:sz w:val="18"/>
          <w:szCs w:val="18"/>
          <w:lang w:val="nl-BE"/>
        </w:rPr>
        <w:t xml:space="preserve">n </w:t>
      </w:r>
      <w:r w:rsidRPr="007F5133">
        <w:rPr>
          <w:rFonts w:eastAsia="Batang" w:cs="Arial"/>
          <w:spacing w:val="1"/>
          <w:sz w:val="18"/>
          <w:szCs w:val="18"/>
          <w:lang w:val="nl-BE"/>
        </w:rPr>
        <w:t>1 februari 2018</w:t>
      </w:r>
      <w:r w:rsidRPr="007F5133">
        <w:rPr>
          <w:rFonts w:cs="Arial"/>
          <w:sz w:val="18"/>
          <w:szCs w:val="18"/>
          <w:lang w:val="nl-BE"/>
        </w:rPr>
        <w:t>)</w:t>
      </w:r>
    </w:p>
    <w:p w:rsidR="007F5133" w:rsidRPr="007F5133" w:rsidP="007F5133">
      <w:pPr>
        <w:widowControl w:val="0"/>
        <w:autoSpaceDE w:val="0"/>
        <w:autoSpaceDN w:val="0"/>
        <w:adjustRightInd w:val="0"/>
        <w:spacing w:before="1" w:line="200" w:lineRule="exact"/>
        <w:jc w:val="both"/>
        <w:rPr>
          <w:rFonts w:cs="Arial"/>
          <w:sz w:val="18"/>
          <w:szCs w:val="18"/>
          <w:lang w:val="nl-BE"/>
        </w:rPr>
      </w:pPr>
    </w:p>
    <w:p w:rsidR="007F5133" w:rsidRPr="007F5133" w:rsidP="007F5133">
      <w:pPr>
        <w:widowControl w:val="0"/>
        <w:autoSpaceDE w:val="0"/>
        <w:autoSpaceDN w:val="0"/>
        <w:adjustRightInd w:val="0"/>
        <w:spacing w:line="276" w:lineRule="auto"/>
        <w:ind w:left="116"/>
        <w:jc w:val="both"/>
        <w:rPr>
          <w:rFonts w:cs="Arial"/>
          <w:sz w:val="18"/>
          <w:szCs w:val="18"/>
          <w:u w:val="single"/>
          <w:lang w:val="nl-BE"/>
        </w:rPr>
      </w:pPr>
      <w:r w:rsidRPr="007F5133">
        <w:rPr>
          <w:rFonts w:cs="Arial"/>
          <w:b/>
          <w:bCs/>
          <w:sz w:val="18"/>
          <w:szCs w:val="18"/>
          <w:u w:val="single"/>
          <w:lang w:val="nl-BE"/>
        </w:rPr>
        <w:t>I</w:t>
      </w:r>
      <w:r w:rsidRPr="007F5133">
        <w:rPr>
          <w:rFonts w:cs="Arial"/>
          <w:b/>
          <w:bCs/>
          <w:spacing w:val="1"/>
          <w:sz w:val="18"/>
          <w:szCs w:val="18"/>
          <w:u w:val="single"/>
          <w:lang w:val="nl-BE"/>
        </w:rPr>
        <w:t xml:space="preserve"> </w:t>
      </w:r>
      <w:r w:rsidRPr="007F5133">
        <w:rPr>
          <w:rFonts w:cs="Arial"/>
          <w:b/>
          <w:bCs/>
          <w:sz w:val="18"/>
          <w:szCs w:val="18"/>
          <w:u w:val="single"/>
          <w:lang w:val="nl-BE"/>
        </w:rPr>
        <w:t>- I</w:t>
      </w:r>
      <w:r w:rsidRPr="007F5133">
        <w:rPr>
          <w:rFonts w:cs="Arial"/>
          <w:b/>
          <w:bCs/>
          <w:spacing w:val="1"/>
          <w:sz w:val="18"/>
          <w:szCs w:val="18"/>
          <w:u w:val="single"/>
          <w:lang w:val="nl-BE"/>
        </w:rPr>
        <w:t>den</w:t>
      </w:r>
      <w:r w:rsidRPr="007F5133">
        <w:rPr>
          <w:rFonts w:cs="Arial"/>
          <w:b/>
          <w:bCs/>
          <w:spacing w:val="-2"/>
          <w:sz w:val="18"/>
          <w:szCs w:val="18"/>
          <w:u w:val="single"/>
          <w:lang w:val="nl-BE"/>
        </w:rPr>
        <w:t>t</w:t>
      </w:r>
      <w:r w:rsidRPr="007F5133">
        <w:rPr>
          <w:rFonts w:cs="Arial"/>
          <w:b/>
          <w:bCs/>
          <w:sz w:val="18"/>
          <w:szCs w:val="18"/>
          <w:u w:val="single"/>
          <w:lang w:val="nl-BE"/>
        </w:rPr>
        <w:t>ifi</w:t>
      </w:r>
      <w:r w:rsidRPr="007F5133">
        <w:rPr>
          <w:rFonts w:cs="Arial"/>
          <w:b/>
          <w:bCs/>
          <w:spacing w:val="1"/>
          <w:sz w:val="18"/>
          <w:szCs w:val="18"/>
          <w:u w:val="single"/>
          <w:lang w:val="nl-BE"/>
        </w:rPr>
        <w:t>ca</w:t>
      </w:r>
      <w:r w:rsidRPr="007F5133">
        <w:rPr>
          <w:rFonts w:cs="Arial"/>
          <w:b/>
          <w:bCs/>
          <w:sz w:val="18"/>
          <w:szCs w:val="18"/>
          <w:u w:val="single"/>
          <w:lang w:val="nl-BE"/>
        </w:rPr>
        <w:t>t</w:t>
      </w:r>
      <w:r w:rsidRPr="007F5133">
        <w:rPr>
          <w:rFonts w:cs="Arial"/>
          <w:b/>
          <w:bCs/>
          <w:spacing w:val="-2"/>
          <w:sz w:val="18"/>
          <w:szCs w:val="18"/>
          <w:u w:val="single"/>
          <w:lang w:val="nl-BE"/>
        </w:rPr>
        <w:t>i</w:t>
      </w:r>
      <w:r w:rsidRPr="007F5133">
        <w:rPr>
          <w:rFonts w:cs="Arial"/>
          <w:b/>
          <w:bCs/>
          <w:sz w:val="18"/>
          <w:szCs w:val="18"/>
          <w:u w:val="single"/>
          <w:lang w:val="nl-BE"/>
        </w:rPr>
        <w:t>e</w:t>
      </w:r>
      <w:r w:rsidRPr="007F5133">
        <w:rPr>
          <w:rFonts w:cs="Arial"/>
          <w:b/>
          <w:bCs/>
          <w:spacing w:val="-3"/>
          <w:sz w:val="18"/>
          <w:szCs w:val="18"/>
          <w:u w:val="single"/>
          <w:lang w:val="nl-BE"/>
        </w:rPr>
        <w:t xml:space="preserve"> </w:t>
      </w:r>
      <w:r w:rsidRPr="007F5133">
        <w:rPr>
          <w:rFonts w:cs="Arial"/>
          <w:b/>
          <w:bCs/>
          <w:spacing w:val="-1"/>
          <w:sz w:val="18"/>
          <w:szCs w:val="18"/>
          <w:u w:val="single"/>
          <w:lang w:val="nl-BE"/>
        </w:rPr>
        <w:t>v</w:t>
      </w:r>
      <w:r w:rsidRPr="007F5133">
        <w:rPr>
          <w:rFonts w:cs="Arial"/>
          <w:b/>
          <w:bCs/>
          <w:spacing w:val="1"/>
          <w:sz w:val="18"/>
          <w:szCs w:val="18"/>
          <w:u w:val="single"/>
          <w:lang w:val="nl-BE"/>
        </w:rPr>
        <w:t>a</w:t>
      </w:r>
      <w:r w:rsidRPr="007F5133">
        <w:rPr>
          <w:rFonts w:cs="Arial"/>
          <w:b/>
          <w:bCs/>
          <w:sz w:val="18"/>
          <w:szCs w:val="18"/>
          <w:u w:val="single"/>
          <w:lang w:val="nl-BE"/>
        </w:rPr>
        <w:t xml:space="preserve">n </w:t>
      </w:r>
      <w:r w:rsidRPr="007F5133">
        <w:rPr>
          <w:rFonts w:cs="Arial"/>
          <w:b/>
          <w:bCs/>
          <w:spacing w:val="1"/>
          <w:sz w:val="18"/>
          <w:szCs w:val="18"/>
          <w:u w:val="single"/>
          <w:lang w:val="nl-BE"/>
        </w:rPr>
        <w:t>d</w:t>
      </w:r>
      <w:r w:rsidRPr="007F5133">
        <w:rPr>
          <w:rFonts w:cs="Arial"/>
          <w:b/>
          <w:bCs/>
          <w:sz w:val="18"/>
          <w:szCs w:val="18"/>
          <w:u w:val="single"/>
          <w:lang w:val="nl-BE"/>
        </w:rPr>
        <w:t>e</w:t>
      </w:r>
      <w:r w:rsidRPr="007F5133">
        <w:rPr>
          <w:rFonts w:cs="Arial"/>
          <w:b/>
          <w:bCs/>
          <w:spacing w:val="-2"/>
          <w:sz w:val="18"/>
          <w:szCs w:val="18"/>
          <w:u w:val="single"/>
          <w:lang w:val="nl-BE"/>
        </w:rPr>
        <w:t xml:space="preserve"> </w:t>
      </w:r>
      <w:r w:rsidRPr="002241F5" w:rsidR="002241F5">
        <w:rPr>
          <w:rFonts w:cs="Arial"/>
          <w:b/>
          <w:bCs/>
          <w:spacing w:val="1"/>
          <w:sz w:val="18"/>
          <w:szCs w:val="18"/>
          <w:u w:val="single"/>
          <w:lang w:val="nl-BE"/>
        </w:rPr>
        <w:t>rechthebbende</w:t>
      </w:r>
      <w:r w:rsidRPr="007F5133">
        <w:rPr>
          <w:rFonts w:cs="Arial"/>
          <w:b/>
          <w:bCs/>
          <w:spacing w:val="-1"/>
          <w:sz w:val="18"/>
          <w:szCs w:val="18"/>
          <w:u w:val="single"/>
          <w:lang w:val="nl-BE"/>
        </w:rPr>
        <w:t xml:space="preserve"> </w:t>
      </w:r>
      <w:r w:rsidRPr="007F5133">
        <w:rPr>
          <w:rFonts w:cs="Arial"/>
          <w:b/>
          <w:bCs/>
          <w:sz w:val="18"/>
          <w:szCs w:val="18"/>
          <w:u w:val="single"/>
          <w:lang w:val="nl-BE"/>
        </w:rPr>
        <w:t>(</w:t>
      </w:r>
      <w:r w:rsidRPr="007F5133">
        <w:rPr>
          <w:rFonts w:cs="Arial"/>
          <w:b/>
          <w:bCs/>
          <w:spacing w:val="-2"/>
          <w:sz w:val="18"/>
          <w:szCs w:val="18"/>
          <w:u w:val="single"/>
          <w:lang w:val="nl-BE"/>
        </w:rPr>
        <w:t>n</w:t>
      </w:r>
      <w:r w:rsidRPr="007F5133">
        <w:rPr>
          <w:rFonts w:cs="Arial"/>
          <w:b/>
          <w:bCs/>
          <w:spacing w:val="1"/>
          <w:sz w:val="18"/>
          <w:szCs w:val="18"/>
          <w:u w:val="single"/>
          <w:lang w:val="nl-BE"/>
        </w:rPr>
        <w:t>aa</w:t>
      </w:r>
      <w:r w:rsidRPr="007F5133">
        <w:rPr>
          <w:rFonts w:cs="Arial"/>
          <w:b/>
          <w:bCs/>
          <w:spacing w:val="-1"/>
          <w:sz w:val="18"/>
          <w:szCs w:val="18"/>
          <w:u w:val="single"/>
          <w:lang w:val="nl-BE"/>
        </w:rPr>
        <w:t>m</w:t>
      </w:r>
      <w:r w:rsidRPr="007F5133">
        <w:rPr>
          <w:rFonts w:cs="Arial"/>
          <w:b/>
          <w:bCs/>
          <w:sz w:val="18"/>
          <w:szCs w:val="18"/>
          <w:u w:val="single"/>
          <w:lang w:val="nl-BE"/>
        </w:rPr>
        <w:t xml:space="preserve">, </w:t>
      </w:r>
      <w:r w:rsidRPr="007F5133">
        <w:rPr>
          <w:rFonts w:cs="Arial"/>
          <w:b/>
          <w:bCs/>
          <w:spacing w:val="-1"/>
          <w:sz w:val="18"/>
          <w:szCs w:val="18"/>
          <w:u w:val="single"/>
          <w:lang w:val="nl-BE"/>
        </w:rPr>
        <w:t>v</w:t>
      </w:r>
      <w:r w:rsidRPr="007F5133">
        <w:rPr>
          <w:rFonts w:cs="Arial"/>
          <w:b/>
          <w:bCs/>
          <w:spacing w:val="1"/>
          <w:sz w:val="18"/>
          <w:szCs w:val="18"/>
          <w:u w:val="single"/>
          <w:lang w:val="nl-BE"/>
        </w:rPr>
        <w:t>oo</w:t>
      </w:r>
      <w:r w:rsidRPr="007F5133">
        <w:rPr>
          <w:rFonts w:cs="Arial"/>
          <w:b/>
          <w:bCs/>
          <w:sz w:val="18"/>
          <w:szCs w:val="18"/>
          <w:u w:val="single"/>
          <w:lang w:val="nl-BE"/>
        </w:rPr>
        <w:t>r</w:t>
      </w:r>
      <w:r w:rsidRPr="007F5133">
        <w:rPr>
          <w:rFonts w:cs="Arial"/>
          <w:b/>
          <w:bCs/>
          <w:spacing w:val="1"/>
          <w:sz w:val="18"/>
          <w:szCs w:val="18"/>
          <w:u w:val="single"/>
          <w:lang w:val="nl-BE"/>
        </w:rPr>
        <w:t>naam</w:t>
      </w:r>
      <w:r w:rsidRPr="007F5133">
        <w:rPr>
          <w:rFonts w:cs="Arial"/>
          <w:b/>
          <w:bCs/>
          <w:sz w:val="18"/>
          <w:szCs w:val="18"/>
          <w:u w:val="single"/>
          <w:lang w:val="nl-BE"/>
        </w:rPr>
        <w:t>,</w:t>
      </w:r>
      <w:r w:rsidRPr="007F5133">
        <w:rPr>
          <w:rFonts w:cs="Arial"/>
          <w:b/>
          <w:bCs/>
          <w:spacing w:val="-2"/>
          <w:sz w:val="18"/>
          <w:szCs w:val="18"/>
          <w:u w:val="single"/>
          <w:lang w:val="nl-BE"/>
        </w:rPr>
        <w:t xml:space="preserve"> </w:t>
      </w:r>
      <w:r w:rsidRPr="007F5133">
        <w:rPr>
          <w:rFonts w:cs="Arial"/>
          <w:b/>
          <w:bCs/>
          <w:sz w:val="18"/>
          <w:szCs w:val="18"/>
          <w:u w:val="single"/>
          <w:lang w:val="nl-BE"/>
        </w:rPr>
        <w:t>i</w:t>
      </w:r>
      <w:r w:rsidRPr="007F5133">
        <w:rPr>
          <w:rFonts w:cs="Arial"/>
          <w:b/>
          <w:bCs/>
          <w:spacing w:val="1"/>
          <w:sz w:val="18"/>
          <w:szCs w:val="18"/>
          <w:u w:val="single"/>
          <w:lang w:val="nl-BE"/>
        </w:rPr>
        <w:t>n</w:t>
      </w:r>
      <w:r w:rsidRPr="007F5133">
        <w:rPr>
          <w:rFonts w:cs="Arial"/>
          <w:b/>
          <w:bCs/>
          <w:spacing w:val="-1"/>
          <w:sz w:val="18"/>
          <w:szCs w:val="18"/>
          <w:u w:val="single"/>
          <w:lang w:val="nl-BE"/>
        </w:rPr>
        <w:t>s</w:t>
      </w:r>
      <w:r w:rsidRPr="007F5133">
        <w:rPr>
          <w:rFonts w:cs="Arial"/>
          <w:b/>
          <w:bCs/>
          <w:spacing w:val="1"/>
          <w:sz w:val="18"/>
          <w:szCs w:val="18"/>
          <w:u w:val="single"/>
          <w:lang w:val="nl-BE"/>
        </w:rPr>
        <w:t>ch</w:t>
      </w:r>
      <w:r w:rsidRPr="007F5133">
        <w:rPr>
          <w:rFonts w:cs="Arial"/>
          <w:b/>
          <w:bCs/>
          <w:sz w:val="18"/>
          <w:szCs w:val="18"/>
          <w:u w:val="single"/>
          <w:lang w:val="nl-BE"/>
        </w:rPr>
        <w:t>rij</w:t>
      </w:r>
      <w:r w:rsidRPr="007F5133">
        <w:rPr>
          <w:rFonts w:cs="Arial"/>
          <w:b/>
          <w:bCs/>
          <w:spacing w:val="-1"/>
          <w:sz w:val="18"/>
          <w:szCs w:val="18"/>
          <w:u w:val="single"/>
          <w:lang w:val="nl-BE"/>
        </w:rPr>
        <w:t>v</w:t>
      </w:r>
      <w:r w:rsidRPr="007F5133">
        <w:rPr>
          <w:rFonts w:cs="Arial"/>
          <w:b/>
          <w:bCs/>
          <w:sz w:val="18"/>
          <w:szCs w:val="18"/>
          <w:u w:val="single"/>
          <w:lang w:val="nl-BE"/>
        </w:rPr>
        <w:t>i</w:t>
      </w:r>
      <w:r w:rsidRPr="007F5133">
        <w:rPr>
          <w:rFonts w:cs="Arial"/>
          <w:b/>
          <w:bCs/>
          <w:spacing w:val="1"/>
          <w:sz w:val="18"/>
          <w:szCs w:val="18"/>
          <w:u w:val="single"/>
          <w:lang w:val="nl-BE"/>
        </w:rPr>
        <w:t>ngsnu</w:t>
      </w:r>
      <w:r w:rsidRPr="007F5133">
        <w:rPr>
          <w:rFonts w:cs="Arial"/>
          <w:b/>
          <w:bCs/>
          <w:spacing w:val="-1"/>
          <w:sz w:val="18"/>
          <w:szCs w:val="18"/>
          <w:u w:val="single"/>
          <w:lang w:val="nl-BE"/>
        </w:rPr>
        <w:t>m</w:t>
      </w:r>
      <w:r w:rsidRPr="007F5133">
        <w:rPr>
          <w:rFonts w:cs="Arial"/>
          <w:b/>
          <w:bCs/>
          <w:spacing w:val="1"/>
          <w:sz w:val="18"/>
          <w:szCs w:val="18"/>
          <w:u w:val="single"/>
          <w:lang w:val="nl-BE"/>
        </w:rPr>
        <w:t>me</w:t>
      </w:r>
      <w:r w:rsidRPr="007F5133">
        <w:rPr>
          <w:rFonts w:cs="Arial"/>
          <w:b/>
          <w:bCs/>
          <w:sz w:val="18"/>
          <w:szCs w:val="18"/>
          <w:u w:val="single"/>
          <w:lang w:val="nl-BE"/>
        </w:rPr>
        <w:t>r</w:t>
      </w:r>
      <w:r w:rsidRPr="007F5133">
        <w:rPr>
          <w:rFonts w:cs="Arial"/>
          <w:b/>
          <w:bCs/>
          <w:spacing w:val="-4"/>
          <w:sz w:val="18"/>
          <w:szCs w:val="18"/>
          <w:u w:val="single"/>
          <w:lang w:val="nl-BE"/>
        </w:rPr>
        <w:t xml:space="preserve"> </w:t>
      </w:r>
      <w:r w:rsidRPr="007F5133">
        <w:rPr>
          <w:rFonts w:cs="Arial"/>
          <w:b/>
          <w:bCs/>
          <w:spacing w:val="1"/>
          <w:sz w:val="18"/>
          <w:szCs w:val="18"/>
          <w:u w:val="single"/>
          <w:lang w:val="nl-BE"/>
        </w:rPr>
        <w:t>b</w:t>
      </w:r>
      <w:r w:rsidRPr="007F5133">
        <w:rPr>
          <w:rFonts w:cs="Arial"/>
          <w:b/>
          <w:bCs/>
          <w:sz w:val="18"/>
          <w:szCs w:val="18"/>
          <w:u w:val="single"/>
          <w:lang w:val="nl-BE"/>
        </w:rPr>
        <w:t>ij</w:t>
      </w:r>
      <w:r w:rsidRPr="007F5133">
        <w:rPr>
          <w:rFonts w:cs="Arial"/>
          <w:b/>
          <w:bCs/>
          <w:spacing w:val="-2"/>
          <w:sz w:val="18"/>
          <w:szCs w:val="18"/>
          <w:u w:val="single"/>
          <w:lang w:val="nl-BE"/>
        </w:rPr>
        <w:t xml:space="preserve"> </w:t>
      </w:r>
      <w:r w:rsidRPr="007F5133">
        <w:rPr>
          <w:rFonts w:cs="Arial"/>
          <w:b/>
          <w:bCs/>
          <w:spacing w:val="1"/>
          <w:sz w:val="18"/>
          <w:szCs w:val="18"/>
          <w:u w:val="single"/>
          <w:lang w:val="nl-BE"/>
        </w:rPr>
        <w:t>d</w:t>
      </w:r>
      <w:r w:rsidRPr="007F5133">
        <w:rPr>
          <w:rFonts w:cs="Arial"/>
          <w:b/>
          <w:bCs/>
          <w:sz w:val="18"/>
          <w:szCs w:val="18"/>
          <w:u w:val="single"/>
          <w:lang w:val="nl-BE"/>
        </w:rPr>
        <w:t xml:space="preserve">e </w:t>
      </w:r>
      <w:r w:rsidRPr="007F5133">
        <w:rPr>
          <w:rFonts w:cs="Arial"/>
          <w:b/>
          <w:bCs/>
          <w:spacing w:val="-1"/>
          <w:sz w:val="18"/>
          <w:szCs w:val="18"/>
          <w:u w:val="single"/>
          <w:lang w:val="nl-BE"/>
        </w:rPr>
        <w:t>v</w:t>
      </w:r>
      <w:r w:rsidRPr="007F5133">
        <w:rPr>
          <w:rFonts w:cs="Arial"/>
          <w:b/>
          <w:bCs/>
          <w:spacing w:val="1"/>
          <w:sz w:val="18"/>
          <w:szCs w:val="18"/>
          <w:u w:val="single"/>
          <w:lang w:val="nl-BE"/>
        </w:rPr>
        <w:t>e</w:t>
      </w:r>
      <w:r w:rsidRPr="007F5133">
        <w:rPr>
          <w:rFonts w:cs="Arial"/>
          <w:b/>
          <w:bCs/>
          <w:spacing w:val="-3"/>
          <w:sz w:val="18"/>
          <w:szCs w:val="18"/>
          <w:u w:val="single"/>
          <w:lang w:val="nl-BE"/>
        </w:rPr>
        <w:t>r</w:t>
      </w:r>
      <w:r w:rsidRPr="007F5133">
        <w:rPr>
          <w:rFonts w:cs="Arial"/>
          <w:b/>
          <w:bCs/>
          <w:spacing w:val="1"/>
          <w:sz w:val="18"/>
          <w:szCs w:val="18"/>
          <w:u w:val="single"/>
          <w:lang w:val="nl-BE"/>
        </w:rPr>
        <w:t>zeke</w:t>
      </w:r>
      <w:r w:rsidRPr="007F5133">
        <w:rPr>
          <w:rFonts w:cs="Arial"/>
          <w:b/>
          <w:bCs/>
          <w:sz w:val="18"/>
          <w:szCs w:val="18"/>
          <w:u w:val="single"/>
          <w:lang w:val="nl-BE"/>
        </w:rPr>
        <w:t>r</w:t>
      </w:r>
      <w:r w:rsidRPr="007F5133">
        <w:rPr>
          <w:rFonts w:cs="Arial"/>
          <w:b/>
          <w:bCs/>
          <w:spacing w:val="-2"/>
          <w:sz w:val="18"/>
          <w:szCs w:val="18"/>
          <w:u w:val="single"/>
          <w:lang w:val="nl-BE"/>
        </w:rPr>
        <w:t>i</w:t>
      </w:r>
      <w:r w:rsidRPr="007F5133">
        <w:rPr>
          <w:rFonts w:cs="Arial"/>
          <w:b/>
          <w:bCs/>
          <w:spacing w:val="1"/>
          <w:sz w:val="18"/>
          <w:szCs w:val="18"/>
          <w:u w:val="single"/>
          <w:lang w:val="nl-BE"/>
        </w:rPr>
        <w:t>ngs</w:t>
      </w:r>
      <w:r w:rsidRPr="007F5133">
        <w:rPr>
          <w:rFonts w:cs="Arial"/>
          <w:b/>
          <w:bCs/>
          <w:sz w:val="18"/>
          <w:szCs w:val="18"/>
          <w:u w:val="single"/>
          <w:lang w:val="nl-BE"/>
        </w:rPr>
        <w:t>i</w:t>
      </w:r>
      <w:r w:rsidRPr="007F5133">
        <w:rPr>
          <w:rFonts w:cs="Arial"/>
          <w:b/>
          <w:bCs/>
          <w:spacing w:val="-2"/>
          <w:sz w:val="18"/>
          <w:szCs w:val="18"/>
          <w:u w:val="single"/>
          <w:lang w:val="nl-BE"/>
        </w:rPr>
        <w:t>n</w:t>
      </w:r>
      <w:r w:rsidRPr="007F5133">
        <w:rPr>
          <w:rFonts w:cs="Arial"/>
          <w:b/>
          <w:bCs/>
          <w:spacing w:val="1"/>
          <w:sz w:val="18"/>
          <w:szCs w:val="18"/>
          <w:u w:val="single"/>
          <w:lang w:val="nl-BE"/>
        </w:rPr>
        <w:t>s</w:t>
      </w:r>
      <w:r w:rsidRPr="007F5133">
        <w:rPr>
          <w:rFonts w:cs="Arial"/>
          <w:b/>
          <w:bCs/>
          <w:sz w:val="18"/>
          <w:szCs w:val="18"/>
          <w:u w:val="single"/>
          <w:lang w:val="nl-BE"/>
        </w:rPr>
        <w:t>t</w:t>
      </w:r>
      <w:r w:rsidRPr="007F5133">
        <w:rPr>
          <w:rFonts w:cs="Arial"/>
          <w:b/>
          <w:bCs/>
          <w:spacing w:val="1"/>
          <w:sz w:val="18"/>
          <w:szCs w:val="18"/>
          <w:u w:val="single"/>
          <w:lang w:val="nl-BE"/>
        </w:rPr>
        <w:t>e</w:t>
      </w:r>
      <w:r w:rsidRPr="007F5133">
        <w:rPr>
          <w:rFonts w:cs="Arial"/>
          <w:b/>
          <w:bCs/>
          <w:sz w:val="18"/>
          <w:szCs w:val="18"/>
          <w:u w:val="single"/>
          <w:lang w:val="nl-BE"/>
        </w:rPr>
        <w:t>ll</w:t>
      </w:r>
      <w:r w:rsidRPr="007F5133">
        <w:rPr>
          <w:rFonts w:cs="Arial"/>
          <w:b/>
          <w:bCs/>
          <w:spacing w:val="-2"/>
          <w:sz w:val="18"/>
          <w:szCs w:val="18"/>
          <w:u w:val="single"/>
          <w:lang w:val="nl-BE"/>
        </w:rPr>
        <w:t>i</w:t>
      </w:r>
      <w:r w:rsidRPr="007F5133">
        <w:rPr>
          <w:rFonts w:cs="Arial"/>
          <w:b/>
          <w:bCs/>
          <w:spacing w:val="1"/>
          <w:sz w:val="18"/>
          <w:szCs w:val="18"/>
          <w:u w:val="single"/>
          <w:lang w:val="nl-BE"/>
        </w:rPr>
        <w:t>ng</w:t>
      </w:r>
      <w:r w:rsidRPr="007F5133">
        <w:rPr>
          <w:rFonts w:cs="Arial"/>
          <w:b/>
          <w:bCs/>
          <w:sz w:val="18"/>
          <w:szCs w:val="18"/>
          <w:u w:val="single"/>
          <w:lang w:val="nl-BE"/>
        </w:rPr>
        <w:t>):</w:t>
      </w:r>
    </w:p>
    <w:p w:rsidR="007F5133" w:rsidRPr="007F5133" w:rsidP="007F5133">
      <w:pPr>
        <w:widowControl w:val="0"/>
        <w:autoSpaceDE w:val="0"/>
        <w:autoSpaceDN w:val="0"/>
        <w:adjustRightInd w:val="0"/>
        <w:spacing w:before="10" w:line="190" w:lineRule="exact"/>
        <w:jc w:val="both"/>
        <w:rPr>
          <w:rFonts w:cs="Arial"/>
          <w:sz w:val="18"/>
          <w:szCs w:val="18"/>
          <w:lang w:val="nl-BE"/>
        </w:rPr>
      </w:pPr>
    </w:p>
    <w:p w:rsidR="007F5133" w:rsidRPr="007F5133" w:rsidP="007F5133">
      <w:pPr>
        <w:pStyle w:val="NoSpacing"/>
        <w:rPr>
          <w:rFonts w:cs="Arial"/>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4029" w:type="dxa"/>
            <w:tcBorders>
              <w:top w:val="nil"/>
              <w:left w:val="nil"/>
              <w:bottom w:val="nil"/>
              <w:right w:val="nil"/>
            </w:tcBorders>
          </w:tcPr>
          <w:p w:rsidR="007F5133" w:rsidRPr="007F5133" w:rsidP="008B34C9">
            <w:pPr>
              <w:jc w:val="both"/>
              <w:rPr>
                <w:rFonts w:cs="Arial"/>
                <w:noProof/>
                <w:sz w:val="18"/>
                <w:szCs w:val="18"/>
              </w:rPr>
            </w:pPr>
            <w:r w:rsidRPr="007F5133">
              <w:rPr>
                <w:rFonts w:cs="Arial"/>
                <w:noProof/>
                <w:sz w:val="18"/>
                <w:szCs w:val="18"/>
              </w:rPr>
              <w:t>(naam)</w:t>
            </w:r>
          </w:p>
        </w:tc>
      </w:tr>
    </w:tbl>
    <w:p w:rsidR="007F5133" w:rsidRPr="007F5133" w:rsidP="007F5133">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4029" w:type="dxa"/>
            <w:tcBorders>
              <w:top w:val="nil"/>
              <w:left w:val="nil"/>
              <w:bottom w:val="nil"/>
              <w:right w:val="nil"/>
            </w:tcBorders>
          </w:tcPr>
          <w:p w:rsidR="007F5133" w:rsidRPr="007F5133" w:rsidP="008B34C9">
            <w:pPr>
              <w:jc w:val="both"/>
              <w:rPr>
                <w:rFonts w:cs="Arial"/>
                <w:noProof/>
                <w:sz w:val="18"/>
                <w:szCs w:val="18"/>
              </w:rPr>
            </w:pPr>
            <w:r w:rsidRPr="007F5133">
              <w:rPr>
                <w:rFonts w:cs="Arial"/>
                <w:noProof/>
                <w:sz w:val="18"/>
                <w:szCs w:val="18"/>
              </w:rPr>
              <w:t>(voornaam)</w:t>
            </w:r>
          </w:p>
        </w:tc>
      </w:tr>
    </w:tbl>
    <w:p w:rsidR="007F5133" w:rsidRPr="007F5133" w:rsidP="007F5133">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4029" w:type="dxa"/>
            <w:tcBorders>
              <w:top w:val="nil"/>
              <w:left w:val="nil"/>
              <w:bottom w:val="nil"/>
              <w:right w:val="nil"/>
            </w:tcBorders>
          </w:tcPr>
          <w:p w:rsidR="007F5133" w:rsidRPr="007F5133" w:rsidP="008B34C9">
            <w:pPr>
              <w:jc w:val="both"/>
              <w:rPr>
                <w:rFonts w:cs="Arial"/>
                <w:noProof/>
                <w:sz w:val="18"/>
                <w:szCs w:val="18"/>
              </w:rPr>
            </w:pPr>
            <w:r w:rsidRPr="007F5133">
              <w:rPr>
                <w:rFonts w:cs="Arial"/>
                <w:sz w:val="18"/>
                <w:szCs w:val="18"/>
                <w:lang w:val="fr-BE"/>
              </w:rPr>
              <w:t>(</w:t>
            </w:r>
            <w:r w:rsidRPr="007F5133">
              <w:rPr>
                <w:rFonts w:cs="Arial"/>
                <w:sz w:val="18"/>
                <w:szCs w:val="18"/>
                <w:lang w:val="nl-BE"/>
              </w:rPr>
              <w:t>aansluitingsnummer</w:t>
            </w:r>
            <w:r w:rsidRPr="007F5133">
              <w:rPr>
                <w:rFonts w:cs="Arial"/>
                <w:sz w:val="18"/>
                <w:szCs w:val="18"/>
                <w:lang w:val="fr-BE"/>
              </w:rPr>
              <w:t>)</w:t>
            </w:r>
          </w:p>
        </w:tc>
      </w:tr>
    </w:tbl>
    <w:p w:rsidR="007F5133" w:rsidRPr="007F5133" w:rsidP="007F5133">
      <w:pPr>
        <w:widowControl w:val="0"/>
        <w:autoSpaceDE w:val="0"/>
        <w:autoSpaceDN w:val="0"/>
        <w:adjustRightInd w:val="0"/>
        <w:spacing w:line="200" w:lineRule="exact"/>
        <w:jc w:val="both"/>
        <w:rPr>
          <w:rFonts w:cs="Arial"/>
          <w:sz w:val="18"/>
          <w:szCs w:val="18"/>
          <w:lang w:val="nl-BE"/>
        </w:rPr>
      </w:pPr>
    </w:p>
    <w:p w:rsidR="007F5133" w:rsidRPr="007F5133" w:rsidP="007F5133">
      <w:pPr>
        <w:widowControl w:val="0"/>
        <w:autoSpaceDE w:val="0"/>
        <w:autoSpaceDN w:val="0"/>
        <w:adjustRightInd w:val="0"/>
        <w:spacing w:line="200" w:lineRule="exact"/>
        <w:jc w:val="both"/>
        <w:rPr>
          <w:rFonts w:cs="Arial"/>
          <w:sz w:val="18"/>
          <w:szCs w:val="18"/>
          <w:lang w:val="nl-BE"/>
        </w:rPr>
      </w:pPr>
    </w:p>
    <w:p w:rsidR="007F5133" w:rsidRPr="007F5133" w:rsidP="007F5133">
      <w:pPr>
        <w:widowControl w:val="0"/>
        <w:autoSpaceDE w:val="0"/>
        <w:autoSpaceDN w:val="0"/>
        <w:adjustRightInd w:val="0"/>
        <w:spacing w:before="35" w:line="206" w:lineRule="exact"/>
        <w:ind w:left="116" w:right="84"/>
        <w:jc w:val="both"/>
        <w:rPr>
          <w:rFonts w:cs="Arial"/>
          <w:sz w:val="18"/>
          <w:szCs w:val="18"/>
          <w:u w:val="single"/>
          <w:lang w:val="nl-BE"/>
        </w:rPr>
      </w:pPr>
      <w:r w:rsidRPr="007F5133">
        <w:rPr>
          <w:rFonts w:cs="Arial"/>
          <w:b/>
          <w:bCs/>
          <w:sz w:val="18"/>
          <w:szCs w:val="18"/>
          <w:u w:val="single"/>
          <w:lang w:val="nl-BE"/>
        </w:rPr>
        <w:t>II</w:t>
      </w:r>
      <w:r w:rsidRPr="007F5133">
        <w:rPr>
          <w:rFonts w:cs="Arial"/>
          <w:b/>
          <w:bCs/>
          <w:spacing w:val="44"/>
          <w:sz w:val="18"/>
          <w:szCs w:val="18"/>
          <w:u w:val="single"/>
          <w:lang w:val="nl-BE"/>
        </w:rPr>
        <w:t xml:space="preserve"> </w:t>
      </w:r>
      <w:r w:rsidRPr="007F5133">
        <w:rPr>
          <w:rFonts w:cs="Arial"/>
          <w:b/>
          <w:bCs/>
          <w:sz w:val="18"/>
          <w:szCs w:val="18"/>
          <w:u w:val="single"/>
          <w:lang w:val="nl-BE"/>
        </w:rPr>
        <w:t>-</w:t>
      </w:r>
      <w:r w:rsidRPr="007F5133">
        <w:rPr>
          <w:rFonts w:cs="Arial"/>
          <w:b/>
          <w:bCs/>
          <w:spacing w:val="44"/>
          <w:sz w:val="18"/>
          <w:szCs w:val="18"/>
          <w:u w:val="single"/>
          <w:lang w:val="nl-BE"/>
        </w:rPr>
        <w:t xml:space="preserve"> </w:t>
      </w:r>
      <w:r w:rsidRPr="007F5133">
        <w:rPr>
          <w:rFonts w:cs="Arial"/>
          <w:b/>
          <w:bCs/>
          <w:sz w:val="18"/>
          <w:szCs w:val="18"/>
          <w:u w:val="single"/>
          <w:lang w:val="nl-BE"/>
        </w:rPr>
        <w:t>El</w:t>
      </w:r>
      <w:r w:rsidRPr="007F5133">
        <w:rPr>
          <w:rFonts w:cs="Arial"/>
          <w:b/>
          <w:bCs/>
          <w:spacing w:val="1"/>
          <w:sz w:val="18"/>
          <w:szCs w:val="18"/>
          <w:u w:val="single"/>
          <w:lang w:val="nl-BE"/>
        </w:rPr>
        <w:t>emen</w:t>
      </w:r>
      <w:r w:rsidRPr="007F5133">
        <w:rPr>
          <w:rFonts w:cs="Arial"/>
          <w:b/>
          <w:bCs/>
          <w:spacing w:val="-2"/>
          <w:sz w:val="18"/>
          <w:szCs w:val="18"/>
          <w:u w:val="single"/>
          <w:lang w:val="nl-BE"/>
        </w:rPr>
        <w:t>t</w:t>
      </w:r>
      <w:r w:rsidRPr="007F5133">
        <w:rPr>
          <w:rFonts w:cs="Arial"/>
          <w:b/>
          <w:bCs/>
          <w:spacing w:val="1"/>
          <w:sz w:val="18"/>
          <w:szCs w:val="18"/>
          <w:u w:val="single"/>
          <w:lang w:val="nl-BE"/>
        </w:rPr>
        <w:t>e</w:t>
      </w:r>
      <w:r w:rsidRPr="007F5133">
        <w:rPr>
          <w:rFonts w:cs="Arial"/>
          <w:b/>
          <w:bCs/>
          <w:sz w:val="18"/>
          <w:szCs w:val="18"/>
          <w:u w:val="single"/>
          <w:lang w:val="nl-BE"/>
        </w:rPr>
        <w:t>n</w:t>
      </w:r>
      <w:r w:rsidRPr="007F5133">
        <w:rPr>
          <w:rFonts w:cs="Arial"/>
          <w:b/>
          <w:bCs/>
          <w:spacing w:val="43"/>
          <w:sz w:val="18"/>
          <w:szCs w:val="18"/>
          <w:u w:val="single"/>
          <w:lang w:val="nl-BE"/>
        </w:rPr>
        <w:t xml:space="preserve"> </w:t>
      </w:r>
      <w:r w:rsidRPr="007F5133">
        <w:rPr>
          <w:rFonts w:cs="Arial"/>
          <w:b/>
          <w:bCs/>
          <w:sz w:val="18"/>
          <w:szCs w:val="18"/>
          <w:u w:val="single"/>
          <w:lang w:val="nl-BE"/>
        </w:rPr>
        <w:t>te</w:t>
      </w:r>
      <w:r w:rsidRPr="007F5133">
        <w:rPr>
          <w:rFonts w:cs="Arial"/>
          <w:b/>
          <w:bCs/>
          <w:spacing w:val="45"/>
          <w:sz w:val="18"/>
          <w:szCs w:val="18"/>
          <w:u w:val="single"/>
          <w:lang w:val="nl-BE"/>
        </w:rPr>
        <w:t xml:space="preserve"> </w:t>
      </w:r>
      <w:r w:rsidRPr="007F5133">
        <w:rPr>
          <w:rFonts w:cs="Arial"/>
          <w:b/>
          <w:bCs/>
          <w:spacing w:val="1"/>
          <w:sz w:val="18"/>
          <w:szCs w:val="18"/>
          <w:u w:val="single"/>
          <w:lang w:val="nl-BE"/>
        </w:rPr>
        <w:t>be</w:t>
      </w:r>
      <w:r w:rsidRPr="007F5133">
        <w:rPr>
          <w:rFonts w:cs="Arial"/>
          <w:b/>
          <w:bCs/>
          <w:spacing w:val="-1"/>
          <w:sz w:val="18"/>
          <w:szCs w:val="18"/>
          <w:u w:val="single"/>
          <w:lang w:val="nl-BE"/>
        </w:rPr>
        <w:t>v</w:t>
      </w:r>
      <w:r w:rsidRPr="007F5133">
        <w:rPr>
          <w:rFonts w:cs="Arial"/>
          <w:b/>
          <w:bCs/>
          <w:spacing w:val="1"/>
          <w:sz w:val="18"/>
          <w:szCs w:val="18"/>
          <w:u w:val="single"/>
          <w:lang w:val="nl-BE"/>
        </w:rPr>
        <w:t>es</w:t>
      </w:r>
      <w:r w:rsidRPr="007F5133">
        <w:rPr>
          <w:rFonts w:cs="Arial"/>
          <w:b/>
          <w:bCs/>
          <w:spacing w:val="-2"/>
          <w:sz w:val="18"/>
          <w:szCs w:val="18"/>
          <w:u w:val="single"/>
          <w:lang w:val="nl-BE"/>
        </w:rPr>
        <w:t>t</w:t>
      </w:r>
      <w:r w:rsidRPr="007F5133">
        <w:rPr>
          <w:rFonts w:cs="Arial"/>
          <w:b/>
          <w:bCs/>
          <w:sz w:val="18"/>
          <w:szCs w:val="18"/>
          <w:u w:val="single"/>
          <w:lang w:val="nl-BE"/>
        </w:rPr>
        <w:t>i</w:t>
      </w:r>
      <w:r w:rsidRPr="007F5133">
        <w:rPr>
          <w:rFonts w:cs="Arial"/>
          <w:b/>
          <w:bCs/>
          <w:spacing w:val="1"/>
          <w:sz w:val="18"/>
          <w:szCs w:val="18"/>
          <w:u w:val="single"/>
          <w:lang w:val="nl-BE"/>
        </w:rPr>
        <w:t>g</w:t>
      </w:r>
      <w:r w:rsidRPr="007F5133">
        <w:rPr>
          <w:rFonts w:cs="Arial"/>
          <w:b/>
          <w:bCs/>
          <w:spacing w:val="-1"/>
          <w:sz w:val="18"/>
          <w:szCs w:val="18"/>
          <w:u w:val="single"/>
          <w:lang w:val="nl-BE"/>
        </w:rPr>
        <w:t>e</w:t>
      </w:r>
      <w:r w:rsidRPr="007F5133">
        <w:rPr>
          <w:rFonts w:cs="Arial"/>
          <w:b/>
          <w:bCs/>
          <w:sz w:val="18"/>
          <w:szCs w:val="18"/>
          <w:u w:val="single"/>
          <w:lang w:val="nl-BE"/>
        </w:rPr>
        <w:t>n</w:t>
      </w:r>
      <w:r w:rsidRPr="007F5133">
        <w:rPr>
          <w:rFonts w:cs="Arial"/>
          <w:b/>
          <w:bCs/>
          <w:spacing w:val="43"/>
          <w:sz w:val="18"/>
          <w:szCs w:val="18"/>
          <w:u w:val="single"/>
          <w:lang w:val="nl-BE"/>
        </w:rPr>
        <w:t xml:space="preserve"> </w:t>
      </w:r>
      <w:r w:rsidRPr="007F5133">
        <w:rPr>
          <w:rFonts w:cs="Arial"/>
          <w:b/>
          <w:bCs/>
          <w:spacing w:val="1"/>
          <w:sz w:val="18"/>
          <w:szCs w:val="18"/>
          <w:u w:val="single"/>
          <w:lang w:val="nl-BE"/>
        </w:rPr>
        <w:t>doo</w:t>
      </w:r>
      <w:r w:rsidRPr="007F5133">
        <w:rPr>
          <w:rFonts w:cs="Arial"/>
          <w:b/>
          <w:bCs/>
          <w:sz w:val="18"/>
          <w:szCs w:val="18"/>
          <w:u w:val="single"/>
          <w:lang w:val="nl-BE"/>
        </w:rPr>
        <w:t>r</w:t>
      </w:r>
      <w:r w:rsidRPr="007F5133">
        <w:rPr>
          <w:rFonts w:cs="Arial"/>
          <w:b/>
          <w:bCs/>
          <w:spacing w:val="43"/>
          <w:sz w:val="18"/>
          <w:szCs w:val="18"/>
          <w:u w:val="single"/>
          <w:lang w:val="nl-BE"/>
        </w:rPr>
        <w:t xml:space="preserve"> </w:t>
      </w:r>
      <w:r w:rsidRPr="007F5133">
        <w:rPr>
          <w:rFonts w:cs="Arial"/>
          <w:b/>
          <w:bCs/>
          <w:spacing w:val="1"/>
          <w:sz w:val="18"/>
          <w:szCs w:val="18"/>
          <w:u w:val="single"/>
          <w:lang w:val="nl-BE"/>
        </w:rPr>
        <w:t>ee</w:t>
      </w:r>
      <w:r w:rsidRPr="007F5133">
        <w:rPr>
          <w:rFonts w:cs="Arial"/>
          <w:b/>
          <w:bCs/>
          <w:sz w:val="18"/>
          <w:szCs w:val="18"/>
          <w:u w:val="single"/>
          <w:lang w:val="nl-BE"/>
        </w:rPr>
        <w:t>n</w:t>
      </w:r>
      <w:r w:rsidRPr="007F5133">
        <w:rPr>
          <w:rFonts w:cs="Arial"/>
          <w:b/>
          <w:bCs/>
          <w:spacing w:val="44"/>
          <w:sz w:val="18"/>
          <w:szCs w:val="18"/>
          <w:u w:val="single"/>
          <w:lang w:val="nl-BE"/>
        </w:rPr>
        <w:t xml:space="preserve"> </w:t>
      </w:r>
      <w:r w:rsidRPr="007F5133">
        <w:rPr>
          <w:rFonts w:cs="Arial"/>
          <w:b/>
          <w:bCs/>
          <w:spacing w:val="-2"/>
          <w:sz w:val="18"/>
          <w:szCs w:val="18"/>
          <w:u w:val="single"/>
          <w:lang w:val="nl-BE"/>
        </w:rPr>
        <w:t>g</w:t>
      </w:r>
      <w:r w:rsidRPr="007F5133">
        <w:rPr>
          <w:rFonts w:cs="Arial"/>
          <w:b/>
          <w:bCs/>
          <w:spacing w:val="1"/>
          <w:sz w:val="18"/>
          <w:szCs w:val="18"/>
          <w:u w:val="single"/>
          <w:lang w:val="nl-BE"/>
        </w:rPr>
        <w:t>as</w:t>
      </w:r>
      <w:r w:rsidRPr="007F5133">
        <w:rPr>
          <w:rFonts w:cs="Arial"/>
          <w:b/>
          <w:bCs/>
          <w:sz w:val="18"/>
          <w:szCs w:val="18"/>
          <w:u w:val="single"/>
          <w:lang w:val="nl-BE"/>
        </w:rPr>
        <w:t>tr</w:t>
      </w:r>
      <w:r w:rsidRPr="007F5133">
        <w:rPr>
          <w:rFonts w:cs="Arial"/>
          <w:b/>
          <w:bCs/>
          <w:spacing w:val="1"/>
          <w:sz w:val="18"/>
          <w:szCs w:val="18"/>
          <w:u w:val="single"/>
          <w:lang w:val="nl-BE"/>
        </w:rPr>
        <w:t>o</w:t>
      </w:r>
      <w:r w:rsidRPr="007F5133">
        <w:rPr>
          <w:rFonts w:cs="Arial"/>
          <w:b/>
          <w:bCs/>
          <w:sz w:val="18"/>
          <w:szCs w:val="18"/>
          <w:u w:val="single"/>
          <w:lang w:val="nl-BE"/>
        </w:rPr>
        <w:t>-</w:t>
      </w:r>
      <w:r w:rsidRPr="007F5133">
        <w:rPr>
          <w:rFonts w:cs="Arial"/>
          <w:b/>
          <w:bCs/>
          <w:spacing w:val="1"/>
          <w:sz w:val="18"/>
          <w:szCs w:val="18"/>
          <w:u w:val="single"/>
          <w:lang w:val="nl-BE"/>
        </w:rPr>
        <w:t>en</w:t>
      </w:r>
      <w:r w:rsidRPr="007F5133">
        <w:rPr>
          <w:rFonts w:cs="Arial"/>
          <w:b/>
          <w:bCs/>
          <w:spacing w:val="-2"/>
          <w:sz w:val="18"/>
          <w:szCs w:val="18"/>
          <w:u w:val="single"/>
          <w:lang w:val="nl-BE"/>
        </w:rPr>
        <w:t>t</w:t>
      </w:r>
      <w:r w:rsidRPr="007F5133">
        <w:rPr>
          <w:rFonts w:cs="Arial"/>
          <w:b/>
          <w:bCs/>
          <w:spacing w:val="1"/>
          <w:sz w:val="18"/>
          <w:szCs w:val="18"/>
          <w:u w:val="single"/>
          <w:lang w:val="nl-BE"/>
        </w:rPr>
        <w:t>e</w:t>
      </w:r>
      <w:r w:rsidRPr="007F5133">
        <w:rPr>
          <w:rFonts w:cs="Arial"/>
          <w:b/>
          <w:bCs/>
          <w:sz w:val="18"/>
          <w:szCs w:val="18"/>
          <w:u w:val="single"/>
          <w:lang w:val="nl-BE"/>
        </w:rPr>
        <w:t>r</w:t>
      </w:r>
      <w:r w:rsidRPr="007F5133">
        <w:rPr>
          <w:rFonts w:cs="Arial"/>
          <w:b/>
          <w:bCs/>
          <w:spacing w:val="1"/>
          <w:sz w:val="18"/>
          <w:szCs w:val="18"/>
          <w:u w:val="single"/>
          <w:lang w:val="nl-BE"/>
        </w:rPr>
        <w:t>o</w:t>
      </w:r>
      <w:r w:rsidRPr="007F5133">
        <w:rPr>
          <w:rFonts w:cs="Arial"/>
          <w:b/>
          <w:bCs/>
          <w:sz w:val="18"/>
          <w:szCs w:val="18"/>
          <w:u w:val="single"/>
          <w:lang w:val="nl-BE"/>
        </w:rPr>
        <w:t>l</w:t>
      </w:r>
      <w:r w:rsidRPr="007F5133">
        <w:rPr>
          <w:rFonts w:cs="Arial"/>
          <w:b/>
          <w:bCs/>
          <w:spacing w:val="-2"/>
          <w:sz w:val="18"/>
          <w:szCs w:val="18"/>
          <w:u w:val="single"/>
          <w:lang w:val="nl-BE"/>
        </w:rPr>
        <w:t>o</w:t>
      </w:r>
      <w:r w:rsidRPr="007F5133">
        <w:rPr>
          <w:rFonts w:cs="Arial"/>
          <w:b/>
          <w:bCs/>
          <w:spacing w:val="1"/>
          <w:sz w:val="18"/>
          <w:szCs w:val="18"/>
          <w:u w:val="single"/>
          <w:lang w:val="nl-BE"/>
        </w:rPr>
        <w:t>o</w:t>
      </w:r>
      <w:r w:rsidRPr="007F5133">
        <w:rPr>
          <w:rFonts w:cs="Arial"/>
          <w:b/>
          <w:bCs/>
          <w:sz w:val="18"/>
          <w:szCs w:val="18"/>
          <w:u w:val="single"/>
          <w:lang w:val="nl-BE"/>
        </w:rPr>
        <w:t>g</w:t>
      </w:r>
      <w:r w:rsidRPr="007F5133">
        <w:rPr>
          <w:rFonts w:cs="Arial"/>
          <w:b/>
          <w:bCs/>
          <w:spacing w:val="43"/>
          <w:sz w:val="18"/>
          <w:szCs w:val="18"/>
          <w:u w:val="single"/>
          <w:lang w:val="nl-BE"/>
        </w:rPr>
        <w:t xml:space="preserve"> </w:t>
      </w:r>
      <w:r w:rsidRPr="007F5133">
        <w:rPr>
          <w:rFonts w:cs="Arial"/>
          <w:b/>
          <w:bCs/>
          <w:spacing w:val="1"/>
          <w:sz w:val="18"/>
          <w:szCs w:val="18"/>
          <w:u w:val="single"/>
          <w:lang w:val="nl-BE"/>
        </w:rPr>
        <w:t>me</w:t>
      </w:r>
      <w:r w:rsidRPr="007F5133">
        <w:rPr>
          <w:rFonts w:cs="Arial"/>
          <w:b/>
          <w:bCs/>
          <w:sz w:val="18"/>
          <w:szCs w:val="18"/>
          <w:u w:val="single"/>
          <w:lang w:val="nl-BE"/>
        </w:rPr>
        <w:t>t</w:t>
      </w:r>
      <w:r w:rsidRPr="007F5133">
        <w:rPr>
          <w:rFonts w:cs="Arial"/>
          <w:b/>
          <w:bCs/>
          <w:spacing w:val="43"/>
          <w:sz w:val="18"/>
          <w:szCs w:val="18"/>
          <w:u w:val="single"/>
          <w:lang w:val="nl-BE"/>
        </w:rPr>
        <w:t xml:space="preserve"> </w:t>
      </w:r>
      <w:r w:rsidRPr="007F5133">
        <w:rPr>
          <w:rFonts w:cs="Arial"/>
          <w:b/>
          <w:bCs/>
          <w:spacing w:val="1"/>
          <w:sz w:val="18"/>
          <w:szCs w:val="18"/>
          <w:u w:val="single"/>
          <w:lang w:val="nl-BE"/>
        </w:rPr>
        <w:t>e</w:t>
      </w:r>
      <w:r w:rsidRPr="007F5133">
        <w:rPr>
          <w:rFonts w:cs="Arial"/>
          <w:b/>
          <w:bCs/>
          <w:spacing w:val="-1"/>
          <w:sz w:val="18"/>
          <w:szCs w:val="18"/>
          <w:u w:val="single"/>
          <w:lang w:val="nl-BE"/>
        </w:rPr>
        <w:t>e</w:t>
      </w:r>
      <w:r w:rsidRPr="007F5133">
        <w:rPr>
          <w:rFonts w:cs="Arial"/>
          <w:b/>
          <w:bCs/>
          <w:sz w:val="18"/>
          <w:szCs w:val="18"/>
          <w:u w:val="single"/>
          <w:lang w:val="nl-BE"/>
        </w:rPr>
        <w:t>n</w:t>
      </w:r>
      <w:r w:rsidRPr="007F5133">
        <w:rPr>
          <w:rFonts w:cs="Arial"/>
          <w:b/>
          <w:bCs/>
          <w:spacing w:val="44"/>
          <w:sz w:val="18"/>
          <w:szCs w:val="18"/>
          <w:u w:val="single"/>
          <w:lang w:val="nl-BE"/>
        </w:rPr>
        <w:t xml:space="preserve"> </w:t>
      </w:r>
      <w:r w:rsidRPr="007F5133">
        <w:rPr>
          <w:rFonts w:cs="Arial"/>
          <w:b/>
          <w:bCs/>
          <w:spacing w:val="1"/>
          <w:sz w:val="18"/>
          <w:szCs w:val="18"/>
          <w:u w:val="single"/>
          <w:lang w:val="nl-BE"/>
        </w:rPr>
        <w:t>b</w:t>
      </w:r>
      <w:r w:rsidRPr="007F5133">
        <w:rPr>
          <w:rFonts w:cs="Arial"/>
          <w:b/>
          <w:bCs/>
          <w:sz w:val="18"/>
          <w:szCs w:val="18"/>
          <w:u w:val="single"/>
          <w:lang w:val="nl-BE"/>
        </w:rPr>
        <w:t>ij</w:t>
      </w:r>
      <w:r w:rsidRPr="007F5133">
        <w:rPr>
          <w:rFonts w:cs="Arial"/>
          <w:b/>
          <w:bCs/>
          <w:spacing w:val="-1"/>
          <w:sz w:val="18"/>
          <w:szCs w:val="18"/>
          <w:u w:val="single"/>
          <w:lang w:val="nl-BE"/>
        </w:rPr>
        <w:t>z</w:t>
      </w:r>
      <w:r w:rsidRPr="007F5133">
        <w:rPr>
          <w:rFonts w:cs="Arial"/>
          <w:b/>
          <w:bCs/>
          <w:spacing w:val="1"/>
          <w:sz w:val="18"/>
          <w:szCs w:val="18"/>
          <w:u w:val="single"/>
          <w:lang w:val="nl-BE"/>
        </w:rPr>
        <w:t>onde</w:t>
      </w:r>
      <w:r w:rsidRPr="007F5133">
        <w:rPr>
          <w:rFonts w:cs="Arial"/>
          <w:b/>
          <w:bCs/>
          <w:sz w:val="18"/>
          <w:szCs w:val="18"/>
          <w:u w:val="single"/>
          <w:lang w:val="nl-BE"/>
        </w:rPr>
        <w:t>re</w:t>
      </w:r>
      <w:r w:rsidRPr="007F5133">
        <w:rPr>
          <w:rFonts w:cs="Arial"/>
          <w:b/>
          <w:bCs/>
          <w:spacing w:val="41"/>
          <w:sz w:val="18"/>
          <w:szCs w:val="18"/>
          <w:u w:val="single"/>
          <w:lang w:val="nl-BE"/>
        </w:rPr>
        <w:t xml:space="preserve"> </w:t>
      </w:r>
      <w:r w:rsidRPr="007F5133">
        <w:rPr>
          <w:rFonts w:cs="Arial"/>
          <w:b/>
          <w:bCs/>
          <w:spacing w:val="1"/>
          <w:sz w:val="18"/>
          <w:szCs w:val="18"/>
          <w:u w:val="single"/>
          <w:lang w:val="nl-BE"/>
        </w:rPr>
        <w:t>be</w:t>
      </w:r>
      <w:r w:rsidRPr="007F5133">
        <w:rPr>
          <w:rFonts w:cs="Arial"/>
          <w:b/>
          <w:bCs/>
          <w:spacing w:val="-1"/>
          <w:sz w:val="18"/>
          <w:szCs w:val="18"/>
          <w:u w:val="single"/>
          <w:lang w:val="nl-BE"/>
        </w:rPr>
        <w:t>k</w:t>
      </w:r>
      <w:r w:rsidRPr="007F5133">
        <w:rPr>
          <w:rFonts w:cs="Arial"/>
          <w:b/>
          <w:bCs/>
          <w:spacing w:val="2"/>
          <w:sz w:val="18"/>
          <w:szCs w:val="18"/>
          <w:u w:val="single"/>
          <w:lang w:val="nl-BE"/>
        </w:rPr>
        <w:t>w</w:t>
      </w:r>
      <w:r w:rsidRPr="007F5133">
        <w:rPr>
          <w:rFonts w:cs="Arial"/>
          <w:b/>
          <w:bCs/>
          <w:spacing w:val="1"/>
          <w:sz w:val="18"/>
          <w:szCs w:val="18"/>
          <w:u w:val="single"/>
          <w:lang w:val="nl-BE"/>
        </w:rPr>
        <w:t>a</w:t>
      </w:r>
      <w:r w:rsidRPr="007F5133">
        <w:rPr>
          <w:rFonts w:cs="Arial"/>
          <w:b/>
          <w:bCs/>
          <w:spacing w:val="-1"/>
          <w:sz w:val="18"/>
          <w:szCs w:val="18"/>
          <w:u w:val="single"/>
          <w:lang w:val="nl-BE"/>
        </w:rPr>
        <w:t>a</w:t>
      </w:r>
      <w:r w:rsidRPr="007F5133">
        <w:rPr>
          <w:rFonts w:cs="Arial"/>
          <w:b/>
          <w:bCs/>
          <w:spacing w:val="1"/>
          <w:sz w:val="18"/>
          <w:szCs w:val="18"/>
          <w:u w:val="single"/>
          <w:lang w:val="nl-BE"/>
        </w:rPr>
        <w:t>mhe</w:t>
      </w:r>
      <w:r w:rsidRPr="007F5133">
        <w:rPr>
          <w:rFonts w:cs="Arial"/>
          <w:b/>
          <w:bCs/>
          <w:sz w:val="18"/>
          <w:szCs w:val="18"/>
          <w:u w:val="single"/>
          <w:lang w:val="nl-BE"/>
        </w:rPr>
        <w:t>id</w:t>
      </w:r>
      <w:r w:rsidRPr="007F5133">
        <w:rPr>
          <w:rFonts w:cs="Arial"/>
          <w:b/>
          <w:bCs/>
          <w:spacing w:val="43"/>
          <w:sz w:val="18"/>
          <w:szCs w:val="18"/>
          <w:u w:val="single"/>
          <w:lang w:val="nl-BE"/>
        </w:rPr>
        <w:t xml:space="preserve"> </w:t>
      </w:r>
      <w:r w:rsidRPr="007F5133">
        <w:rPr>
          <w:rFonts w:cs="Arial"/>
          <w:b/>
          <w:bCs/>
          <w:spacing w:val="-2"/>
          <w:sz w:val="18"/>
          <w:szCs w:val="18"/>
          <w:u w:val="single"/>
          <w:lang w:val="nl-BE"/>
        </w:rPr>
        <w:t>i</w:t>
      </w:r>
      <w:r w:rsidRPr="007F5133">
        <w:rPr>
          <w:rFonts w:cs="Arial"/>
          <w:b/>
          <w:bCs/>
          <w:sz w:val="18"/>
          <w:szCs w:val="18"/>
          <w:u w:val="single"/>
          <w:lang w:val="nl-BE"/>
        </w:rPr>
        <w:t>n</w:t>
      </w:r>
      <w:r w:rsidRPr="007F5133">
        <w:rPr>
          <w:rFonts w:cs="Arial"/>
          <w:b/>
          <w:bCs/>
          <w:spacing w:val="44"/>
          <w:sz w:val="18"/>
          <w:szCs w:val="18"/>
          <w:u w:val="single"/>
          <w:lang w:val="nl-BE"/>
        </w:rPr>
        <w:t xml:space="preserve"> </w:t>
      </w:r>
      <w:r w:rsidRPr="007F5133">
        <w:rPr>
          <w:rFonts w:cs="Arial"/>
          <w:b/>
          <w:bCs/>
          <w:spacing w:val="1"/>
          <w:sz w:val="18"/>
          <w:szCs w:val="18"/>
          <w:u w:val="single"/>
          <w:lang w:val="nl-BE"/>
        </w:rPr>
        <w:t>onc</w:t>
      </w:r>
      <w:r w:rsidRPr="007F5133">
        <w:rPr>
          <w:rFonts w:cs="Arial"/>
          <w:b/>
          <w:bCs/>
          <w:spacing w:val="-2"/>
          <w:sz w:val="18"/>
          <w:szCs w:val="18"/>
          <w:u w:val="single"/>
          <w:lang w:val="nl-BE"/>
        </w:rPr>
        <w:t>o</w:t>
      </w:r>
      <w:r w:rsidRPr="007F5133">
        <w:rPr>
          <w:rFonts w:cs="Arial"/>
          <w:b/>
          <w:bCs/>
          <w:sz w:val="18"/>
          <w:szCs w:val="18"/>
          <w:u w:val="single"/>
          <w:lang w:val="nl-BE"/>
        </w:rPr>
        <w:t>l</w:t>
      </w:r>
      <w:r w:rsidRPr="007F5133">
        <w:rPr>
          <w:rFonts w:cs="Arial"/>
          <w:b/>
          <w:bCs/>
          <w:spacing w:val="1"/>
          <w:sz w:val="18"/>
          <w:szCs w:val="18"/>
          <w:u w:val="single"/>
          <w:lang w:val="nl-BE"/>
        </w:rPr>
        <w:t>og</w:t>
      </w:r>
      <w:r w:rsidRPr="007F5133">
        <w:rPr>
          <w:rFonts w:cs="Arial"/>
          <w:b/>
          <w:bCs/>
          <w:sz w:val="18"/>
          <w:szCs w:val="18"/>
          <w:u w:val="single"/>
          <w:lang w:val="nl-BE"/>
        </w:rPr>
        <w:t>ie</w:t>
      </w:r>
      <w:r w:rsidRPr="007F5133">
        <w:rPr>
          <w:rFonts w:cs="Arial"/>
          <w:b/>
          <w:bCs/>
          <w:spacing w:val="42"/>
          <w:sz w:val="18"/>
          <w:szCs w:val="18"/>
          <w:u w:val="single"/>
          <w:lang w:val="nl-BE"/>
        </w:rPr>
        <w:t xml:space="preserve"> </w:t>
      </w:r>
      <w:r w:rsidRPr="007F5133">
        <w:rPr>
          <w:rFonts w:cs="Arial"/>
          <w:b/>
          <w:bCs/>
          <w:spacing w:val="1"/>
          <w:sz w:val="18"/>
          <w:szCs w:val="18"/>
          <w:u w:val="single"/>
          <w:lang w:val="nl-BE"/>
        </w:rPr>
        <w:t>o</w:t>
      </w:r>
      <w:r w:rsidRPr="007F5133">
        <w:rPr>
          <w:rFonts w:cs="Arial"/>
          <w:b/>
          <w:bCs/>
          <w:sz w:val="18"/>
          <w:szCs w:val="18"/>
          <w:u w:val="single"/>
          <w:lang w:val="nl-BE"/>
        </w:rPr>
        <w:t>f</w:t>
      </w:r>
      <w:r w:rsidRPr="007F5133">
        <w:rPr>
          <w:rFonts w:cs="Arial"/>
          <w:b/>
          <w:bCs/>
          <w:spacing w:val="41"/>
          <w:sz w:val="18"/>
          <w:szCs w:val="18"/>
          <w:u w:val="single"/>
          <w:lang w:val="nl-BE"/>
        </w:rPr>
        <w:t xml:space="preserve"> </w:t>
      </w:r>
      <w:r w:rsidRPr="007F5133">
        <w:rPr>
          <w:rFonts w:cs="Arial"/>
          <w:b/>
          <w:bCs/>
          <w:spacing w:val="1"/>
          <w:sz w:val="18"/>
          <w:szCs w:val="18"/>
          <w:u w:val="single"/>
          <w:lang w:val="nl-BE"/>
        </w:rPr>
        <w:t>ee</w:t>
      </w:r>
      <w:r w:rsidRPr="007F5133">
        <w:rPr>
          <w:rFonts w:cs="Arial"/>
          <w:b/>
          <w:bCs/>
          <w:sz w:val="18"/>
          <w:szCs w:val="18"/>
          <w:u w:val="single"/>
          <w:lang w:val="nl-BE"/>
        </w:rPr>
        <w:t xml:space="preserve">n </w:t>
      </w:r>
      <w:r w:rsidRPr="007F5133">
        <w:rPr>
          <w:rFonts w:cs="Arial"/>
          <w:b/>
          <w:bCs/>
          <w:spacing w:val="-10"/>
          <w:sz w:val="18"/>
          <w:szCs w:val="18"/>
          <w:u w:val="single"/>
          <w:lang w:val="nl-BE"/>
        </w:rPr>
        <w:t xml:space="preserve"> </w:t>
      </w:r>
      <w:r w:rsidRPr="007F5133">
        <w:rPr>
          <w:rFonts w:cs="Arial"/>
          <w:b/>
          <w:bCs/>
          <w:spacing w:val="1"/>
          <w:sz w:val="18"/>
          <w:szCs w:val="18"/>
          <w:u w:val="single"/>
          <w:lang w:val="nl-BE"/>
        </w:rPr>
        <w:t>arts</w:t>
      </w:r>
      <w:r w:rsidRPr="007F5133">
        <w:rPr>
          <w:rFonts w:cs="Arial"/>
          <w:b/>
          <w:bCs/>
          <w:sz w:val="18"/>
          <w:szCs w:val="18"/>
          <w:u w:val="single"/>
          <w:lang w:val="nl-BE"/>
        </w:rPr>
        <w:t>-</w:t>
      </w:r>
      <w:r w:rsidRPr="007F5133">
        <w:rPr>
          <w:rFonts w:cs="Arial"/>
          <w:b/>
          <w:bCs/>
          <w:spacing w:val="-1"/>
          <w:sz w:val="18"/>
          <w:szCs w:val="18"/>
          <w:u w:val="single"/>
          <w:lang w:val="nl-BE"/>
        </w:rPr>
        <w:t xml:space="preserve"> </w:t>
      </w:r>
      <w:r w:rsidRPr="007F5133">
        <w:rPr>
          <w:rFonts w:cs="Arial"/>
          <w:b/>
          <w:bCs/>
          <w:spacing w:val="1"/>
          <w:sz w:val="18"/>
          <w:szCs w:val="18"/>
          <w:u w:val="single"/>
          <w:lang w:val="nl-BE"/>
        </w:rPr>
        <w:t>spec</w:t>
      </w:r>
      <w:r w:rsidRPr="007F5133">
        <w:rPr>
          <w:rFonts w:cs="Arial"/>
          <w:b/>
          <w:bCs/>
          <w:sz w:val="18"/>
          <w:szCs w:val="18"/>
          <w:u w:val="single"/>
          <w:lang w:val="nl-BE"/>
        </w:rPr>
        <w:t>i</w:t>
      </w:r>
      <w:r w:rsidRPr="007F5133">
        <w:rPr>
          <w:rFonts w:cs="Arial"/>
          <w:b/>
          <w:bCs/>
          <w:spacing w:val="-1"/>
          <w:sz w:val="18"/>
          <w:szCs w:val="18"/>
          <w:u w:val="single"/>
          <w:lang w:val="nl-BE"/>
        </w:rPr>
        <w:t>a</w:t>
      </w:r>
      <w:r w:rsidRPr="007F5133">
        <w:rPr>
          <w:rFonts w:cs="Arial"/>
          <w:b/>
          <w:bCs/>
          <w:sz w:val="18"/>
          <w:szCs w:val="18"/>
          <w:u w:val="single"/>
          <w:lang w:val="nl-BE"/>
        </w:rPr>
        <w:t>li</w:t>
      </w:r>
      <w:r w:rsidRPr="007F5133">
        <w:rPr>
          <w:rFonts w:cs="Arial"/>
          <w:b/>
          <w:bCs/>
          <w:spacing w:val="1"/>
          <w:sz w:val="18"/>
          <w:szCs w:val="18"/>
          <w:u w:val="single"/>
          <w:lang w:val="nl-BE"/>
        </w:rPr>
        <w:t>s</w:t>
      </w:r>
      <w:r w:rsidRPr="007F5133">
        <w:rPr>
          <w:rFonts w:cs="Arial"/>
          <w:b/>
          <w:bCs/>
          <w:sz w:val="18"/>
          <w:szCs w:val="18"/>
          <w:u w:val="single"/>
          <w:lang w:val="nl-BE"/>
        </w:rPr>
        <w:t>t</w:t>
      </w:r>
      <w:r w:rsidRPr="007F5133">
        <w:rPr>
          <w:rFonts w:cs="Arial"/>
          <w:b/>
          <w:bCs/>
          <w:spacing w:val="-1"/>
          <w:sz w:val="18"/>
          <w:szCs w:val="18"/>
          <w:u w:val="single"/>
          <w:lang w:val="nl-BE"/>
        </w:rPr>
        <w:t xml:space="preserve"> </w:t>
      </w:r>
      <w:r w:rsidRPr="007F5133">
        <w:rPr>
          <w:rFonts w:cs="Arial"/>
          <w:b/>
          <w:bCs/>
          <w:spacing w:val="-2"/>
          <w:sz w:val="18"/>
          <w:szCs w:val="18"/>
          <w:u w:val="single"/>
          <w:lang w:val="nl-BE"/>
        </w:rPr>
        <w:t>i</w:t>
      </w:r>
      <w:r w:rsidRPr="007F5133">
        <w:rPr>
          <w:rFonts w:cs="Arial"/>
          <w:b/>
          <w:bCs/>
          <w:sz w:val="18"/>
          <w:szCs w:val="18"/>
          <w:u w:val="single"/>
          <w:lang w:val="nl-BE"/>
        </w:rPr>
        <w:t xml:space="preserve">n </w:t>
      </w:r>
      <w:r w:rsidRPr="007F5133">
        <w:rPr>
          <w:rFonts w:cs="Arial"/>
          <w:b/>
          <w:bCs/>
          <w:spacing w:val="1"/>
          <w:sz w:val="18"/>
          <w:szCs w:val="18"/>
          <w:u w:val="single"/>
          <w:lang w:val="nl-BE"/>
        </w:rPr>
        <w:t>d</w:t>
      </w:r>
      <w:r w:rsidRPr="007F5133">
        <w:rPr>
          <w:rFonts w:cs="Arial"/>
          <w:b/>
          <w:bCs/>
          <w:sz w:val="18"/>
          <w:szCs w:val="18"/>
          <w:u w:val="single"/>
          <w:lang w:val="nl-BE"/>
        </w:rPr>
        <w:t>e</w:t>
      </w:r>
      <w:r w:rsidRPr="007F5133">
        <w:rPr>
          <w:rFonts w:cs="Arial"/>
          <w:b/>
          <w:bCs/>
          <w:spacing w:val="-2"/>
          <w:sz w:val="18"/>
          <w:szCs w:val="18"/>
          <w:u w:val="single"/>
          <w:lang w:val="nl-BE"/>
        </w:rPr>
        <w:t xml:space="preserve"> </w:t>
      </w:r>
      <w:r w:rsidRPr="007F5133">
        <w:rPr>
          <w:rFonts w:cs="Arial"/>
          <w:b/>
          <w:bCs/>
          <w:spacing w:val="1"/>
          <w:sz w:val="18"/>
          <w:szCs w:val="18"/>
          <w:u w:val="single"/>
          <w:lang w:val="nl-BE"/>
        </w:rPr>
        <w:t>med</w:t>
      </w:r>
      <w:r w:rsidRPr="007F5133">
        <w:rPr>
          <w:rFonts w:cs="Arial"/>
          <w:b/>
          <w:bCs/>
          <w:spacing w:val="-2"/>
          <w:sz w:val="18"/>
          <w:szCs w:val="18"/>
          <w:u w:val="single"/>
          <w:lang w:val="nl-BE"/>
        </w:rPr>
        <w:t>i</w:t>
      </w:r>
      <w:r w:rsidRPr="007F5133">
        <w:rPr>
          <w:rFonts w:cs="Arial"/>
          <w:b/>
          <w:bCs/>
          <w:spacing w:val="1"/>
          <w:sz w:val="18"/>
          <w:szCs w:val="18"/>
          <w:u w:val="single"/>
          <w:lang w:val="nl-BE"/>
        </w:rPr>
        <w:t>sch</w:t>
      </w:r>
      <w:r w:rsidRPr="007F5133">
        <w:rPr>
          <w:rFonts w:cs="Arial"/>
          <w:b/>
          <w:bCs/>
          <w:sz w:val="18"/>
          <w:szCs w:val="18"/>
          <w:u w:val="single"/>
          <w:lang w:val="nl-BE"/>
        </w:rPr>
        <w:t>e</w:t>
      </w:r>
      <w:r w:rsidRPr="007F5133">
        <w:rPr>
          <w:rFonts w:cs="Arial"/>
          <w:b/>
          <w:bCs/>
          <w:spacing w:val="-4"/>
          <w:sz w:val="18"/>
          <w:szCs w:val="18"/>
          <w:u w:val="single"/>
          <w:lang w:val="nl-BE"/>
        </w:rPr>
        <w:t xml:space="preserve"> </w:t>
      </w:r>
      <w:r w:rsidRPr="007F5133">
        <w:rPr>
          <w:rFonts w:cs="Arial"/>
          <w:b/>
          <w:bCs/>
          <w:spacing w:val="1"/>
          <w:sz w:val="18"/>
          <w:szCs w:val="18"/>
          <w:u w:val="single"/>
          <w:lang w:val="nl-BE"/>
        </w:rPr>
        <w:t>o</w:t>
      </w:r>
      <w:r w:rsidRPr="007F5133">
        <w:rPr>
          <w:rFonts w:cs="Arial"/>
          <w:b/>
          <w:bCs/>
          <w:spacing w:val="-2"/>
          <w:sz w:val="18"/>
          <w:szCs w:val="18"/>
          <w:u w:val="single"/>
          <w:lang w:val="nl-BE"/>
        </w:rPr>
        <w:t>n</w:t>
      </w:r>
      <w:r w:rsidRPr="007F5133">
        <w:rPr>
          <w:rFonts w:cs="Arial"/>
          <w:b/>
          <w:bCs/>
          <w:spacing w:val="1"/>
          <w:sz w:val="18"/>
          <w:szCs w:val="18"/>
          <w:u w:val="single"/>
          <w:lang w:val="nl-BE"/>
        </w:rPr>
        <w:t>co</w:t>
      </w:r>
      <w:r w:rsidRPr="007F5133">
        <w:rPr>
          <w:rFonts w:cs="Arial"/>
          <w:b/>
          <w:bCs/>
          <w:sz w:val="18"/>
          <w:szCs w:val="18"/>
          <w:u w:val="single"/>
          <w:lang w:val="nl-BE"/>
        </w:rPr>
        <w:t>l</w:t>
      </w:r>
      <w:r w:rsidRPr="007F5133">
        <w:rPr>
          <w:rFonts w:cs="Arial"/>
          <w:b/>
          <w:bCs/>
          <w:spacing w:val="1"/>
          <w:sz w:val="18"/>
          <w:szCs w:val="18"/>
          <w:u w:val="single"/>
          <w:lang w:val="nl-BE"/>
        </w:rPr>
        <w:t>og</w:t>
      </w:r>
      <w:r w:rsidRPr="007F5133">
        <w:rPr>
          <w:rFonts w:cs="Arial"/>
          <w:b/>
          <w:bCs/>
          <w:sz w:val="18"/>
          <w:szCs w:val="18"/>
          <w:u w:val="single"/>
          <w:lang w:val="nl-BE"/>
        </w:rPr>
        <w:t>i</w:t>
      </w:r>
      <w:r w:rsidRPr="007F5133">
        <w:rPr>
          <w:rFonts w:cs="Arial"/>
          <w:b/>
          <w:bCs/>
          <w:spacing w:val="1"/>
          <w:sz w:val="18"/>
          <w:szCs w:val="18"/>
          <w:u w:val="single"/>
          <w:lang w:val="nl-BE"/>
        </w:rPr>
        <w:t>e</w:t>
      </w:r>
      <w:r w:rsidRPr="007F5133">
        <w:rPr>
          <w:rFonts w:cs="Arial"/>
          <w:b/>
          <w:bCs/>
          <w:sz w:val="18"/>
          <w:szCs w:val="18"/>
          <w:u w:val="single"/>
          <w:lang w:val="nl-BE"/>
        </w:rPr>
        <w:t>;</w:t>
      </w:r>
    </w:p>
    <w:p w:rsidR="007F5133" w:rsidRPr="007F5133" w:rsidP="007F5133">
      <w:pPr>
        <w:widowControl w:val="0"/>
        <w:autoSpaceDE w:val="0"/>
        <w:autoSpaceDN w:val="0"/>
        <w:adjustRightInd w:val="0"/>
        <w:spacing w:before="10" w:line="170" w:lineRule="exact"/>
        <w:jc w:val="both"/>
        <w:rPr>
          <w:rFonts w:cs="Arial"/>
          <w:sz w:val="18"/>
          <w:szCs w:val="18"/>
          <w:lang w:val="nl-BE"/>
        </w:rPr>
      </w:pPr>
    </w:p>
    <w:p w:rsidR="007F5133" w:rsidRPr="007F5133" w:rsidP="007F5133">
      <w:pPr>
        <w:widowControl w:val="0"/>
        <w:autoSpaceDE w:val="0"/>
        <w:autoSpaceDN w:val="0"/>
        <w:adjustRightInd w:val="0"/>
        <w:spacing w:before="34" w:line="206" w:lineRule="exact"/>
        <w:ind w:left="116" w:right="84"/>
        <w:jc w:val="both"/>
        <w:rPr>
          <w:rFonts w:cs="Arial"/>
          <w:sz w:val="18"/>
          <w:szCs w:val="18"/>
          <w:lang w:val="nl-BE"/>
        </w:rPr>
      </w:pPr>
      <w:r w:rsidRPr="007F5133">
        <w:rPr>
          <w:rFonts w:cs="Arial"/>
          <w:sz w:val="18"/>
          <w:szCs w:val="18"/>
          <w:lang w:val="nl-BE"/>
        </w:rPr>
        <w:t>Ik</w:t>
      </w:r>
      <w:r w:rsidRPr="007F5133">
        <w:rPr>
          <w:rFonts w:cs="Arial"/>
          <w:spacing w:val="18"/>
          <w:sz w:val="18"/>
          <w:szCs w:val="18"/>
          <w:lang w:val="nl-BE"/>
        </w:rPr>
        <w:t xml:space="preserve"> </w:t>
      </w:r>
      <w:r w:rsidRPr="007F5133">
        <w:rPr>
          <w:rFonts w:cs="Arial"/>
          <w:spacing w:val="1"/>
          <w:sz w:val="18"/>
          <w:szCs w:val="18"/>
          <w:lang w:val="nl-BE"/>
        </w:rPr>
        <w:t>on</w:t>
      </w:r>
      <w:r w:rsidRPr="007F5133">
        <w:rPr>
          <w:rFonts w:cs="Arial"/>
          <w:spacing w:val="-1"/>
          <w:sz w:val="18"/>
          <w:szCs w:val="18"/>
          <w:lang w:val="nl-BE"/>
        </w:rPr>
        <w:t>d</w:t>
      </w:r>
      <w:r w:rsidRPr="007F5133">
        <w:rPr>
          <w:rFonts w:cs="Arial"/>
          <w:spacing w:val="1"/>
          <w:sz w:val="18"/>
          <w:szCs w:val="18"/>
          <w:lang w:val="nl-BE"/>
        </w:rPr>
        <w:t>e</w:t>
      </w:r>
      <w:r w:rsidRPr="007F5133">
        <w:rPr>
          <w:rFonts w:cs="Arial"/>
          <w:sz w:val="18"/>
          <w:szCs w:val="18"/>
          <w:lang w:val="nl-BE"/>
        </w:rPr>
        <w:t>r</w:t>
      </w:r>
      <w:r w:rsidRPr="007F5133">
        <w:rPr>
          <w:rFonts w:cs="Arial"/>
          <w:spacing w:val="1"/>
          <w:sz w:val="18"/>
          <w:szCs w:val="18"/>
          <w:lang w:val="nl-BE"/>
        </w:rPr>
        <w:t>ge</w:t>
      </w:r>
      <w:r w:rsidRPr="007F5133">
        <w:rPr>
          <w:rFonts w:cs="Arial"/>
          <w:spacing w:val="-2"/>
          <w:sz w:val="18"/>
          <w:szCs w:val="18"/>
          <w:lang w:val="nl-BE"/>
        </w:rPr>
        <w:t>t</w:t>
      </w:r>
      <w:r w:rsidRPr="007F5133">
        <w:rPr>
          <w:rFonts w:cs="Arial"/>
          <w:spacing w:val="1"/>
          <w:sz w:val="18"/>
          <w:szCs w:val="18"/>
          <w:lang w:val="nl-BE"/>
        </w:rPr>
        <w:t>e</w:t>
      </w:r>
      <w:r w:rsidRPr="007F5133">
        <w:rPr>
          <w:rFonts w:cs="Arial"/>
          <w:spacing w:val="-1"/>
          <w:sz w:val="18"/>
          <w:szCs w:val="18"/>
          <w:lang w:val="nl-BE"/>
        </w:rPr>
        <w:t>k</w:t>
      </w:r>
      <w:r w:rsidRPr="007F5133">
        <w:rPr>
          <w:rFonts w:cs="Arial"/>
          <w:spacing w:val="1"/>
          <w:sz w:val="18"/>
          <w:szCs w:val="18"/>
          <w:lang w:val="nl-BE"/>
        </w:rPr>
        <w:t>end</w:t>
      </w:r>
      <w:r w:rsidRPr="007F5133">
        <w:rPr>
          <w:rFonts w:cs="Arial"/>
          <w:spacing w:val="-1"/>
          <w:sz w:val="18"/>
          <w:szCs w:val="18"/>
          <w:lang w:val="nl-BE"/>
        </w:rPr>
        <w:t>e</w:t>
      </w:r>
      <w:r w:rsidRPr="007F5133">
        <w:rPr>
          <w:rFonts w:cs="Arial"/>
          <w:sz w:val="18"/>
          <w:szCs w:val="18"/>
          <w:lang w:val="nl-BE"/>
        </w:rPr>
        <w:t>,</w:t>
      </w:r>
      <w:r w:rsidRPr="007F5133">
        <w:rPr>
          <w:rFonts w:cs="Arial"/>
          <w:spacing w:val="16"/>
          <w:sz w:val="18"/>
          <w:szCs w:val="18"/>
          <w:lang w:val="nl-BE"/>
        </w:rPr>
        <w:t xml:space="preserve"> </w:t>
      </w:r>
      <w:r w:rsidRPr="007F5133">
        <w:rPr>
          <w:rFonts w:cs="Arial"/>
          <w:spacing w:val="1"/>
          <w:sz w:val="18"/>
          <w:szCs w:val="18"/>
          <w:lang w:val="nl-BE"/>
        </w:rPr>
        <w:t>arts-specialist</w:t>
      </w:r>
      <w:r w:rsidRPr="007F5133">
        <w:rPr>
          <w:rFonts w:cs="Arial"/>
          <w:sz w:val="18"/>
          <w:szCs w:val="18"/>
          <w:lang w:val="nl-BE"/>
        </w:rPr>
        <w:t>,</w:t>
      </w:r>
      <w:r w:rsidRPr="007F5133">
        <w:rPr>
          <w:rFonts w:cs="Arial"/>
          <w:spacing w:val="17"/>
          <w:sz w:val="18"/>
          <w:szCs w:val="18"/>
          <w:lang w:val="nl-BE"/>
        </w:rPr>
        <w:t xml:space="preserve"> </w:t>
      </w:r>
      <w:r w:rsidRPr="007F5133">
        <w:rPr>
          <w:rFonts w:cs="Arial"/>
          <w:spacing w:val="-1"/>
          <w:sz w:val="18"/>
          <w:szCs w:val="18"/>
          <w:lang w:val="nl-BE"/>
        </w:rPr>
        <w:t>v</w:t>
      </w:r>
      <w:r w:rsidRPr="007F5133">
        <w:rPr>
          <w:rFonts w:cs="Arial"/>
          <w:spacing w:val="1"/>
          <w:sz w:val="18"/>
          <w:szCs w:val="18"/>
          <w:lang w:val="nl-BE"/>
        </w:rPr>
        <w:t>e</w:t>
      </w:r>
      <w:r w:rsidRPr="007F5133">
        <w:rPr>
          <w:rFonts w:cs="Arial"/>
          <w:sz w:val="18"/>
          <w:szCs w:val="18"/>
          <w:lang w:val="nl-BE"/>
        </w:rPr>
        <w:t>r</w:t>
      </w:r>
      <w:r w:rsidRPr="007F5133">
        <w:rPr>
          <w:rFonts w:cs="Arial"/>
          <w:spacing w:val="-1"/>
          <w:sz w:val="18"/>
          <w:szCs w:val="18"/>
          <w:lang w:val="nl-BE"/>
        </w:rPr>
        <w:t>k</w:t>
      </w:r>
      <w:r w:rsidRPr="007F5133">
        <w:rPr>
          <w:rFonts w:cs="Arial"/>
          <w:spacing w:val="1"/>
          <w:sz w:val="18"/>
          <w:szCs w:val="18"/>
          <w:lang w:val="nl-BE"/>
        </w:rPr>
        <w:t>laa</w:t>
      </w:r>
      <w:r w:rsidRPr="007F5133">
        <w:rPr>
          <w:rFonts w:cs="Arial"/>
          <w:sz w:val="18"/>
          <w:szCs w:val="18"/>
          <w:lang w:val="nl-BE"/>
        </w:rPr>
        <w:t>r</w:t>
      </w:r>
      <w:r w:rsidRPr="007F5133">
        <w:rPr>
          <w:rFonts w:cs="Arial"/>
          <w:spacing w:val="17"/>
          <w:sz w:val="18"/>
          <w:szCs w:val="18"/>
          <w:lang w:val="nl-BE"/>
        </w:rPr>
        <w:t xml:space="preserve"> </w:t>
      </w:r>
      <w:r w:rsidRPr="007F5133">
        <w:rPr>
          <w:rFonts w:cs="Arial"/>
          <w:spacing w:val="-1"/>
          <w:sz w:val="18"/>
          <w:szCs w:val="18"/>
          <w:lang w:val="nl-BE"/>
        </w:rPr>
        <w:t>d</w:t>
      </w:r>
      <w:r w:rsidRPr="007F5133">
        <w:rPr>
          <w:rFonts w:cs="Arial"/>
          <w:spacing w:val="1"/>
          <w:sz w:val="18"/>
          <w:szCs w:val="18"/>
          <w:lang w:val="nl-BE"/>
        </w:rPr>
        <w:t>a</w:t>
      </w:r>
      <w:r w:rsidRPr="007F5133">
        <w:rPr>
          <w:rFonts w:cs="Arial"/>
          <w:sz w:val="18"/>
          <w:szCs w:val="18"/>
          <w:lang w:val="nl-BE"/>
        </w:rPr>
        <w:t>t</w:t>
      </w:r>
      <w:r w:rsidRPr="007F5133">
        <w:rPr>
          <w:rFonts w:cs="Arial"/>
          <w:spacing w:val="14"/>
          <w:sz w:val="18"/>
          <w:szCs w:val="18"/>
          <w:lang w:val="nl-BE"/>
        </w:rPr>
        <w:t xml:space="preserve"> </w:t>
      </w:r>
      <w:r w:rsidRPr="007F5133">
        <w:rPr>
          <w:rFonts w:cs="Arial"/>
          <w:spacing w:val="1"/>
          <w:sz w:val="18"/>
          <w:szCs w:val="18"/>
          <w:lang w:val="nl-BE"/>
        </w:rPr>
        <w:t>d</w:t>
      </w:r>
      <w:r w:rsidRPr="007F5133">
        <w:rPr>
          <w:rFonts w:cs="Arial"/>
          <w:sz w:val="18"/>
          <w:szCs w:val="18"/>
          <w:lang w:val="nl-BE"/>
        </w:rPr>
        <w:t>e</w:t>
      </w:r>
      <w:r w:rsidRPr="007F5133">
        <w:rPr>
          <w:rFonts w:cs="Arial"/>
          <w:spacing w:val="17"/>
          <w:sz w:val="18"/>
          <w:szCs w:val="18"/>
          <w:lang w:val="nl-BE"/>
        </w:rPr>
        <w:t xml:space="preserve"> </w:t>
      </w:r>
      <w:r w:rsidRPr="007F5133">
        <w:rPr>
          <w:rFonts w:cs="Arial"/>
          <w:spacing w:val="1"/>
          <w:sz w:val="18"/>
          <w:szCs w:val="18"/>
          <w:lang w:val="nl-BE"/>
        </w:rPr>
        <w:t>hie</w:t>
      </w:r>
      <w:r w:rsidRPr="007F5133">
        <w:rPr>
          <w:rFonts w:cs="Arial"/>
          <w:spacing w:val="-2"/>
          <w:sz w:val="18"/>
          <w:szCs w:val="18"/>
          <w:lang w:val="nl-BE"/>
        </w:rPr>
        <w:t>r</w:t>
      </w:r>
      <w:r w:rsidRPr="007F5133">
        <w:rPr>
          <w:rFonts w:cs="Arial"/>
          <w:spacing w:val="1"/>
          <w:sz w:val="18"/>
          <w:szCs w:val="18"/>
          <w:lang w:val="nl-BE"/>
        </w:rPr>
        <w:t>bo</w:t>
      </w:r>
      <w:r w:rsidRPr="007F5133">
        <w:rPr>
          <w:rFonts w:cs="Arial"/>
          <w:spacing w:val="-1"/>
          <w:sz w:val="18"/>
          <w:szCs w:val="18"/>
          <w:lang w:val="nl-BE"/>
        </w:rPr>
        <w:t>v</w:t>
      </w:r>
      <w:r w:rsidRPr="007F5133">
        <w:rPr>
          <w:rFonts w:cs="Arial"/>
          <w:spacing w:val="1"/>
          <w:sz w:val="18"/>
          <w:szCs w:val="18"/>
          <w:lang w:val="nl-BE"/>
        </w:rPr>
        <w:t>e</w:t>
      </w:r>
      <w:r w:rsidRPr="007F5133">
        <w:rPr>
          <w:rFonts w:cs="Arial"/>
          <w:sz w:val="18"/>
          <w:szCs w:val="18"/>
          <w:lang w:val="nl-BE"/>
        </w:rPr>
        <w:t>n</w:t>
      </w:r>
      <w:r w:rsidRPr="007F5133">
        <w:rPr>
          <w:rFonts w:cs="Arial"/>
          <w:spacing w:val="17"/>
          <w:sz w:val="18"/>
          <w:szCs w:val="18"/>
          <w:lang w:val="nl-BE"/>
        </w:rPr>
        <w:t xml:space="preserve"> </w:t>
      </w:r>
      <w:r w:rsidRPr="007F5133">
        <w:rPr>
          <w:rFonts w:cs="Arial"/>
          <w:spacing w:val="-1"/>
          <w:sz w:val="18"/>
          <w:szCs w:val="18"/>
          <w:lang w:val="nl-BE"/>
        </w:rPr>
        <w:t>v</w:t>
      </w:r>
      <w:r w:rsidRPr="007F5133">
        <w:rPr>
          <w:rFonts w:cs="Arial"/>
          <w:spacing w:val="1"/>
          <w:sz w:val="18"/>
          <w:szCs w:val="18"/>
          <w:lang w:val="nl-BE"/>
        </w:rPr>
        <w:t>e</w:t>
      </w:r>
      <w:r w:rsidRPr="007F5133">
        <w:rPr>
          <w:rFonts w:cs="Arial"/>
          <w:sz w:val="18"/>
          <w:szCs w:val="18"/>
          <w:lang w:val="nl-BE"/>
        </w:rPr>
        <w:t>r</w:t>
      </w:r>
      <w:r w:rsidRPr="007F5133">
        <w:rPr>
          <w:rFonts w:cs="Arial"/>
          <w:spacing w:val="2"/>
          <w:sz w:val="18"/>
          <w:szCs w:val="18"/>
          <w:lang w:val="nl-BE"/>
        </w:rPr>
        <w:t>m</w:t>
      </w:r>
      <w:r w:rsidRPr="007F5133">
        <w:rPr>
          <w:rFonts w:cs="Arial"/>
          <w:spacing w:val="-1"/>
          <w:sz w:val="18"/>
          <w:szCs w:val="18"/>
          <w:lang w:val="nl-BE"/>
        </w:rPr>
        <w:t>e</w:t>
      </w:r>
      <w:r w:rsidRPr="007F5133">
        <w:rPr>
          <w:rFonts w:cs="Arial"/>
          <w:spacing w:val="1"/>
          <w:sz w:val="18"/>
          <w:szCs w:val="18"/>
          <w:lang w:val="nl-BE"/>
        </w:rPr>
        <w:t>ld</w:t>
      </w:r>
      <w:r w:rsidRPr="007F5133">
        <w:rPr>
          <w:rFonts w:cs="Arial"/>
          <w:sz w:val="18"/>
          <w:szCs w:val="18"/>
          <w:lang w:val="nl-BE"/>
        </w:rPr>
        <w:t>e</w:t>
      </w:r>
      <w:r w:rsidRPr="007F5133">
        <w:rPr>
          <w:rFonts w:cs="Arial"/>
          <w:spacing w:val="15"/>
          <w:sz w:val="18"/>
          <w:szCs w:val="18"/>
          <w:lang w:val="nl-BE"/>
        </w:rPr>
        <w:t xml:space="preserve"> </w:t>
      </w:r>
      <w:r w:rsidRPr="007F5133">
        <w:rPr>
          <w:rFonts w:cs="Arial"/>
          <w:spacing w:val="1"/>
          <w:sz w:val="18"/>
          <w:szCs w:val="18"/>
          <w:lang w:val="nl-BE"/>
        </w:rPr>
        <w:t>pa</w:t>
      </w:r>
      <w:r w:rsidRPr="007F5133">
        <w:rPr>
          <w:rFonts w:cs="Arial"/>
          <w:sz w:val="18"/>
          <w:szCs w:val="18"/>
          <w:lang w:val="nl-BE"/>
        </w:rPr>
        <w:t>t</w:t>
      </w:r>
      <w:r w:rsidRPr="007F5133">
        <w:rPr>
          <w:rFonts w:cs="Arial"/>
          <w:spacing w:val="-1"/>
          <w:sz w:val="18"/>
          <w:szCs w:val="18"/>
          <w:lang w:val="nl-BE"/>
        </w:rPr>
        <w:t>ië</w:t>
      </w:r>
      <w:r w:rsidRPr="007F5133">
        <w:rPr>
          <w:rFonts w:cs="Arial"/>
          <w:spacing w:val="1"/>
          <w:sz w:val="18"/>
          <w:szCs w:val="18"/>
          <w:lang w:val="nl-BE"/>
        </w:rPr>
        <w:t>n</w:t>
      </w:r>
      <w:r w:rsidRPr="007F5133">
        <w:rPr>
          <w:rFonts w:cs="Arial"/>
          <w:sz w:val="18"/>
          <w:szCs w:val="18"/>
          <w:lang w:val="nl-BE"/>
        </w:rPr>
        <w:t>t</w:t>
      </w:r>
      <w:r w:rsidRPr="007F5133">
        <w:rPr>
          <w:rFonts w:cs="Arial"/>
          <w:spacing w:val="16"/>
          <w:sz w:val="18"/>
          <w:szCs w:val="18"/>
          <w:lang w:val="nl-BE"/>
        </w:rPr>
        <w:t xml:space="preserve"> </w:t>
      </w:r>
      <w:r w:rsidRPr="007F5133">
        <w:rPr>
          <w:rFonts w:cs="Arial"/>
          <w:spacing w:val="1"/>
          <w:sz w:val="18"/>
          <w:szCs w:val="18"/>
          <w:lang w:val="nl-BE"/>
        </w:rPr>
        <w:t>aa</w:t>
      </w:r>
      <w:r w:rsidRPr="007F5133">
        <w:rPr>
          <w:rFonts w:cs="Arial"/>
          <w:sz w:val="18"/>
          <w:szCs w:val="18"/>
          <w:lang w:val="nl-BE"/>
        </w:rPr>
        <w:t>n</w:t>
      </w:r>
      <w:r w:rsidRPr="007F5133">
        <w:rPr>
          <w:rFonts w:cs="Arial"/>
          <w:spacing w:val="17"/>
          <w:sz w:val="18"/>
          <w:szCs w:val="18"/>
          <w:lang w:val="nl-BE"/>
        </w:rPr>
        <w:t xml:space="preserve"> </w:t>
      </w:r>
      <w:r w:rsidRPr="007F5133">
        <w:rPr>
          <w:rFonts w:cs="Arial"/>
          <w:spacing w:val="-1"/>
          <w:sz w:val="18"/>
          <w:szCs w:val="18"/>
          <w:lang w:val="nl-BE"/>
        </w:rPr>
        <w:t>e</w:t>
      </w:r>
      <w:r w:rsidRPr="007F5133">
        <w:rPr>
          <w:rFonts w:cs="Arial"/>
          <w:spacing w:val="1"/>
          <w:sz w:val="18"/>
          <w:szCs w:val="18"/>
          <w:lang w:val="nl-BE"/>
        </w:rPr>
        <w:t>e</w:t>
      </w:r>
      <w:r w:rsidRPr="007F5133">
        <w:rPr>
          <w:rFonts w:cs="Arial"/>
          <w:sz w:val="18"/>
          <w:szCs w:val="18"/>
          <w:lang w:val="nl-BE"/>
        </w:rPr>
        <w:t>n</w:t>
      </w:r>
      <w:r w:rsidRPr="007F5133">
        <w:rPr>
          <w:rFonts w:cs="Arial"/>
          <w:spacing w:val="17"/>
          <w:sz w:val="18"/>
          <w:szCs w:val="18"/>
          <w:lang w:val="nl-BE"/>
        </w:rPr>
        <w:t xml:space="preserve"> </w:t>
      </w:r>
      <w:r w:rsidRPr="007F5133">
        <w:rPr>
          <w:rFonts w:cs="Arial"/>
          <w:spacing w:val="1"/>
          <w:sz w:val="18"/>
          <w:szCs w:val="18"/>
          <w:lang w:val="nl-BE"/>
        </w:rPr>
        <w:t>g</w:t>
      </w:r>
      <w:r w:rsidRPr="007F5133">
        <w:rPr>
          <w:rFonts w:cs="Arial"/>
          <w:spacing w:val="-1"/>
          <w:sz w:val="18"/>
          <w:szCs w:val="18"/>
          <w:lang w:val="nl-BE"/>
        </w:rPr>
        <w:t>e</w:t>
      </w:r>
      <w:r w:rsidRPr="007F5133">
        <w:rPr>
          <w:rFonts w:cs="Arial"/>
          <w:spacing w:val="2"/>
          <w:sz w:val="18"/>
          <w:szCs w:val="18"/>
          <w:lang w:val="nl-BE"/>
        </w:rPr>
        <w:t>m</w:t>
      </w:r>
      <w:r w:rsidRPr="007F5133">
        <w:rPr>
          <w:rFonts w:cs="Arial"/>
          <w:spacing w:val="1"/>
          <w:sz w:val="18"/>
          <w:szCs w:val="18"/>
          <w:lang w:val="nl-BE"/>
        </w:rPr>
        <w:t>e</w:t>
      </w:r>
      <w:r w:rsidRPr="007F5133">
        <w:rPr>
          <w:rFonts w:cs="Arial"/>
          <w:spacing w:val="-2"/>
          <w:sz w:val="18"/>
          <w:szCs w:val="18"/>
          <w:lang w:val="nl-BE"/>
        </w:rPr>
        <w:t>t</w:t>
      </w:r>
      <w:r w:rsidRPr="007F5133">
        <w:rPr>
          <w:rFonts w:cs="Arial"/>
          <w:spacing w:val="1"/>
          <w:sz w:val="18"/>
          <w:szCs w:val="18"/>
          <w:lang w:val="nl-BE"/>
        </w:rPr>
        <w:t>as</w:t>
      </w:r>
      <w:r w:rsidRPr="007F5133">
        <w:rPr>
          <w:rFonts w:cs="Arial"/>
          <w:spacing w:val="-2"/>
          <w:sz w:val="18"/>
          <w:szCs w:val="18"/>
          <w:lang w:val="nl-BE"/>
        </w:rPr>
        <w:t>t</w:t>
      </w:r>
      <w:r w:rsidRPr="007F5133">
        <w:rPr>
          <w:rFonts w:cs="Arial"/>
          <w:spacing w:val="1"/>
          <w:sz w:val="18"/>
          <w:szCs w:val="18"/>
          <w:lang w:val="nl-BE"/>
        </w:rPr>
        <w:t>as</w:t>
      </w:r>
      <w:r w:rsidRPr="007F5133">
        <w:rPr>
          <w:rFonts w:cs="Arial"/>
          <w:spacing w:val="-1"/>
          <w:sz w:val="18"/>
          <w:szCs w:val="18"/>
          <w:lang w:val="nl-BE"/>
        </w:rPr>
        <w:t>e</w:t>
      </w:r>
      <w:r w:rsidRPr="007F5133">
        <w:rPr>
          <w:rFonts w:cs="Arial"/>
          <w:spacing w:val="1"/>
          <w:sz w:val="18"/>
          <w:szCs w:val="18"/>
          <w:lang w:val="nl-BE"/>
        </w:rPr>
        <w:t>e</w:t>
      </w:r>
      <w:r w:rsidRPr="007F5133">
        <w:rPr>
          <w:rFonts w:cs="Arial"/>
          <w:sz w:val="18"/>
          <w:szCs w:val="18"/>
          <w:lang w:val="nl-BE"/>
        </w:rPr>
        <w:t>r</w:t>
      </w:r>
      <w:r w:rsidRPr="007F5133">
        <w:rPr>
          <w:rFonts w:cs="Arial"/>
          <w:spacing w:val="1"/>
          <w:sz w:val="18"/>
          <w:szCs w:val="18"/>
          <w:lang w:val="nl-BE"/>
        </w:rPr>
        <w:t>d</w:t>
      </w:r>
      <w:r w:rsidRPr="007F5133">
        <w:rPr>
          <w:rFonts w:cs="Arial"/>
          <w:sz w:val="18"/>
          <w:szCs w:val="18"/>
          <w:lang w:val="nl-BE"/>
        </w:rPr>
        <w:t>e</w:t>
      </w:r>
      <w:r w:rsidRPr="007F5133">
        <w:rPr>
          <w:rFonts w:cs="Arial"/>
          <w:spacing w:val="16"/>
          <w:sz w:val="18"/>
          <w:szCs w:val="18"/>
          <w:lang w:val="nl-BE"/>
        </w:rPr>
        <w:t xml:space="preserve"> </w:t>
      </w:r>
      <w:r w:rsidRPr="007F5133">
        <w:rPr>
          <w:rFonts w:cs="Arial"/>
          <w:spacing w:val="1"/>
          <w:sz w:val="18"/>
          <w:szCs w:val="18"/>
          <w:lang w:val="nl-BE"/>
        </w:rPr>
        <w:t>colo</w:t>
      </w:r>
      <w:r w:rsidRPr="007F5133">
        <w:rPr>
          <w:rFonts w:cs="Arial"/>
          <w:spacing w:val="-2"/>
          <w:sz w:val="18"/>
          <w:szCs w:val="18"/>
          <w:lang w:val="nl-BE"/>
        </w:rPr>
        <w:t>r</w:t>
      </w:r>
      <w:r w:rsidRPr="007F5133">
        <w:rPr>
          <w:rFonts w:cs="Arial"/>
          <w:spacing w:val="1"/>
          <w:sz w:val="18"/>
          <w:szCs w:val="18"/>
          <w:lang w:val="nl-BE"/>
        </w:rPr>
        <w:t>ec</w:t>
      </w:r>
      <w:r w:rsidRPr="007F5133">
        <w:rPr>
          <w:rFonts w:cs="Arial"/>
          <w:spacing w:val="-2"/>
          <w:sz w:val="18"/>
          <w:szCs w:val="18"/>
          <w:lang w:val="nl-BE"/>
        </w:rPr>
        <w:t>t</w:t>
      </w:r>
      <w:r w:rsidRPr="007F5133">
        <w:rPr>
          <w:rFonts w:cs="Arial"/>
          <w:spacing w:val="1"/>
          <w:sz w:val="18"/>
          <w:szCs w:val="18"/>
          <w:lang w:val="nl-BE"/>
        </w:rPr>
        <w:t>al</w:t>
      </w:r>
      <w:r w:rsidRPr="007F5133">
        <w:rPr>
          <w:rFonts w:cs="Arial"/>
          <w:sz w:val="18"/>
          <w:szCs w:val="18"/>
          <w:lang w:val="nl-BE"/>
        </w:rPr>
        <w:t>e</w:t>
      </w:r>
      <w:r w:rsidRPr="007F5133">
        <w:rPr>
          <w:rFonts w:cs="Arial"/>
          <w:spacing w:val="14"/>
          <w:sz w:val="18"/>
          <w:szCs w:val="18"/>
          <w:lang w:val="nl-BE"/>
        </w:rPr>
        <w:t xml:space="preserve"> </w:t>
      </w:r>
      <w:r w:rsidRPr="007F5133">
        <w:rPr>
          <w:rFonts w:cs="Arial"/>
          <w:spacing w:val="1"/>
          <w:sz w:val="18"/>
          <w:szCs w:val="18"/>
          <w:lang w:val="nl-BE"/>
        </w:rPr>
        <w:t>ka</w:t>
      </w:r>
      <w:r w:rsidRPr="007F5133">
        <w:rPr>
          <w:rFonts w:cs="Arial"/>
          <w:spacing w:val="-1"/>
          <w:sz w:val="18"/>
          <w:szCs w:val="18"/>
          <w:lang w:val="nl-BE"/>
        </w:rPr>
        <w:t>n</w:t>
      </w:r>
      <w:r w:rsidRPr="007F5133">
        <w:rPr>
          <w:rFonts w:cs="Arial"/>
          <w:spacing w:val="1"/>
          <w:sz w:val="18"/>
          <w:szCs w:val="18"/>
          <w:lang w:val="nl-BE"/>
        </w:rPr>
        <w:t>ke</w:t>
      </w:r>
      <w:r w:rsidRPr="007F5133">
        <w:rPr>
          <w:rFonts w:cs="Arial"/>
          <w:sz w:val="18"/>
          <w:szCs w:val="18"/>
          <w:lang w:val="nl-BE"/>
        </w:rPr>
        <w:t>r</w:t>
      </w:r>
      <w:r w:rsidRPr="007F5133">
        <w:rPr>
          <w:rFonts w:cs="Arial"/>
          <w:spacing w:val="-1"/>
          <w:sz w:val="18"/>
          <w:szCs w:val="18"/>
          <w:lang w:val="nl-BE"/>
        </w:rPr>
        <w:t xml:space="preserve"> </w:t>
      </w:r>
      <w:r w:rsidRPr="007F5133">
        <w:rPr>
          <w:rFonts w:cs="Arial"/>
          <w:spacing w:val="1"/>
          <w:sz w:val="18"/>
          <w:szCs w:val="18"/>
          <w:lang w:val="nl-BE"/>
        </w:rPr>
        <w:t>lijd</w:t>
      </w:r>
      <w:r w:rsidRPr="007F5133">
        <w:rPr>
          <w:rFonts w:cs="Arial"/>
          <w:sz w:val="18"/>
          <w:szCs w:val="18"/>
          <w:lang w:val="nl-BE"/>
        </w:rPr>
        <w:t>t</w:t>
      </w:r>
      <w:r w:rsidRPr="007F5133">
        <w:rPr>
          <w:rFonts w:cs="Arial"/>
          <w:spacing w:val="-1"/>
          <w:sz w:val="18"/>
          <w:szCs w:val="18"/>
          <w:lang w:val="nl-BE"/>
        </w:rPr>
        <w:t xml:space="preserve"> </w:t>
      </w:r>
      <w:r w:rsidRPr="007F5133">
        <w:rPr>
          <w:rFonts w:cs="Arial"/>
          <w:spacing w:val="1"/>
          <w:sz w:val="18"/>
          <w:szCs w:val="18"/>
          <w:lang w:val="nl-BE"/>
        </w:rPr>
        <w:t>e</w:t>
      </w:r>
      <w:r w:rsidRPr="007F5133">
        <w:rPr>
          <w:rFonts w:cs="Arial"/>
          <w:sz w:val="18"/>
          <w:szCs w:val="18"/>
          <w:lang w:val="nl-BE"/>
        </w:rPr>
        <w:t>n</w:t>
      </w:r>
      <w:r w:rsidRPr="007F5133">
        <w:rPr>
          <w:rFonts w:cs="Arial"/>
          <w:spacing w:val="-2"/>
          <w:sz w:val="18"/>
          <w:szCs w:val="18"/>
          <w:lang w:val="nl-BE"/>
        </w:rPr>
        <w:t xml:space="preserve"> </w:t>
      </w:r>
      <w:r w:rsidRPr="007F5133">
        <w:rPr>
          <w:rFonts w:cs="Arial"/>
          <w:spacing w:val="1"/>
          <w:sz w:val="18"/>
          <w:szCs w:val="18"/>
          <w:lang w:val="nl-BE"/>
        </w:rPr>
        <w:t>aa</w:t>
      </w:r>
      <w:r w:rsidRPr="007F5133">
        <w:rPr>
          <w:rFonts w:cs="Arial"/>
          <w:sz w:val="18"/>
          <w:szCs w:val="18"/>
          <w:lang w:val="nl-BE"/>
        </w:rPr>
        <w:t>n</w:t>
      </w:r>
      <w:r w:rsidRPr="007F5133">
        <w:rPr>
          <w:rFonts w:cs="Arial"/>
          <w:spacing w:val="-2"/>
          <w:sz w:val="18"/>
          <w:szCs w:val="18"/>
          <w:lang w:val="nl-BE"/>
        </w:rPr>
        <w:t xml:space="preserve"> </w:t>
      </w:r>
      <w:r w:rsidRPr="007F5133">
        <w:rPr>
          <w:rFonts w:cs="Arial"/>
          <w:spacing w:val="1"/>
          <w:sz w:val="18"/>
          <w:szCs w:val="18"/>
          <w:lang w:val="nl-BE"/>
        </w:rPr>
        <w:t>al</w:t>
      </w:r>
      <w:r w:rsidRPr="007F5133">
        <w:rPr>
          <w:rFonts w:cs="Arial"/>
          <w:spacing w:val="-1"/>
          <w:sz w:val="18"/>
          <w:szCs w:val="18"/>
          <w:lang w:val="nl-BE"/>
        </w:rPr>
        <w:t>l</w:t>
      </w:r>
      <w:r w:rsidRPr="007F5133">
        <w:rPr>
          <w:rFonts w:cs="Arial"/>
          <w:sz w:val="18"/>
          <w:szCs w:val="18"/>
          <w:lang w:val="nl-BE"/>
        </w:rPr>
        <w:t xml:space="preserve">e </w:t>
      </w:r>
      <w:r w:rsidRPr="007F5133">
        <w:rPr>
          <w:rFonts w:cs="Arial"/>
          <w:spacing w:val="-1"/>
          <w:sz w:val="18"/>
          <w:szCs w:val="18"/>
          <w:lang w:val="nl-BE"/>
        </w:rPr>
        <w:t>v</w:t>
      </w:r>
      <w:r w:rsidRPr="007F5133">
        <w:rPr>
          <w:rFonts w:cs="Arial"/>
          <w:spacing w:val="1"/>
          <w:sz w:val="18"/>
          <w:szCs w:val="18"/>
          <w:lang w:val="nl-BE"/>
        </w:rPr>
        <w:t>oo</w:t>
      </w:r>
      <w:r w:rsidRPr="007F5133">
        <w:rPr>
          <w:rFonts w:cs="Arial"/>
          <w:sz w:val="18"/>
          <w:szCs w:val="18"/>
          <w:lang w:val="nl-BE"/>
        </w:rPr>
        <w:t>r</w:t>
      </w:r>
      <w:r w:rsidRPr="007F5133">
        <w:rPr>
          <w:rFonts w:cs="Arial"/>
          <w:spacing w:val="-3"/>
          <w:sz w:val="18"/>
          <w:szCs w:val="18"/>
          <w:lang w:val="nl-BE"/>
        </w:rPr>
        <w:t>w</w:t>
      </w:r>
      <w:r w:rsidRPr="007F5133">
        <w:rPr>
          <w:rFonts w:cs="Arial"/>
          <w:spacing w:val="1"/>
          <w:sz w:val="18"/>
          <w:szCs w:val="18"/>
          <w:lang w:val="nl-BE"/>
        </w:rPr>
        <w:t>aa</w:t>
      </w:r>
      <w:r w:rsidRPr="007F5133">
        <w:rPr>
          <w:rFonts w:cs="Arial"/>
          <w:sz w:val="18"/>
          <w:szCs w:val="18"/>
          <w:lang w:val="nl-BE"/>
        </w:rPr>
        <w:t>r</w:t>
      </w:r>
      <w:r w:rsidRPr="007F5133">
        <w:rPr>
          <w:rFonts w:cs="Arial"/>
          <w:spacing w:val="1"/>
          <w:sz w:val="18"/>
          <w:szCs w:val="18"/>
          <w:lang w:val="nl-BE"/>
        </w:rPr>
        <w:t>de</w:t>
      </w:r>
      <w:r w:rsidRPr="007F5133">
        <w:rPr>
          <w:rFonts w:cs="Arial"/>
          <w:sz w:val="18"/>
          <w:szCs w:val="18"/>
          <w:lang w:val="nl-BE"/>
        </w:rPr>
        <w:t>n</w:t>
      </w:r>
      <w:r w:rsidRPr="007F5133">
        <w:rPr>
          <w:rFonts w:cs="Arial"/>
          <w:spacing w:val="-2"/>
          <w:sz w:val="18"/>
          <w:szCs w:val="18"/>
          <w:lang w:val="nl-BE"/>
        </w:rPr>
        <w:t xml:space="preserve"> </w:t>
      </w:r>
      <w:r w:rsidRPr="007F5133">
        <w:rPr>
          <w:rFonts w:cs="Arial"/>
          <w:spacing w:val="-1"/>
          <w:sz w:val="18"/>
          <w:szCs w:val="18"/>
          <w:lang w:val="nl-BE"/>
        </w:rPr>
        <w:t>g</w:t>
      </w:r>
      <w:r w:rsidRPr="007F5133">
        <w:rPr>
          <w:rFonts w:cs="Arial"/>
          <w:spacing w:val="1"/>
          <w:sz w:val="18"/>
          <w:szCs w:val="18"/>
          <w:lang w:val="nl-BE"/>
        </w:rPr>
        <w:t>es</w:t>
      </w:r>
      <w:r w:rsidRPr="007F5133">
        <w:rPr>
          <w:rFonts w:cs="Arial"/>
          <w:sz w:val="18"/>
          <w:szCs w:val="18"/>
          <w:lang w:val="nl-BE"/>
        </w:rPr>
        <w:t>t</w:t>
      </w:r>
      <w:r w:rsidRPr="007F5133">
        <w:rPr>
          <w:rFonts w:cs="Arial"/>
          <w:spacing w:val="-1"/>
          <w:sz w:val="18"/>
          <w:szCs w:val="18"/>
          <w:lang w:val="nl-BE"/>
        </w:rPr>
        <w:t>e</w:t>
      </w:r>
      <w:r w:rsidRPr="007F5133">
        <w:rPr>
          <w:rFonts w:cs="Arial"/>
          <w:spacing w:val="1"/>
          <w:sz w:val="18"/>
          <w:szCs w:val="18"/>
          <w:lang w:val="nl-BE"/>
        </w:rPr>
        <w:t>l</w:t>
      </w:r>
      <w:r w:rsidRPr="007F5133">
        <w:rPr>
          <w:rFonts w:cs="Arial"/>
          <w:sz w:val="18"/>
          <w:szCs w:val="18"/>
          <w:lang w:val="nl-BE"/>
        </w:rPr>
        <w:t>d</w:t>
      </w:r>
      <w:r w:rsidRPr="007F5133">
        <w:rPr>
          <w:rFonts w:cs="Arial"/>
          <w:spacing w:val="-1"/>
          <w:sz w:val="18"/>
          <w:szCs w:val="18"/>
          <w:lang w:val="nl-BE"/>
        </w:rPr>
        <w:t xml:space="preserve"> i</w:t>
      </w:r>
      <w:r w:rsidRPr="007F5133">
        <w:rPr>
          <w:rFonts w:cs="Arial"/>
          <w:sz w:val="18"/>
          <w:szCs w:val="18"/>
          <w:lang w:val="nl-BE"/>
        </w:rPr>
        <w:t>n</w:t>
      </w:r>
      <w:r w:rsidRPr="007F5133">
        <w:rPr>
          <w:rFonts w:cs="Arial"/>
          <w:spacing w:val="1"/>
          <w:sz w:val="18"/>
          <w:szCs w:val="18"/>
          <w:lang w:val="nl-BE"/>
        </w:rPr>
        <w:t xml:space="preserve"> </w:t>
      </w:r>
      <w:r w:rsidRPr="007F5133">
        <w:rPr>
          <w:rFonts w:cs="Arial"/>
          <w:sz w:val="18"/>
          <w:szCs w:val="18"/>
          <w:lang w:val="nl-BE"/>
        </w:rPr>
        <w:t>§</w:t>
      </w:r>
      <w:r w:rsidRPr="007F5133">
        <w:rPr>
          <w:rFonts w:cs="Arial"/>
          <w:spacing w:val="-2"/>
          <w:sz w:val="18"/>
          <w:szCs w:val="18"/>
          <w:lang w:val="nl-BE"/>
        </w:rPr>
        <w:t xml:space="preserve"> </w:t>
      </w:r>
      <w:r w:rsidRPr="007F5133">
        <w:rPr>
          <w:rFonts w:cs="Arial"/>
          <w:spacing w:val="8"/>
          <w:sz w:val="18"/>
          <w:szCs w:val="18"/>
          <w:lang w:val="nl-BE"/>
        </w:rPr>
        <w:t>7000</w:t>
      </w:r>
      <w:r w:rsidR="00F8679F">
        <w:rPr>
          <w:rFonts w:cs="Arial"/>
          <w:spacing w:val="8"/>
          <w:sz w:val="18"/>
          <w:szCs w:val="18"/>
          <w:lang w:val="nl-BE"/>
        </w:rPr>
        <w:t>8</w:t>
      </w:r>
      <w:r w:rsidRPr="007F5133">
        <w:rPr>
          <w:rFonts w:cs="Arial"/>
          <w:spacing w:val="8"/>
          <w:sz w:val="18"/>
          <w:szCs w:val="18"/>
          <w:lang w:val="nl-BE"/>
        </w:rPr>
        <w:t xml:space="preserve"> </w:t>
      </w:r>
      <w:r w:rsidRPr="007F5133">
        <w:rPr>
          <w:rFonts w:cs="Arial"/>
          <w:spacing w:val="-1"/>
          <w:sz w:val="18"/>
          <w:szCs w:val="18"/>
          <w:lang w:val="nl-BE"/>
        </w:rPr>
        <w:t>v</w:t>
      </w:r>
      <w:r w:rsidRPr="007F5133">
        <w:rPr>
          <w:rFonts w:cs="Arial"/>
          <w:spacing w:val="1"/>
          <w:sz w:val="18"/>
          <w:szCs w:val="18"/>
          <w:lang w:val="nl-BE"/>
        </w:rPr>
        <w:t>a</w:t>
      </w:r>
      <w:r w:rsidRPr="007F5133">
        <w:rPr>
          <w:rFonts w:cs="Arial"/>
          <w:sz w:val="18"/>
          <w:szCs w:val="18"/>
          <w:lang w:val="nl-BE"/>
        </w:rPr>
        <w:t>n</w:t>
      </w:r>
      <w:r w:rsidRPr="007F5133">
        <w:rPr>
          <w:rFonts w:cs="Arial"/>
          <w:spacing w:val="-2"/>
          <w:sz w:val="18"/>
          <w:szCs w:val="18"/>
          <w:lang w:val="nl-BE"/>
        </w:rPr>
        <w:t xml:space="preserve"> </w:t>
      </w:r>
      <w:r w:rsidRPr="007F5133">
        <w:rPr>
          <w:rFonts w:cs="Arial"/>
          <w:spacing w:val="1"/>
          <w:sz w:val="18"/>
          <w:szCs w:val="18"/>
          <w:lang w:val="nl-BE"/>
        </w:rPr>
        <w:t>ho</w:t>
      </w:r>
      <w:r w:rsidRPr="007F5133">
        <w:rPr>
          <w:rFonts w:cs="Arial"/>
          <w:spacing w:val="-1"/>
          <w:sz w:val="18"/>
          <w:szCs w:val="18"/>
          <w:lang w:val="nl-BE"/>
        </w:rPr>
        <w:t>o</w:t>
      </w:r>
      <w:r w:rsidRPr="007F5133">
        <w:rPr>
          <w:rFonts w:cs="Arial"/>
          <w:sz w:val="18"/>
          <w:szCs w:val="18"/>
          <w:lang w:val="nl-BE"/>
        </w:rPr>
        <w:t>f</w:t>
      </w:r>
      <w:r w:rsidRPr="007F5133">
        <w:rPr>
          <w:rFonts w:cs="Arial"/>
          <w:spacing w:val="-1"/>
          <w:sz w:val="18"/>
          <w:szCs w:val="18"/>
          <w:lang w:val="nl-BE"/>
        </w:rPr>
        <w:t>d</w:t>
      </w:r>
      <w:r w:rsidRPr="007F5133">
        <w:rPr>
          <w:rFonts w:cs="Arial"/>
          <w:spacing w:val="1"/>
          <w:sz w:val="18"/>
          <w:szCs w:val="18"/>
          <w:lang w:val="nl-BE"/>
        </w:rPr>
        <w:t>s</w:t>
      </w:r>
      <w:r w:rsidRPr="007F5133">
        <w:rPr>
          <w:rFonts w:cs="Arial"/>
          <w:sz w:val="18"/>
          <w:szCs w:val="18"/>
          <w:lang w:val="nl-BE"/>
        </w:rPr>
        <w:t>t</w:t>
      </w:r>
      <w:r w:rsidRPr="007F5133">
        <w:rPr>
          <w:rFonts w:cs="Arial"/>
          <w:spacing w:val="1"/>
          <w:sz w:val="18"/>
          <w:szCs w:val="18"/>
          <w:lang w:val="nl-BE"/>
        </w:rPr>
        <w:t>u</w:t>
      </w:r>
      <w:r w:rsidRPr="007F5133">
        <w:rPr>
          <w:rFonts w:cs="Arial"/>
          <w:sz w:val="18"/>
          <w:szCs w:val="18"/>
          <w:lang w:val="nl-BE"/>
        </w:rPr>
        <w:t>k</w:t>
      </w:r>
      <w:r w:rsidRPr="007F5133">
        <w:rPr>
          <w:rFonts w:cs="Arial"/>
          <w:spacing w:val="-3"/>
          <w:sz w:val="18"/>
          <w:szCs w:val="18"/>
          <w:lang w:val="nl-BE"/>
        </w:rPr>
        <w:t xml:space="preserve"> </w:t>
      </w:r>
      <w:r w:rsidRPr="007F5133">
        <w:rPr>
          <w:rFonts w:cs="Arial"/>
          <w:sz w:val="18"/>
          <w:szCs w:val="18"/>
          <w:lang w:val="nl-BE"/>
        </w:rPr>
        <w:t xml:space="preserve">VIII </w:t>
      </w:r>
      <w:r w:rsidRPr="007F5133">
        <w:rPr>
          <w:rFonts w:cs="Arial"/>
          <w:spacing w:val="-1"/>
          <w:sz w:val="18"/>
          <w:szCs w:val="18"/>
          <w:lang w:val="nl-BE"/>
        </w:rPr>
        <w:t>v</w:t>
      </w:r>
      <w:r w:rsidRPr="007F5133">
        <w:rPr>
          <w:rFonts w:cs="Arial"/>
          <w:spacing w:val="1"/>
          <w:sz w:val="18"/>
          <w:szCs w:val="18"/>
          <w:lang w:val="nl-BE"/>
        </w:rPr>
        <w:t>a</w:t>
      </w:r>
      <w:r w:rsidRPr="007F5133">
        <w:rPr>
          <w:rFonts w:cs="Arial"/>
          <w:sz w:val="18"/>
          <w:szCs w:val="18"/>
          <w:lang w:val="nl-BE"/>
        </w:rPr>
        <w:t xml:space="preserve">n </w:t>
      </w:r>
      <w:r w:rsidRPr="007F5133">
        <w:rPr>
          <w:rFonts w:cs="Arial"/>
          <w:spacing w:val="-1"/>
          <w:sz w:val="18"/>
          <w:szCs w:val="18"/>
          <w:lang w:val="nl-BE"/>
        </w:rPr>
        <w:t>h</w:t>
      </w:r>
      <w:r w:rsidRPr="007F5133">
        <w:rPr>
          <w:rFonts w:cs="Arial"/>
          <w:spacing w:val="1"/>
          <w:sz w:val="18"/>
          <w:szCs w:val="18"/>
          <w:lang w:val="nl-BE"/>
        </w:rPr>
        <w:t>e</w:t>
      </w:r>
      <w:r w:rsidRPr="007F5133">
        <w:rPr>
          <w:rFonts w:cs="Arial"/>
          <w:sz w:val="18"/>
          <w:szCs w:val="18"/>
          <w:lang w:val="nl-BE"/>
        </w:rPr>
        <w:t>t K.B.</w:t>
      </w:r>
      <w:r w:rsidRPr="007F5133">
        <w:rPr>
          <w:rFonts w:cs="Arial"/>
          <w:spacing w:val="-2"/>
          <w:sz w:val="18"/>
          <w:szCs w:val="18"/>
          <w:lang w:val="nl-BE"/>
        </w:rPr>
        <w:t xml:space="preserve"> </w:t>
      </w:r>
      <w:r w:rsidRPr="007F5133">
        <w:rPr>
          <w:rFonts w:cs="Arial"/>
          <w:spacing w:val="-1"/>
          <w:sz w:val="18"/>
          <w:szCs w:val="18"/>
          <w:lang w:val="nl-BE"/>
        </w:rPr>
        <w:t>va</w:t>
      </w:r>
      <w:r w:rsidRPr="007F5133">
        <w:rPr>
          <w:rFonts w:cs="Arial"/>
          <w:sz w:val="18"/>
          <w:szCs w:val="18"/>
          <w:lang w:val="nl-BE"/>
        </w:rPr>
        <w:t xml:space="preserve">n </w:t>
      </w:r>
      <w:r w:rsidRPr="007F5133">
        <w:rPr>
          <w:rFonts w:eastAsia="Batang" w:cs="Arial"/>
          <w:spacing w:val="1"/>
          <w:sz w:val="18"/>
          <w:szCs w:val="18"/>
          <w:lang w:val="nl-BE"/>
        </w:rPr>
        <w:t xml:space="preserve">1 februari 2018 </w:t>
      </w:r>
      <w:r w:rsidRPr="007F5133">
        <w:rPr>
          <w:rFonts w:cs="Arial"/>
          <w:spacing w:val="-1"/>
          <w:sz w:val="18"/>
          <w:szCs w:val="18"/>
          <w:lang w:val="nl-BE"/>
        </w:rPr>
        <w:t>v</w:t>
      </w:r>
      <w:r w:rsidRPr="007F5133">
        <w:rPr>
          <w:rFonts w:cs="Arial"/>
          <w:spacing w:val="1"/>
          <w:sz w:val="18"/>
          <w:szCs w:val="18"/>
          <w:lang w:val="nl-BE"/>
        </w:rPr>
        <w:t>o</w:t>
      </w:r>
      <w:r w:rsidRPr="007F5133">
        <w:rPr>
          <w:rFonts w:cs="Arial"/>
          <w:spacing w:val="-1"/>
          <w:sz w:val="18"/>
          <w:szCs w:val="18"/>
          <w:lang w:val="nl-BE"/>
        </w:rPr>
        <w:t>l</w:t>
      </w:r>
      <w:r w:rsidRPr="007F5133">
        <w:rPr>
          <w:rFonts w:cs="Arial"/>
          <w:spacing w:val="1"/>
          <w:sz w:val="18"/>
          <w:szCs w:val="18"/>
          <w:lang w:val="nl-BE"/>
        </w:rPr>
        <w:t>doe</w:t>
      </w:r>
      <w:r w:rsidRPr="007F5133">
        <w:rPr>
          <w:rFonts w:cs="Arial"/>
          <w:spacing w:val="-2"/>
          <w:sz w:val="18"/>
          <w:szCs w:val="18"/>
          <w:lang w:val="nl-BE"/>
        </w:rPr>
        <w:t>t</w:t>
      </w:r>
      <w:r w:rsidRPr="007F5133">
        <w:rPr>
          <w:rFonts w:cs="Arial"/>
          <w:sz w:val="18"/>
          <w:szCs w:val="18"/>
          <w:lang w:val="nl-BE"/>
        </w:rPr>
        <w:t>:</w:t>
      </w:r>
    </w:p>
    <w:p w:rsidR="007F5133" w:rsidRPr="007F5133" w:rsidP="007F5133">
      <w:pPr>
        <w:widowControl w:val="0"/>
        <w:autoSpaceDE w:val="0"/>
        <w:autoSpaceDN w:val="0"/>
        <w:adjustRightInd w:val="0"/>
        <w:spacing w:before="34" w:line="206" w:lineRule="exact"/>
        <w:ind w:left="116" w:right="84"/>
        <w:jc w:val="both"/>
        <w:rPr>
          <w:rFonts w:cs="Arial"/>
          <w:sz w:val="18"/>
          <w:szCs w:val="18"/>
          <w:lang w:val="nl-BE"/>
        </w:rPr>
      </w:pPr>
    </w:p>
    <w:p w:rsidR="007F5133" w:rsidRPr="007F5133" w:rsidP="007F5133">
      <w:pPr>
        <w:widowControl w:val="0"/>
        <w:tabs>
          <w:tab w:val="left" w:pos="440"/>
        </w:tabs>
        <w:autoSpaceDE w:val="0"/>
        <w:autoSpaceDN w:val="0"/>
        <w:adjustRightInd w:val="0"/>
        <w:spacing w:before="8" w:line="241" w:lineRule="auto"/>
        <w:ind w:left="457" w:right="82" w:hanging="341"/>
        <w:jc w:val="both"/>
        <w:rPr>
          <w:rFonts w:cs="Arial"/>
          <w:sz w:val="18"/>
          <w:szCs w:val="18"/>
          <w:lang w:val="nl-BE"/>
        </w:rPr>
      </w:pPr>
      <w:r w:rsidRPr="007F5133">
        <w:rPr>
          <w:rFonts w:cs="Arial"/>
          <w:w w:val="131"/>
          <w:sz w:val="18"/>
          <w:szCs w:val="18"/>
          <w:lang w:val="nl-BE"/>
        </w:rPr>
        <w:t>•</w:t>
      </w:r>
      <w:r w:rsidRPr="007F5133">
        <w:rPr>
          <w:rFonts w:cs="Arial"/>
          <w:sz w:val="18"/>
          <w:szCs w:val="18"/>
          <w:lang w:val="nl-BE"/>
        </w:rPr>
        <w:tab/>
        <w:t>V</w:t>
      </w:r>
      <w:r w:rsidRPr="007F5133">
        <w:rPr>
          <w:rFonts w:cs="Arial"/>
          <w:spacing w:val="1"/>
          <w:sz w:val="18"/>
          <w:szCs w:val="18"/>
          <w:lang w:val="nl-BE"/>
        </w:rPr>
        <w:t>oo</w:t>
      </w:r>
      <w:r w:rsidRPr="007F5133">
        <w:rPr>
          <w:rFonts w:cs="Arial"/>
          <w:sz w:val="18"/>
          <w:szCs w:val="18"/>
          <w:lang w:val="nl-BE"/>
        </w:rPr>
        <w:t>r</w:t>
      </w:r>
      <w:r w:rsidRPr="007F5133">
        <w:rPr>
          <w:rFonts w:cs="Arial"/>
          <w:spacing w:val="-3"/>
          <w:sz w:val="18"/>
          <w:szCs w:val="18"/>
          <w:lang w:val="nl-BE"/>
        </w:rPr>
        <w:t>w</w:t>
      </w:r>
      <w:r w:rsidRPr="007F5133">
        <w:rPr>
          <w:rFonts w:cs="Arial"/>
          <w:spacing w:val="1"/>
          <w:sz w:val="18"/>
          <w:szCs w:val="18"/>
          <w:lang w:val="nl-BE"/>
        </w:rPr>
        <w:t>aa</w:t>
      </w:r>
      <w:r w:rsidRPr="007F5133">
        <w:rPr>
          <w:rFonts w:cs="Arial"/>
          <w:sz w:val="18"/>
          <w:szCs w:val="18"/>
          <w:lang w:val="nl-BE"/>
        </w:rPr>
        <w:t>r</w:t>
      </w:r>
      <w:r w:rsidRPr="007F5133">
        <w:rPr>
          <w:rFonts w:cs="Arial"/>
          <w:spacing w:val="1"/>
          <w:sz w:val="18"/>
          <w:szCs w:val="18"/>
          <w:lang w:val="nl-BE"/>
        </w:rPr>
        <w:t>d</w:t>
      </w:r>
      <w:r w:rsidRPr="007F5133">
        <w:rPr>
          <w:rFonts w:cs="Arial"/>
          <w:sz w:val="18"/>
          <w:szCs w:val="18"/>
          <w:lang w:val="nl-BE"/>
        </w:rPr>
        <w:t>e</w:t>
      </w:r>
      <w:r w:rsidRPr="007F5133">
        <w:rPr>
          <w:rFonts w:cs="Arial"/>
          <w:spacing w:val="5"/>
          <w:sz w:val="18"/>
          <w:szCs w:val="18"/>
          <w:lang w:val="nl-BE"/>
        </w:rPr>
        <w:t xml:space="preserve"> </w:t>
      </w:r>
      <w:r w:rsidRPr="007F5133">
        <w:rPr>
          <w:rFonts w:cs="Arial"/>
          <w:spacing w:val="2"/>
          <w:sz w:val="18"/>
          <w:szCs w:val="18"/>
          <w:lang w:val="nl-BE"/>
        </w:rPr>
        <w:t>m</w:t>
      </w:r>
      <w:r w:rsidRPr="007F5133">
        <w:rPr>
          <w:rFonts w:cs="Arial"/>
          <w:spacing w:val="1"/>
          <w:sz w:val="18"/>
          <w:szCs w:val="18"/>
          <w:lang w:val="nl-BE"/>
        </w:rPr>
        <w:t>e</w:t>
      </w:r>
      <w:r w:rsidRPr="007F5133">
        <w:rPr>
          <w:rFonts w:cs="Arial"/>
          <w:sz w:val="18"/>
          <w:szCs w:val="18"/>
          <w:lang w:val="nl-BE"/>
        </w:rPr>
        <w:t>t</w:t>
      </w:r>
      <w:r w:rsidRPr="007F5133">
        <w:rPr>
          <w:rFonts w:cs="Arial"/>
          <w:spacing w:val="4"/>
          <w:sz w:val="18"/>
          <w:szCs w:val="18"/>
          <w:lang w:val="nl-BE"/>
        </w:rPr>
        <w:t xml:space="preserve"> </w:t>
      </w:r>
      <w:r w:rsidRPr="007F5133">
        <w:rPr>
          <w:rFonts w:cs="Arial"/>
          <w:spacing w:val="1"/>
          <w:sz w:val="18"/>
          <w:szCs w:val="18"/>
          <w:lang w:val="nl-BE"/>
        </w:rPr>
        <w:t>b</w:t>
      </w:r>
      <w:r w:rsidRPr="007F5133">
        <w:rPr>
          <w:rFonts w:cs="Arial"/>
          <w:spacing w:val="-1"/>
          <w:sz w:val="18"/>
          <w:szCs w:val="18"/>
          <w:lang w:val="nl-BE"/>
        </w:rPr>
        <w:t>e</w:t>
      </w:r>
      <w:r w:rsidRPr="007F5133">
        <w:rPr>
          <w:rFonts w:cs="Arial"/>
          <w:sz w:val="18"/>
          <w:szCs w:val="18"/>
          <w:lang w:val="nl-BE"/>
        </w:rPr>
        <w:t>tr</w:t>
      </w:r>
      <w:r w:rsidRPr="007F5133">
        <w:rPr>
          <w:rFonts w:cs="Arial"/>
          <w:spacing w:val="1"/>
          <w:sz w:val="18"/>
          <w:szCs w:val="18"/>
          <w:lang w:val="nl-BE"/>
        </w:rPr>
        <w:t>e</w:t>
      </w:r>
      <w:r w:rsidRPr="007F5133">
        <w:rPr>
          <w:rFonts w:cs="Arial"/>
          <w:spacing w:val="-1"/>
          <w:sz w:val="18"/>
          <w:szCs w:val="18"/>
          <w:lang w:val="nl-BE"/>
        </w:rPr>
        <w:t>k</w:t>
      </w:r>
      <w:r w:rsidRPr="007F5133">
        <w:rPr>
          <w:rFonts w:cs="Arial"/>
          <w:spacing w:val="1"/>
          <w:sz w:val="18"/>
          <w:szCs w:val="18"/>
          <w:lang w:val="nl-BE"/>
        </w:rPr>
        <w:t>ki</w:t>
      </w:r>
      <w:r w:rsidRPr="007F5133">
        <w:rPr>
          <w:rFonts w:cs="Arial"/>
          <w:spacing w:val="-1"/>
          <w:sz w:val="18"/>
          <w:szCs w:val="18"/>
          <w:lang w:val="nl-BE"/>
        </w:rPr>
        <w:t>n</w:t>
      </w:r>
      <w:r w:rsidRPr="007F5133">
        <w:rPr>
          <w:rFonts w:cs="Arial"/>
          <w:sz w:val="18"/>
          <w:szCs w:val="18"/>
          <w:lang w:val="nl-BE"/>
        </w:rPr>
        <w:t>g</w:t>
      </w:r>
      <w:r w:rsidRPr="007F5133">
        <w:rPr>
          <w:rFonts w:cs="Arial"/>
          <w:spacing w:val="4"/>
          <w:sz w:val="18"/>
          <w:szCs w:val="18"/>
          <w:lang w:val="nl-BE"/>
        </w:rPr>
        <w:t xml:space="preserve"> </w:t>
      </w:r>
      <w:r w:rsidRPr="007F5133">
        <w:rPr>
          <w:rFonts w:cs="Arial"/>
          <w:sz w:val="18"/>
          <w:szCs w:val="18"/>
          <w:lang w:val="nl-BE"/>
        </w:rPr>
        <w:t>t</w:t>
      </w:r>
      <w:r w:rsidRPr="007F5133">
        <w:rPr>
          <w:rFonts w:cs="Arial"/>
          <w:spacing w:val="-1"/>
          <w:sz w:val="18"/>
          <w:szCs w:val="18"/>
          <w:lang w:val="nl-BE"/>
        </w:rPr>
        <w:t>o</w:t>
      </w:r>
      <w:r w:rsidRPr="007F5133">
        <w:rPr>
          <w:rFonts w:cs="Arial"/>
          <w:sz w:val="18"/>
          <w:szCs w:val="18"/>
          <w:lang w:val="nl-BE"/>
        </w:rPr>
        <w:t>t</w:t>
      </w:r>
      <w:r w:rsidRPr="007F5133">
        <w:rPr>
          <w:rFonts w:cs="Arial"/>
          <w:spacing w:val="5"/>
          <w:sz w:val="18"/>
          <w:szCs w:val="18"/>
          <w:lang w:val="nl-BE"/>
        </w:rPr>
        <w:t xml:space="preserve"> </w:t>
      </w:r>
      <w:r w:rsidRPr="007F5133">
        <w:rPr>
          <w:rFonts w:cs="Arial"/>
          <w:spacing w:val="1"/>
          <w:sz w:val="18"/>
          <w:szCs w:val="18"/>
          <w:lang w:val="nl-BE"/>
        </w:rPr>
        <w:t>d</w:t>
      </w:r>
      <w:r w:rsidRPr="007F5133">
        <w:rPr>
          <w:rFonts w:cs="Arial"/>
          <w:sz w:val="18"/>
          <w:szCs w:val="18"/>
          <w:lang w:val="nl-BE"/>
        </w:rPr>
        <w:t>e</w:t>
      </w:r>
      <w:r w:rsidRPr="007F5133">
        <w:rPr>
          <w:rFonts w:cs="Arial"/>
          <w:spacing w:val="5"/>
          <w:sz w:val="18"/>
          <w:szCs w:val="18"/>
          <w:lang w:val="nl-BE"/>
        </w:rPr>
        <w:t xml:space="preserve"> </w:t>
      </w:r>
      <w:r w:rsidRPr="007F5133">
        <w:rPr>
          <w:rFonts w:cs="Arial"/>
          <w:spacing w:val="1"/>
          <w:sz w:val="18"/>
          <w:szCs w:val="18"/>
          <w:lang w:val="nl-BE"/>
        </w:rPr>
        <w:t>aan</w:t>
      </w:r>
      <w:r w:rsidRPr="007F5133">
        <w:rPr>
          <w:rFonts w:cs="Arial"/>
          <w:spacing w:val="-3"/>
          <w:sz w:val="18"/>
          <w:szCs w:val="18"/>
          <w:lang w:val="nl-BE"/>
        </w:rPr>
        <w:t>w</w:t>
      </w:r>
      <w:r w:rsidRPr="007F5133">
        <w:rPr>
          <w:rFonts w:cs="Arial"/>
          <w:spacing w:val="1"/>
          <w:sz w:val="18"/>
          <w:szCs w:val="18"/>
          <w:lang w:val="nl-BE"/>
        </w:rPr>
        <w:t>e</w:t>
      </w:r>
      <w:r w:rsidRPr="007F5133">
        <w:rPr>
          <w:rFonts w:cs="Arial"/>
          <w:spacing w:val="-1"/>
          <w:sz w:val="18"/>
          <w:szCs w:val="18"/>
          <w:lang w:val="nl-BE"/>
        </w:rPr>
        <w:t>z</w:t>
      </w:r>
      <w:r w:rsidRPr="007F5133">
        <w:rPr>
          <w:rFonts w:cs="Arial"/>
          <w:spacing w:val="1"/>
          <w:sz w:val="18"/>
          <w:szCs w:val="18"/>
          <w:lang w:val="nl-BE"/>
        </w:rPr>
        <w:t>ighei</w:t>
      </w:r>
      <w:r w:rsidRPr="007F5133">
        <w:rPr>
          <w:rFonts w:cs="Arial"/>
          <w:sz w:val="18"/>
          <w:szCs w:val="18"/>
          <w:lang w:val="nl-BE"/>
        </w:rPr>
        <w:t>d</w:t>
      </w:r>
      <w:r w:rsidRPr="007F5133">
        <w:rPr>
          <w:rFonts w:cs="Arial"/>
          <w:spacing w:val="5"/>
          <w:sz w:val="18"/>
          <w:szCs w:val="18"/>
          <w:lang w:val="nl-BE"/>
        </w:rPr>
        <w:t xml:space="preserve"> </w:t>
      </w:r>
      <w:r w:rsidRPr="007F5133">
        <w:rPr>
          <w:rFonts w:cs="Arial"/>
          <w:spacing w:val="-1"/>
          <w:sz w:val="18"/>
          <w:szCs w:val="18"/>
          <w:lang w:val="nl-BE"/>
        </w:rPr>
        <w:t>v</w:t>
      </w:r>
      <w:r w:rsidRPr="007F5133">
        <w:rPr>
          <w:rFonts w:cs="Arial"/>
          <w:spacing w:val="1"/>
          <w:sz w:val="18"/>
          <w:szCs w:val="18"/>
          <w:lang w:val="nl-BE"/>
        </w:rPr>
        <w:t>a</w:t>
      </w:r>
      <w:r w:rsidRPr="007F5133">
        <w:rPr>
          <w:rFonts w:cs="Arial"/>
          <w:sz w:val="18"/>
          <w:szCs w:val="18"/>
          <w:lang w:val="nl-BE"/>
        </w:rPr>
        <w:t>n</w:t>
      </w:r>
      <w:r w:rsidRPr="007F5133">
        <w:rPr>
          <w:rFonts w:cs="Arial"/>
          <w:spacing w:val="5"/>
          <w:sz w:val="18"/>
          <w:szCs w:val="18"/>
          <w:lang w:val="nl-BE"/>
        </w:rPr>
        <w:t xml:space="preserve"> </w:t>
      </w:r>
      <w:r w:rsidRPr="007F5133">
        <w:rPr>
          <w:rFonts w:cs="Arial"/>
          <w:spacing w:val="1"/>
          <w:sz w:val="18"/>
          <w:szCs w:val="18"/>
          <w:lang w:val="nl-BE"/>
        </w:rPr>
        <w:t>n</w:t>
      </w:r>
      <w:r w:rsidRPr="007F5133">
        <w:rPr>
          <w:rFonts w:cs="Arial"/>
          <w:spacing w:val="-1"/>
          <w:sz w:val="18"/>
          <w:szCs w:val="18"/>
          <w:lang w:val="nl-BE"/>
        </w:rPr>
        <w:t>i</w:t>
      </w:r>
      <w:r w:rsidRPr="007F5133">
        <w:rPr>
          <w:rFonts w:cs="Arial"/>
          <w:spacing w:val="1"/>
          <w:sz w:val="18"/>
          <w:szCs w:val="18"/>
          <w:lang w:val="nl-BE"/>
        </w:rPr>
        <w:t>e</w:t>
      </w:r>
      <w:r w:rsidRPr="007F5133">
        <w:rPr>
          <w:rFonts w:cs="Arial"/>
          <w:sz w:val="18"/>
          <w:szCs w:val="18"/>
          <w:lang w:val="nl-BE"/>
        </w:rPr>
        <w:t>t</w:t>
      </w:r>
      <w:r w:rsidRPr="007F5133">
        <w:rPr>
          <w:rFonts w:cs="Arial"/>
          <w:spacing w:val="5"/>
          <w:sz w:val="18"/>
          <w:szCs w:val="18"/>
          <w:lang w:val="nl-BE"/>
        </w:rPr>
        <w:t xml:space="preserve"> </w:t>
      </w:r>
      <w:r w:rsidRPr="007F5133">
        <w:rPr>
          <w:rFonts w:cs="Arial"/>
          <w:spacing w:val="1"/>
          <w:sz w:val="18"/>
          <w:szCs w:val="18"/>
          <w:lang w:val="nl-BE"/>
        </w:rPr>
        <w:t>ge</w:t>
      </w:r>
      <w:r w:rsidRPr="007F5133">
        <w:rPr>
          <w:rFonts w:cs="Arial"/>
          <w:spacing w:val="2"/>
          <w:sz w:val="18"/>
          <w:szCs w:val="18"/>
          <w:lang w:val="nl-BE"/>
        </w:rPr>
        <w:t>m</w:t>
      </w:r>
      <w:r w:rsidRPr="007F5133">
        <w:rPr>
          <w:rFonts w:cs="Arial"/>
          <w:spacing w:val="-1"/>
          <w:sz w:val="18"/>
          <w:szCs w:val="18"/>
          <w:lang w:val="nl-BE"/>
        </w:rPr>
        <w:t>u</w:t>
      </w:r>
      <w:r w:rsidRPr="007F5133">
        <w:rPr>
          <w:rFonts w:cs="Arial"/>
          <w:sz w:val="18"/>
          <w:szCs w:val="18"/>
          <w:lang w:val="nl-BE"/>
        </w:rPr>
        <w:t>t</w:t>
      </w:r>
      <w:r w:rsidRPr="007F5133">
        <w:rPr>
          <w:rFonts w:cs="Arial"/>
          <w:spacing w:val="1"/>
          <w:sz w:val="18"/>
          <w:szCs w:val="18"/>
          <w:lang w:val="nl-BE"/>
        </w:rPr>
        <w:t>ee</w:t>
      </w:r>
      <w:r w:rsidRPr="007F5133">
        <w:rPr>
          <w:rFonts w:cs="Arial"/>
          <w:spacing w:val="-2"/>
          <w:sz w:val="18"/>
          <w:szCs w:val="18"/>
          <w:lang w:val="nl-BE"/>
        </w:rPr>
        <w:t>r</w:t>
      </w:r>
      <w:r w:rsidRPr="007F5133">
        <w:rPr>
          <w:rFonts w:cs="Arial"/>
          <w:spacing w:val="1"/>
          <w:sz w:val="18"/>
          <w:szCs w:val="18"/>
          <w:lang w:val="nl-BE"/>
        </w:rPr>
        <w:t>d</w:t>
      </w:r>
      <w:r w:rsidRPr="007F5133">
        <w:rPr>
          <w:rFonts w:cs="Arial"/>
          <w:sz w:val="18"/>
          <w:szCs w:val="18"/>
          <w:lang w:val="nl-BE"/>
        </w:rPr>
        <w:t>e</w:t>
      </w:r>
      <w:r w:rsidRPr="007F5133">
        <w:rPr>
          <w:rFonts w:cs="Arial"/>
          <w:spacing w:val="4"/>
          <w:sz w:val="18"/>
          <w:szCs w:val="18"/>
          <w:lang w:val="nl-BE"/>
        </w:rPr>
        <w:t xml:space="preserve"> </w:t>
      </w:r>
      <w:r w:rsidRPr="007F5133">
        <w:rPr>
          <w:rFonts w:cs="Arial"/>
          <w:i/>
          <w:sz w:val="18"/>
          <w:szCs w:val="18"/>
          <w:lang w:val="nl-BE"/>
        </w:rPr>
        <w:t>RAS</w:t>
      </w:r>
      <w:r w:rsidRPr="007F5133">
        <w:rPr>
          <w:rFonts w:cs="Arial"/>
          <w:sz w:val="18"/>
          <w:szCs w:val="18"/>
          <w:lang w:val="nl-BE"/>
        </w:rPr>
        <w:t xml:space="preserve"> </w:t>
      </w:r>
      <w:r w:rsidRPr="007F5133">
        <w:rPr>
          <w:rFonts w:cs="Arial"/>
          <w:spacing w:val="1"/>
          <w:sz w:val="18"/>
          <w:szCs w:val="18"/>
          <w:lang w:val="nl-BE"/>
        </w:rPr>
        <w:t>ge</w:t>
      </w:r>
      <w:r w:rsidRPr="007F5133">
        <w:rPr>
          <w:rFonts w:cs="Arial"/>
          <w:sz w:val="18"/>
          <w:szCs w:val="18"/>
          <w:lang w:val="nl-BE"/>
        </w:rPr>
        <w:t xml:space="preserve">nen </w:t>
      </w:r>
      <w:r w:rsidRPr="007F5133">
        <w:rPr>
          <w:rFonts w:cs="Arial"/>
          <w:spacing w:val="-5"/>
          <w:sz w:val="18"/>
          <w:szCs w:val="18"/>
          <w:lang w:val="nl-BE"/>
        </w:rPr>
        <w:t>(</w:t>
      </w:r>
      <w:r w:rsidRPr="007F5133">
        <w:rPr>
          <w:rFonts w:cs="Arial"/>
          <w:spacing w:val="8"/>
          <w:sz w:val="18"/>
          <w:szCs w:val="18"/>
          <w:lang w:val="nl-BE"/>
        </w:rPr>
        <w:t>W</w:t>
      </w:r>
      <w:r w:rsidRPr="007F5133">
        <w:rPr>
          <w:rFonts w:cs="Arial"/>
          <w:spacing w:val="-4"/>
          <w:sz w:val="18"/>
          <w:szCs w:val="18"/>
          <w:lang w:val="nl-BE"/>
        </w:rPr>
        <w:t>i</w:t>
      </w:r>
      <w:r w:rsidRPr="007F5133">
        <w:rPr>
          <w:rFonts w:cs="Arial"/>
          <w:spacing w:val="1"/>
          <w:sz w:val="18"/>
          <w:szCs w:val="18"/>
          <w:lang w:val="nl-BE"/>
        </w:rPr>
        <w:t>l</w:t>
      </w:r>
      <w:r w:rsidRPr="007F5133">
        <w:rPr>
          <w:rFonts w:cs="Arial"/>
          <w:sz w:val="18"/>
          <w:szCs w:val="18"/>
          <w:lang w:val="nl-BE"/>
        </w:rPr>
        <w:t xml:space="preserve">d </w:t>
      </w:r>
      <w:r w:rsidRPr="007F5133">
        <w:rPr>
          <w:rFonts w:cs="Arial"/>
          <w:spacing w:val="5"/>
          <w:sz w:val="18"/>
          <w:szCs w:val="18"/>
          <w:lang w:val="nl-BE"/>
        </w:rPr>
        <w:t>-</w:t>
      </w:r>
      <w:r w:rsidRPr="007F5133">
        <w:rPr>
          <w:rFonts w:cs="Arial"/>
          <w:spacing w:val="-2"/>
          <w:sz w:val="18"/>
          <w:szCs w:val="18"/>
          <w:lang w:val="nl-BE"/>
        </w:rPr>
        <w:t>T</w:t>
      </w:r>
      <w:r w:rsidRPr="007F5133">
        <w:rPr>
          <w:rFonts w:cs="Arial"/>
          <w:spacing w:val="-1"/>
          <w:sz w:val="18"/>
          <w:szCs w:val="18"/>
          <w:lang w:val="nl-BE"/>
        </w:rPr>
        <w:t>y</w:t>
      </w:r>
      <w:r w:rsidRPr="007F5133">
        <w:rPr>
          <w:rFonts w:cs="Arial"/>
          <w:spacing w:val="1"/>
          <w:sz w:val="18"/>
          <w:szCs w:val="18"/>
          <w:lang w:val="nl-BE"/>
        </w:rPr>
        <w:t xml:space="preserve">pe van </w:t>
      </w:r>
      <w:r w:rsidRPr="007F5133">
        <w:rPr>
          <w:rFonts w:cs="Arial"/>
          <w:i/>
          <w:spacing w:val="1"/>
          <w:sz w:val="18"/>
          <w:szCs w:val="18"/>
          <w:lang w:val="nl-BE"/>
        </w:rPr>
        <w:t>KRAS</w:t>
      </w:r>
      <w:r w:rsidRPr="007F5133">
        <w:rPr>
          <w:rFonts w:cs="Arial"/>
          <w:spacing w:val="1"/>
          <w:sz w:val="18"/>
          <w:szCs w:val="18"/>
          <w:lang w:val="nl-BE"/>
        </w:rPr>
        <w:t xml:space="preserve"> en </w:t>
      </w:r>
      <w:r w:rsidRPr="007F5133">
        <w:rPr>
          <w:rFonts w:cs="Arial"/>
          <w:i/>
          <w:spacing w:val="1"/>
          <w:sz w:val="18"/>
          <w:szCs w:val="18"/>
          <w:lang w:val="nl-BE"/>
        </w:rPr>
        <w:t>NRAS</w:t>
      </w:r>
      <w:r w:rsidRPr="007F5133">
        <w:rPr>
          <w:rFonts w:cs="Arial"/>
          <w:spacing w:val="1"/>
          <w:sz w:val="18"/>
          <w:szCs w:val="18"/>
          <w:lang w:val="nl-BE"/>
        </w:rPr>
        <w:t>)</w:t>
      </w:r>
      <w:r w:rsidRPr="007F5133">
        <w:rPr>
          <w:rFonts w:cs="Arial"/>
          <w:spacing w:val="5"/>
          <w:sz w:val="18"/>
          <w:szCs w:val="18"/>
          <w:lang w:val="nl-BE"/>
        </w:rPr>
        <w:t xml:space="preserve"> </w:t>
      </w:r>
      <w:r w:rsidRPr="007F5133">
        <w:rPr>
          <w:rFonts w:cs="Arial"/>
          <w:sz w:val="18"/>
          <w:szCs w:val="18"/>
          <w:lang w:val="nl-BE"/>
        </w:rPr>
        <w:t>(B</w:t>
      </w:r>
      <w:r w:rsidRPr="007F5133">
        <w:rPr>
          <w:rFonts w:cs="Arial"/>
          <w:spacing w:val="1"/>
          <w:sz w:val="18"/>
          <w:szCs w:val="18"/>
          <w:lang w:val="nl-BE"/>
        </w:rPr>
        <w:t>i</w:t>
      </w:r>
      <w:r w:rsidRPr="007F5133">
        <w:rPr>
          <w:rFonts w:cs="Arial"/>
          <w:sz w:val="18"/>
          <w:szCs w:val="18"/>
          <w:lang w:val="nl-BE"/>
        </w:rPr>
        <w:t>j</w:t>
      </w:r>
      <w:r w:rsidRPr="007F5133">
        <w:rPr>
          <w:rFonts w:cs="Arial"/>
          <w:spacing w:val="4"/>
          <w:sz w:val="18"/>
          <w:szCs w:val="18"/>
          <w:lang w:val="nl-BE"/>
        </w:rPr>
        <w:t xml:space="preserve"> </w:t>
      </w:r>
      <w:r w:rsidRPr="007F5133">
        <w:rPr>
          <w:rFonts w:cs="Arial"/>
          <w:spacing w:val="1"/>
          <w:sz w:val="18"/>
          <w:szCs w:val="18"/>
          <w:lang w:val="nl-BE"/>
        </w:rPr>
        <w:t>d</w:t>
      </w:r>
      <w:r w:rsidRPr="007F5133">
        <w:rPr>
          <w:rFonts w:cs="Arial"/>
          <w:sz w:val="18"/>
          <w:szCs w:val="18"/>
          <w:lang w:val="nl-BE"/>
        </w:rPr>
        <w:t>e</w:t>
      </w:r>
      <w:r w:rsidRPr="007F5133">
        <w:rPr>
          <w:rFonts w:cs="Arial"/>
          <w:spacing w:val="5"/>
          <w:sz w:val="18"/>
          <w:szCs w:val="18"/>
          <w:lang w:val="nl-BE"/>
        </w:rPr>
        <w:t xml:space="preserve"> </w:t>
      </w:r>
      <w:r w:rsidRPr="007F5133">
        <w:rPr>
          <w:rFonts w:cs="Arial"/>
          <w:spacing w:val="1"/>
          <w:sz w:val="18"/>
          <w:szCs w:val="18"/>
          <w:lang w:val="nl-BE"/>
        </w:rPr>
        <w:t>ee</w:t>
      </w:r>
      <w:r w:rsidRPr="007F5133">
        <w:rPr>
          <w:rFonts w:cs="Arial"/>
          <w:sz w:val="18"/>
          <w:szCs w:val="18"/>
          <w:lang w:val="nl-BE"/>
        </w:rPr>
        <w:t>r</w:t>
      </w:r>
      <w:r w:rsidRPr="007F5133">
        <w:rPr>
          <w:rFonts w:cs="Arial"/>
          <w:spacing w:val="1"/>
          <w:sz w:val="18"/>
          <w:szCs w:val="18"/>
          <w:lang w:val="nl-BE"/>
        </w:rPr>
        <w:t>s</w:t>
      </w:r>
      <w:r w:rsidRPr="007F5133">
        <w:rPr>
          <w:rFonts w:cs="Arial"/>
          <w:sz w:val="18"/>
          <w:szCs w:val="18"/>
          <w:lang w:val="nl-BE"/>
        </w:rPr>
        <w:t>te</w:t>
      </w:r>
      <w:r w:rsidRPr="007F5133">
        <w:rPr>
          <w:rFonts w:cs="Arial"/>
          <w:spacing w:val="6"/>
          <w:sz w:val="18"/>
          <w:szCs w:val="18"/>
          <w:lang w:val="nl-BE"/>
        </w:rPr>
        <w:t xml:space="preserve"> </w:t>
      </w:r>
      <w:r w:rsidRPr="007F5133">
        <w:rPr>
          <w:rFonts w:cs="Arial"/>
          <w:spacing w:val="-1"/>
          <w:sz w:val="18"/>
          <w:szCs w:val="18"/>
          <w:lang w:val="nl-BE"/>
        </w:rPr>
        <w:t>a</w:t>
      </w:r>
      <w:r w:rsidRPr="007F5133">
        <w:rPr>
          <w:rFonts w:cs="Arial"/>
          <w:spacing w:val="1"/>
          <w:sz w:val="18"/>
          <w:szCs w:val="18"/>
          <w:lang w:val="nl-BE"/>
        </w:rPr>
        <w:t>an</w:t>
      </w:r>
      <w:r w:rsidRPr="007F5133">
        <w:rPr>
          <w:rFonts w:cs="Arial"/>
          <w:spacing w:val="-1"/>
          <w:sz w:val="18"/>
          <w:szCs w:val="18"/>
          <w:lang w:val="nl-BE"/>
        </w:rPr>
        <w:t>v</w:t>
      </w:r>
      <w:r w:rsidRPr="007F5133">
        <w:rPr>
          <w:rFonts w:cs="Arial"/>
          <w:sz w:val="18"/>
          <w:szCs w:val="18"/>
          <w:lang w:val="nl-BE"/>
        </w:rPr>
        <w:t>r</w:t>
      </w:r>
      <w:r w:rsidRPr="007F5133">
        <w:rPr>
          <w:rFonts w:cs="Arial"/>
          <w:spacing w:val="-1"/>
          <w:sz w:val="18"/>
          <w:szCs w:val="18"/>
          <w:lang w:val="nl-BE"/>
        </w:rPr>
        <w:t>a</w:t>
      </w:r>
      <w:r w:rsidRPr="007F5133">
        <w:rPr>
          <w:rFonts w:cs="Arial"/>
          <w:spacing w:val="1"/>
          <w:sz w:val="18"/>
          <w:szCs w:val="18"/>
          <w:lang w:val="nl-BE"/>
        </w:rPr>
        <w:t>a</w:t>
      </w:r>
      <w:r w:rsidRPr="007F5133">
        <w:rPr>
          <w:rFonts w:cs="Arial"/>
          <w:sz w:val="18"/>
          <w:szCs w:val="18"/>
          <w:lang w:val="nl-BE"/>
        </w:rPr>
        <w:t>g</w:t>
      </w:r>
      <w:r w:rsidRPr="007F5133">
        <w:rPr>
          <w:rFonts w:cs="Arial"/>
          <w:spacing w:val="5"/>
          <w:sz w:val="18"/>
          <w:szCs w:val="18"/>
          <w:lang w:val="nl-BE"/>
        </w:rPr>
        <w:t xml:space="preserve"> </w:t>
      </w:r>
      <w:r w:rsidRPr="007F5133">
        <w:rPr>
          <w:rFonts w:cs="Arial"/>
          <w:spacing w:val="-1"/>
          <w:sz w:val="18"/>
          <w:szCs w:val="18"/>
          <w:lang w:val="nl-BE"/>
        </w:rPr>
        <w:t>v</w:t>
      </w:r>
      <w:r w:rsidRPr="007F5133">
        <w:rPr>
          <w:rFonts w:cs="Arial"/>
          <w:spacing w:val="1"/>
          <w:sz w:val="18"/>
          <w:szCs w:val="18"/>
          <w:lang w:val="nl-BE"/>
        </w:rPr>
        <w:t>oe</w:t>
      </w:r>
      <w:r w:rsidRPr="007F5133">
        <w:rPr>
          <w:rFonts w:cs="Arial"/>
          <w:sz w:val="18"/>
          <w:szCs w:val="18"/>
          <w:lang w:val="nl-BE"/>
        </w:rPr>
        <w:t>g</w:t>
      </w:r>
      <w:r w:rsidRPr="007F5133">
        <w:rPr>
          <w:rFonts w:cs="Arial"/>
          <w:spacing w:val="5"/>
          <w:sz w:val="18"/>
          <w:szCs w:val="18"/>
          <w:lang w:val="nl-BE"/>
        </w:rPr>
        <w:t xml:space="preserve"> </w:t>
      </w:r>
      <w:r w:rsidRPr="007F5133">
        <w:rPr>
          <w:rFonts w:cs="Arial"/>
          <w:spacing w:val="1"/>
          <w:sz w:val="18"/>
          <w:szCs w:val="18"/>
          <w:lang w:val="nl-BE"/>
        </w:rPr>
        <w:t>i</w:t>
      </w:r>
      <w:r w:rsidRPr="007F5133">
        <w:rPr>
          <w:rFonts w:cs="Arial"/>
          <w:sz w:val="18"/>
          <w:szCs w:val="18"/>
          <w:lang w:val="nl-BE"/>
        </w:rPr>
        <w:t>k</w:t>
      </w:r>
      <w:r w:rsidRPr="007F5133">
        <w:rPr>
          <w:rFonts w:cs="Arial"/>
          <w:spacing w:val="7"/>
          <w:sz w:val="18"/>
          <w:szCs w:val="18"/>
          <w:lang w:val="nl-BE"/>
        </w:rPr>
        <w:t xml:space="preserve"> </w:t>
      </w:r>
      <w:r w:rsidRPr="007F5133">
        <w:rPr>
          <w:rFonts w:cs="Arial"/>
          <w:spacing w:val="1"/>
          <w:sz w:val="18"/>
          <w:szCs w:val="18"/>
          <w:lang w:val="nl-BE"/>
        </w:rPr>
        <w:t>he</w:t>
      </w:r>
      <w:r w:rsidRPr="007F5133">
        <w:rPr>
          <w:rFonts w:cs="Arial"/>
          <w:sz w:val="18"/>
          <w:szCs w:val="18"/>
          <w:lang w:val="nl-BE"/>
        </w:rPr>
        <w:t>t</w:t>
      </w:r>
      <w:r w:rsidRPr="007F5133">
        <w:rPr>
          <w:rFonts w:cs="Arial"/>
          <w:spacing w:val="-1"/>
          <w:sz w:val="18"/>
          <w:szCs w:val="18"/>
          <w:lang w:val="nl-BE"/>
        </w:rPr>
        <w:t xml:space="preserve"> </w:t>
      </w:r>
      <w:r w:rsidRPr="007F5133">
        <w:rPr>
          <w:rFonts w:cs="Arial"/>
          <w:sz w:val="18"/>
          <w:szCs w:val="18"/>
          <w:lang w:val="nl-BE"/>
        </w:rPr>
        <w:t>r</w:t>
      </w:r>
      <w:r w:rsidRPr="007F5133">
        <w:rPr>
          <w:rFonts w:cs="Arial"/>
          <w:spacing w:val="1"/>
          <w:sz w:val="18"/>
          <w:szCs w:val="18"/>
          <w:lang w:val="nl-BE"/>
        </w:rPr>
        <w:t>esu</w:t>
      </w:r>
      <w:r w:rsidRPr="007F5133">
        <w:rPr>
          <w:rFonts w:cs="Arial"/>
          <w:spacing w:val="-1"/>
          <w:sz w:val="18"/>
          <w:szCs w:val="18"/>
          <w:lang w:val="nl-BE"/>
        </w:rPr>
        <w:t>l</w:t>
      </w:r>
      <w:r w:rsidRPr="007F5133">
        <w:rPr>
          <w:rFonts w:cs="Arial"/>
          <w:sz w:val="18"/>
          <w:szCs w:val="18"/>
          <w:lang w:val="nl-BE"/>
        </w:rPr>
        <w:t>t</w:t>
      </w:r>
      <w:r w:rsidRPr="007F5133">
        <w:rPr>
          <w:rFonts w:cs="Arial"/>
          <w:spacing w:val="1"/>
          <w:sz w:val="18"/>
          <w:szCs w:val="18"/>
          <w:lang w:val="nl-BE"/>
        </w:rPr>
        <w:t>aa</w:t>
      </w:r>
      <w:r w:rsidRPr="007F5133">
        <w:rPr>
          <w:rFonts w:cs="Arial"/>
          <w:sz w:val="18"/>
          <w:szCs w:val="18"/>
          <w:lang w:val="nl-BE"/>
        </w:rPr>
        <w:t>t</w:t>
      </w:r>
      <w:r w:rsidRPr="007F5133">
        <w:rPr>
          <w:rFonts w:cs="Arial"/>
          <w:spacing w:val="-1"/>
          <w:sz w:val="18"/>
          <w:szCs w:val="18"/>
          <w:lang w:val="nl-BE"/>
        </w:rPr>
        <w:t xml:space="preserve"> va</w:t>
      </w:r>
      <w:r w:rsidRPr="007F5133">
        <w:rPr>
          <w:rFonts w:cs="Arial"/>
          <w:sz w:val="18"/>
          <w:szCs w:val="18"/>
          <w:lang w:val="nl-BE"/>
        </w:rPr>
        <w:t xml:space="preserve">n </w:t>
      </w:r>
      <w:r w:rsidRPr="007F5133">
        <w:rPr>
          <w:rFonts w:cs="Arial"/>
          <w:spacing w:val="1"/>
          <w:sz w:val="18"/>
          <w:szCs w:val="18"/>
          <w:lang w:val="nl-BE"/>
        </w:rPr>
        <w:t>d</w:t>
      </w:r>
      <w:r w:rsidRPr="007F5133">
        <w:rPr>
          <w:rFonts w:cs="Arial"/>
          <w:sz w:val="18"/>
          <w:szCs w:val="18"/>
          <w:lang w:val="nl-BE"/>
        </w:rPr>
        <w:t>e</w:t>
      </w:r>
      <w:r w:rsidRPr="007F5133">
        <w:rPr>
          <w:rFonts w:cs="Arial"/>
          <w:spacing w:val="-1"/>
          <w:sz w:val="18"/>
          <w:szCs w:val="18"/>
          <w:lang w:val="nl-BE"/>
        </w:rPr>
        <w:t xml:space="preserve"> moleculaire </w:t>
      </w:r>
      <w:r w:rsidRPr="007F5133">
        <w:rPr>
          <w:rFonts w:cs="Arial"/>
          <w:spacing w:val="1"/>
          <w:sz w:val="18"/>
          <w:szCs w:val="18"/>
          <w:lang w:val="nl-BE"/>
        </w:rPr>
        <w:t>a</w:t>
      </w:r>
      <w:r w:rsidRPr="007F5133">
        <w:rPr>
          <w:rFonts w:cs="Arial"/>
          <w:spacing w:val="-1"/>
          <w:sz w:val="18"/>
          <w:szCs w:val="18"/>
          <w:lang w:val="nl-BE"/>
        </w:rPr>
        <w:t>n</w:t>
      </w:r>
      <w:r w:rsidRPr="007F5133">
        <w:rPr>
          <w:rFonts w:cs="Arial"/>
          <w:spacing w:val="1"/>
          <w:sz w:val="18"/>
          <w:szCs w:val="18"/>
          <w:lang w:val="nl-BE"/>
        </w:rPr>
        <w:t>al</w:t>
      </w:r>
      <w:r w:rsidRPr="007F5133">
        <w:rPr>
          <w:rFonts w:cs="Arial"/>
          <w:spacing w:val="-1"/>
          <w:sz w:val="18"/>
          <w:szCs w:val="18"/>
          <w:lang w:val="nl-BE"/>
        </w:rPr>
        <w:t>y</w:t>
      </w:r>
      <w:r w:rsidRPr="007F5133">
        <w:rPr>
          <w:rFonts w:cs="Arial"/>
          <w:spacing w:val="1"/>
          <w:sz w:val="18"/>
          <w:szCs w:val="18"/>
          <w:lang w:val="nl-BE"/>
        </w:rPr>
        <w:t>s</w:t>
      </w:r>
      <w:r w:rsidRPr="007F5133">
        <w:rPr>
          <w:rFonts w:cs="Arial"/>
          <w:sz w:val="18"/>
          <w:szCs w:val="18"/>
          <w:lang w:val="nl-BE"/>
        </w:rPr>
        <w:t xml:space="preserve">e </w:t>
      </w:r>
      <w:r w:rsidRPr="007F5133">
        <w:rPr>
          <w:rFonts w:cs="Arial"/>
          <w:spacing w:val="-2"/>
          <w:sz w:val="18"/>
          <w:szCs w:val="18"/>
          <w:lang w:val="nl-BE"/>
        </w:rPr>
        <w:t>t</w:t>
      </w:r>
      <w:r w:rsidRPr="007F5133">
        <w:rPr>
          <w:rFonts w:cs="Arial"/>
          <w:spacing w:val="1"/>
          <w:sz w:val="18"/>
          <w:szCs w:val="18"/>
          <w:lang w:val="nl-BE"/>
        </w:rPr>
        <w:t>oe</w:t>
      </w:r>
      <w:r w:rsidRPr="007F5133">
        <w:rPr>
          <w:rFonts w:cs="Arial"/>
          <w:sz w:val="18"/>
          <w:szCs w:val="18"/>
          <w:lang w:val="nl-BE"/>
        </w:rPr>
        <w:t>);</w:t>
      </w:r>
    </w:p>
    <w:p w:rsidR="007F5133" w:rsidRPr="007F5133" w:rsidP="007F5133">
      <w:pPr>
        <w:widowControl w:val="0"/>
        <w:tabs>
          <w:tab w:val="left" w:pos="440"/>
        </w:tabs>
        <w:autoSpaceDE w:val="0"/>
        <w:autoSpaceDN w:val="0"/>
        <w:adjustRightInd w:val="0"/>
        <w:spacing w:before="8" w:line="241" w:lineRule="auto"/>
        <w:ind w:left="457" w:right="82" w:hanging="341"/>
        <w:jc w:val="both"/>
        <w:rPr>
          <w:rFonts w:cs="Arial"/>
          <w:sz w:val="18"/>
          <w:szCs w:val="18"/>
          <w:lang w:val="nl-BE"/>
        </w:rPr>
      </w:pPr>
    </w:p>
    <w:p w:rsidR="007F5133" w:rsidRPr="007F5133" w:rsidP="007F5133">
      <w:pPr>
        <w:widowControl w:val="0"/>
        <w:tabs>
          <w:tab w:val="left" w:pos="440"/>
        </w:tabs>
        <w:autoSpaceDE w:val="0"/>
        <w:autoSpaceDN w:val="0"/>
        <w:adjustRightInd w:val="0"/>
        <w:spacing w:before="10" w:line="276" w:lineRule="auto"/>
        <w:ind w:left="116"/>
        <w:jc w:val="both"/>
        <w:rPr>
          <w:rFonts w:cs="Arial"/>
          <w:sz w:val="18"/>
          <w:szCs w:val="18"/>
          <w:lang w:val="nl-BE"/>
        </w:rPr>
      </w:pPr>
      <w:r w:rsidRPr="007F5133">
        <w:rPr>
          <w:rFonts w:cs="Arial"/>
          <w:w w:val="131"/>
          <w:sz w:val="18"/>
          <w:szCs w:val="18"/>
          <w:lang w:val="nl-BE"/>
        </w:rPr>
        <w:t>•</w:t>
      </w:r>
      <w:r w:rsidRPr="007F5133">
        <w:rPr>
          <w:rFonts w:cs="Arial"/>
          <w:sz w:val="18"/>
          <w:szCs w:val="18"/>
          <w:lang w:val="nl-BE"/>
        </w:rPr>
        <w:tab/>
        <w:t>V</w:t>
      </w:r>
      <w:r w:rsidRPr="007F5133">
        <w:rPr>
          <w:rFonts w:cs="Arial"/>
          <w:spacing w:val="1"/>
          <w:sz w:val="18"/>
          <w:szCs w:val="18"/>
          <w:lang w:val="nl-BE"/>
        </w:rPr>
        <w:t>oo</w:t>
      </w:r>
      <w:r w:rsidRPr="007F5133">
        <w:rPr>
          <w:rFonts w:cs="Arial"/>
          <w:sz w:val="18"/>
          <w:szCs w:val="18"/>
          <w:lang w:val="nl-BE"/>
        </w:rPr>
        <w:t>r</w:t>
      </w:r>
      <w:r w:rsidRPr="007F5133">
        <w:rPr>
          <w:rFonts w:cs="Arial"/>
          <w:spacing w:val="-3"/>
          <w:sz w:val="18"/>
          <w:szCs w:val="18"/>
          <w:lang w:val="nl-BE"/>
        </w:rPr>
        <w:t>w</w:t>
      </w:r>
      <w:r w:rsidRPr="007F5133">
        <w:rPr>
          <w:rFonts w:cs="Arial"/>
          <w:spacing w:val="1"/>
          <w:sz w:val="18"/>
          <w:szCs w:val="18"/>
          <w:lang w:val="nl-BE"/>
        </w:rPr>
        <w:t>aa</w:t>
      </w:r>
      <w:r w:rsidRPr="007F5133">
        <w:rPr>
          <w:rFonts w:cs="Arial"/>
          <w:sz w:val="18"/>
          <w:szCs w:val="18"/>
          <w:lang w:val="nl-BE"/>
        </w:rPr>
        <w:t>r</w:t>
      </w:r>
      <w:r w:rsidRPr="007F5133">
        <w:rPr>
          <w:rFonts w:cs="Arial"/>
          <w:spacing w:val="1"/>
          <w:sz w:val="18"/>
          <w:szCs w:val="18"/>
          <w:lang w:val="nl-BE"/>
        </w:rPr>
        <w:t>d</w:t>
      </w:r>
      <w:r w:rsidRPr="007F5133">
        <w:rPr>
          <w:rFonts w:cs="Arial"/>
          <w:sz w:val="18"/>
          <w:szCs w:val="18"/>
          <w:lang w:val="nl-BE"/>
        </w:rPr>
        <w:t xml:space="preserve">e </w:t>
      </w:r>
      <w:r w:rsidRPr="007F5133">
        <w:rPr>
          <w:rFonts w:cs="Arial"/>
          <w:spacing w:val="-1"/>
          <w:sz w:val="18"/>
          <w:szCs w:val="18"/>
          <w:lang w:val="nl-BE"/>
        </w:rPr>
        <w:t>m</w:t>
      </w:r>
      <w:r w:rsidRPr="007F5133">
        <w:rPr>
          <w:rFonts w:cs="Arial"/>
          <w:spacing w:val="1"/>
          <w:sz w:val="18"/>
          <w:szCs w:val="18"/>
          <w:lang w:val="nl-BE"/>
        </w:rPr>
        <w:t>e</w:t>
      </w:r>
      <w:r w:rsidRPr="007F5133">
        <w:rPr>
          <w:rFonts w:cs="Arial"/>
          <w:sz w:val="18"/>
          <w:szCs w:val="18"/>
          <w:lang w:val="nl-BE"/>
        </w:rPr>
        <w:t>t</w:t>
      </w:r>
      <w:r w:rsidRPr="007F5133">
        <w:rPr>
          <w:rFonts w:cs="Arial"/>
          <w:spacing w:val="-1"/>
          <w:sz w:val="18"/>
          <w:szCs w:val="18"/>
          <w:lang w:val="nl-BE"/>
        </w:rPr>
        <w:t xml:space="preserve"> </w:t>
      </w:r>
      <w:r w:rsidRPr="007F5133">
        <w:rPr>
          <w:rFonts w:cs="Arial"/>
          <w:spacing w:val="1"/>
          <w:sz w:val="18"/>
          <w:szCs w:val="18"/>
          <w:lang w:val="nl-BE"/>
        </w:rPr>
        <w:t>b</w:t>
      </w:r>
      <w:r w:rsidRPr="007F5133">
        <w:rPr>
          <w:rFonts w:cs="Arial"/>
          <w:spacing w:val="-1"/>
          <w:sz w:val="18"/>
          <w:szCs w:val="18"/>
          <w:lang w:val="nl-BE"/>
        </w:rPr>
        <w:t>e</w:t>
      </w:r>
      <w:r w:rsidRPr="007F5133">
        <w:rPr>
          <w:rFonts w:cs="Arial"/>
          <w:sz w:val="18"/>
          <w:szCs w:val="18"/>
          <w:lang w:val="nl-BE"/>
        </w:rPr>
        <w:t>tr</w:t>
      </w:r>
      <w:r w:rsidRPr="007F5133">
        <w:rPr>
          <w:rFonts w:cs="Arial"/>
          <w:spacing w:val="1"/>
          <w:sz w:val="18"/>
          <w:szCs w:val="18"/>
          <w:lang w:val="nl-BE"/>
        </w:rPr>
        <w:t>e</w:t>
      </w:r>
      <w:r w:rsidRPr="007F5133">
        <w:rPr>
          <w:rFonts w:cs="Arial"/>
          <w:spacing w:val="-1"/>
          <w:sz w:val="18"/>
          <w:szCs w:val="18"/>
          <w:lang w:val="nl-BE"/>
        </w:rPr>
        <w:t>k</w:t>
      </w:r>
      <w:r w:rsidRPr="007F5133">
        <w:rPr>
          <w:rFonts w:cs="Arial"/>
          <w:spacing w:val="1"/>
          <w:sz w:val="18"/>
          <w:szCs w:val="18"/>
          <w:lang w:val="nl-BE"/>
        </w:rPr>
        <w:t>k</w:t>
      </w:r>
      <w:r w:rsidRPr="007F5133">
        <w:rPr>
          <w:rFonts w:cs="Arial"/>
          <w:spacing w:val="-1"/>
          <w:sz w:val="18"/>
          <w:szCs w:val="18"/>
          <w:lang w:val="nl-BE"/>
        </w:rPr>
        <w:t>i</w:t>
      </w:r>
      <w:r w:rsidRPr="007F5133">
        <w:rPr>
          <w:rFonts w:cs="Arial"/>
          <w:spacing w:val="1"/>
          <w:sz w:val="18"/>
          <w:szCs w:val="18"/>
          <w:lang w:val="nl-BE"/>
        </w:rPr>
        <w:t>n</w:t>
      </w:r>
      <w:r w:rsidRPr="007F5133">
        <w:rPr>
          <w:rFonts w:cs="Arial"/>
          <w:sz w:val="18"/>
          <w:szCs w:val="18"/>
          <w:lang w:val="nl-BE"/>
        </w:rPr>
        <w:t>g</w:t>
      </w:r>
      <w:r w:rsidRPr="007F5133">
        <w:rPr>
          <w:rFonts w:cs="Arial"/>
          <w:spacing w:val="-1"/>
          <w:sz w:val="18"/>
          <w:szCs w:val="18"/>
          <w:lang w:val="nl-BE"/>
        </w:rPr>
        <w:t xml:space="preserve"> </w:t>
      </w:r>
      <w:r w:rsidRPr="007F5133">
        <w:rPr>
          <w:rFonts w:cs="Arial"/>
          <w:sz w:val="18"/>
          <w:szCs w:val="18"/>
          <w:lang w:val="nl-BE"/>
        </w:rPr>
        <w:t>t</w:t>
      </w:r>
      <w:r w:rsidRPr="007F5133">
        <w:rPr>
          <w:rFonts w:cs="Arial"/>
          <w:spacing w:val="-1"/>
          <w:sz w:val="18"/>
          <w:szCs w:val="18"/>
          <w:lang w:val="nl-BE"/>
        </w:rPr>
        <w:t>o</w:t>
      </w:r>
      <w:r w:rsidRPr="007F5133">
        <w:rPr>
          <w:rFonts w:cs="Arial"/>
          <w:sz w:val="18"/>
          <w:szCs w:val="18"/>
          <w:lang w:val="nl-BE"/>
        </w:rPr>
        <w:t>t</w:t>
      </w:r>
      <w:r w:rsidRPr="007F5133">
        <w:rPr>
          <w:rFonts w:cs="Arial"/>
          <w:spacing w:val="-2"/>
          <w:sz w:val="18"/>
          <w:szCs w:val="18"/>
          <w:lang w:val="nl-BE"/>
        </w:rPr>
        <w:t xml:space="preserve"> </w:t>
      </w:r>
      <w:r w:rsidRPr="007F5133">
        <w:rPr>
          <w:rFonts w:cs="Arial"/>
          <w:spacing w:val="1"/>
          <w:sz w:val="18"/>
          <w:szCs w:val="18"/>
          <w:lang w:val="nl-BE"/>
        </w:rPr>
        <w:t>d</w:t>
      </w:r>
      <w:r w:rsidRPr="007F5133">
        <w:rPr>
          <w:rFonts w:cs="Arial"/>
          <w:sz w:val="18"/>
          <w:szCs w:val="18"/>
          <w:lang w:val="nl-BE"/>
        </w:rPr>
        <w:t xml:space="preserve">e </w:t>
      </w:r>
      <w:r w:rsidRPr="007F5133">
        <w:rPr>
          <w:rFonts w:cs="Arial"/>
          <w:spacing w:val="1"/>
          <w:sz w:val="18"/>
          <w:szCs w:val="18"/>
          <w:lang w:val="nl-BE"/>
        </w:rPr>
        <w:t>ee</w:t>
      </w:r>
      <w:r w:rsidRPr="007F5133">
        <w:rPr>
          <w:rFonts w:cs="Arial"/>
          <w:spacing w:val="-2"/>
          <w:sz w:val="18"/>
          <w:szCs w:val="18"/>
          <w:lang w:val="nl-BE"/>
        </w:rPr>
        <w:t>r</w:t>
      </w:r>
      <w:r w:rsidRPr="007F5133">
        <w:rPr>
          <w:rFonts w:cs="Arial"/>
          <w:spacing w:val="1"/>
          <w:sz w:val="18"/>
          <w:szCs w:val="18"/>
          <w:lang w:val="nl-BE"/>
        </w:rPr>
        <w:t>de</w:t>
      </w:r>
      <w:r w:rsidRPr="007F5133">
        <w:rPr>
          <w:rFonts w:cs="Arial"/>
          <w:sz w:val="18"/>
          <w:szCs w:val="18"/>
          <w:lang w:val="nl-BE"/>
        </w:rPr>
        <w:t>re</w:t>
      </w:r>
      <w:r w:rsidRPr="007F5133">
        <w:rPr>
          <w:rFonts w:cs="Arial"/>
          <w:spacing w:val="-2"/>
          <w:sz w:val="18"/>
          <w:szCs w:val="18"/>
          <w:lang w:val="nl-BE"/>
        </w:rPr>
        <w:t xml:space="preserve"> </w:t>
      </w:r>
      <w:r w:rsidRPr="007F5133">
        <w:rPr>
          <w:rFonts w:cs="Arial"/>
          <w:spacing w:val="1"/>
          <w:sz w:val="18"/>
          <w:szCs w:val="18"/>
          <w:lang w:val="nl-BE"/>
        </w:rPr>
        <w:t>be</w:t>
      </w:r>
      <w:r w:rsidRPr="007F5133">
        <w:rPr>
          <w:rFonts w:cs="Arial"/>
          <w:spacing w:val="-1"/>
          <w:sz w:val="18"/>
          <w:szCs w:val="18"/>
          <w:lang w:val="nl-BE"/>
        </w:rPr>
        <w:t>h</w:t>
      </w:r>
      <w:r w:rsidRPr="007F5133">
        <w:rPr>
          <w:rFonts w:cs="Arial"/>
          <w:spacing w:val="1"/>
          <w:sz w:val="18"/>
          <w:szCs w:val="18"/>
          <w:lang w:val="nl-BE"/>
        </w:rPr>
        <w:t>an</w:t>
      </w:r>
      <w:r w:rsidRPr="007F5133">
        <w:rPr>
          <w:rFonts w:cs="Arial"/>
          <w:spacing w:val="-1"/>
          <w:sz w:val="18"/>
          <w:szCs w:val="18"/>
          <w:lang w:val="nl-BE"/>
        </w:rPr>
        <w:t>d</w:t>
      </w:r>
      <w:r w:rsidRPr="007F5133">
        <w:rPr>
          <w:rFonts w:cs="Arial"/>
          <w:spacing w:val="1"/>
          <w:sz w:val="18"/>
          <w:szCs w:val="18"/>
          <w:lang w:val="nl-BE"/>
        </w:rPr>
        <w:t>eli</w:t>
      </w:r>
      <w:r w:rsidRPr="007F5133">
        <w:rPr>
          <w:rFonts w:cs="Arial"/>
          <w:spacing w:val="-1"/>
          <w:sz w:val="18"/>
          <w:szCs w:val="18"/>
          <w:lang w:val="nl-BE"/>
        </w:rPr>
        <w:t>n</w:t>
      </w:r>
      <w:r w:rsidRPr="007F5133">
        <w:rPr>
          <w:rFonts w:cs="Arial"/>
          <w:spacing w:val="1"/>
          <w:sz w:val="18"/>
          <w:szCs w:val="18"/>
          <w:lang w:val="nl-BE"/>
        </w:rPr>
        <w:t>ge</w:t>
      </w:r>
      <w:r w:rsidRPr="007F5133">
        <w:rPr>
          <w:rFonts w:cs="Arial"/>
          <w:sz w:val="18"/>
          <w:szCs w:val="18"/>
          <w:lang w:val="nl-BE"/>
        </w:rPr>
        <w:t>n</w:t>
      </w:r>
      <w:r w:rsidRPr="007F5133">
        <w:rPr>
          <w:rFonts w:cs="Arial"/>
          <w:spacing w:val="-2"/>
          <w:sz w:val="18"/>
          <w:szCs w:val="18"/>
          <w:lang w:val="nl-BE"/>
        </w:rPr>
        <w:t xml:space="preserve"> </w:t>
      </w:r>
      <w:r w:rsidRPr="007F5133">
        <w:rPr>
          <w:rFonts w:cs="Arial"/>
          <w:spacing w:val="1"/>
          <w:sz w:val="18"/>
          <w:szCs w:val="18"/>
          <w:lang w:val="nl-BE"/>
        </w:rPr>
        <w:t>en</w:t>
      </w:r>
      <w:r w:rsidRPr="007F5133">
        <w:rPr>
          <w:rFonts w:cs="Arial"/>
          <w:spacing w:val="-2"/>
          <w:sz w:val="18"/>
          <w:szCs w:val="18"/>
          <w:lang w:val="nl-BE"/>
        </w:rPr>
        <w:t>/</w:t>
      </w:r>
      <w:r w:rsidRPr="007F5133">
        <w:rPr>
          <w:rFonts w:cs="Arial"/>
          <w:spacing w:val="1"/>
          <w:sz w:val="18"/>
          <w:szCs w:val="18"/>
          <w:lang w:val="nl-BE"/>
        </w:rPr>
        <w:t>o</w:t>
      </w:r>
      <w:r w:rsidRPr="007F5133">
        <w:rPr>
          <w:rFonts w:cs="Arial"/>
          <w:sz w:val="18"/>
          <w:szCs w:val="18"/>
          <w:lang w:val="nl-BE"/>
        </w:rPr>
        <w:t>f</w:t>
      </w:r>
      <w:r w:rsidRPr="007F5133">
        <w:rPr>
          <w:rFonts w:cs="Arial"/>
          <w:spacing w:val="-1"/>
          <w:sz w:val="18"/>
          <w:szCs w:val="18"/>
          <w:lang w:val="nl-BE"/>
        </w:rPr>
        <w:t xml:space="preserve"> </w:t>
      </w:r>
      <w:r w:rsidRPr="007F5133">
        <w:rPr>
          <w:rFonts w:cs="Arial"/>
          <w:spacing w:val="1"/>
          <w:sz w:val="18"/>
          <w:szCs w:val="18"/>
          <w:lang w:val="nl-BE"/>
        </w:rPr>
        <w:t>d</w:t>
      </w:r>
      <w:r w:rsidRPr="007F5133">
        <w:rPr>
          <w:rFonts w:cs="Arial"/>
          <w:sz w:val="18"/>
          <w:szCs w:val="18"/>
          <w:lang w:val="nl-BE"/>
        </w:rPr>
        <w:t xml:space="preserve">e </w:t>
      </w:r>
      <w:r w:rsidRPr="007F5133">
        <w:rPr>
          <w:rFonts w:cs="Arial"/>
          <w:spacing w:val="-1"/>
          <w:sz w:val="18"/>
          <w:szCs w:val="18"/>
          <w:lang w:val="nl-BE"/>
        </w:rPr>
        <w:t>v</w:t>
      </w:r>
      <w:r w:rsidRPr="007F5133">
        <w:rPr>
          <w:rFonts w:cs="Arial"/>
          <w:spacing w:val="1"/>
          <w:sz w:val="18"/>
          <w:szCs w:val="18"/>
          <w:lang w:val="nl-BE"/>
        </w:rPr>
        <w:t>e</w:t>
      </w:r>
      <w:r w:rsidRPr="007F5133">
        <w:rPr>
          <w:rFonts w:cs="Arial"/>
          <w:sz w:val="18"/>
          <w:szCs w:val="18"/>
          <w:lang w:val="nl-BE"/>
        </w:rPr>
        <w:t>r</w:t>
      </w:r>
      <w:r w:rsidRPr="007F5133">
        <w:rPr>
          <w:rFonts w:cs="Arial"/>
          <w:spacing w:val="-1"/>
          <w:sz w:val="18"/>
          <w:szCs w:val="18"/>
          <w:lang w:val="nl-BE"/>
        </w:rPr>
        <w:t>e</w:t>
      </w:r>
      <w:r w:rsidRPr="007F5133">
        <w:rPr>
          <w:rFonts w:cs="Arial"/>
          <w:spacing w:val="1"/>
          <w:sz w:val="18"/>
          <w:szCs w:val="18"/>
          <w:lang w:val="nl-BE"/>
        </w:rPr>
        <w:t>is</w:t>
      </w:r>
      <w:r w:rsidRPr="007F5133">
        <w:rPr>
          <w:rFonts w:cs="Arial"/>
          <w:spacing w:val="-2"/>
          <w:sz w:val="18"/>
          <w:szCs w:val="18"/>
          <w:lang w:val="nl-BE"/>
        </w:rPr>
        <w:t>t</w:t>
      </w:r>
      <w:r w:rsidRPr="007F5133">
        <w:rPr>
          <w:rFonts w:cs="Arial"/>
          <w:sz w:val="18"/>
          <w:szCs w:val="18"/>
          <w:lang w:val="nl-BE"/>
        </w:rPr>
        <w:t>e</w:t>
      </w:r>
      <w:r w:rsidRPr="007F5133">
        <w:rPr>
          <w:rFonts w:cs="Arial"/>
          <w:spacing w:val="-1"/>
          <w:sz w:val="18"/>
          <w:szCs w:val="18"/>
          <w:lang w:val="nl-BE"/>
        </w:rPr>
        <w:t xml:space="preserve"> c</w:t>
      </w:r>
      <w:r w:rsidRPr="007F5133">
        <w:rPr>
          <w:rFonts w:cs="Arial"/>
          <w:spacing w:val="1"/>
          <w:sz w:val="18"/>
          <w:szCs w:val="18"/>
          <w:lang w:val="nl-BE"/>
        </w:rPr>
        <w:t>on</w:t>
      </w:r>
      <w:r w:rsidRPr="007F5133">
        <w:rPr>
          <w:rFonts w:cs="Arial"/>
          <w:spacing w:val="-1"/>
          <w:sz w:val="18"/>
          <w:szCs w:val="18"/>
          <w:lang w:val="nl-BE"/>
        </w:rPr>
        <w:t>c</w:t>
      </w:r>
      <w:r w:rsidRPr="007F5133">
        <w:rPr>
          <w:rFonts w:cs="Arial"/>
          <w:spacing w:val="1"/>
          <w:sz w:val="18"/>
          <w:szCs w:val="18"/>
          <w:lang w:val="nl-BE"/>
        </w:rPr>
        <w:t>o</w:t>
      </w:r>
      <w:r w:rsidRPr="007F5133">
        <w:rPr>
          <w:rFonts w:cs="Arial"/>
          <w:spacing w:val="-1"/>
          <w:sz w:val="18"/>
          <w:szCs w:val="18"/>
          <w:lang w:val="nl-BE"/>
        </w:rPr>
        <w:t>m</w:t>
      </w:r>
      <w:r w:rsidRPr="007F5133">
        <w:rPr>
          <w:rFonts w:cs="Arial"/>
          <w:spacing w:val="1"/>
          <w:sz w:val="18"/>
          <w:szCs w:val="18"/>
          <w:lang w:val="nl-BE"/>
        </w:rPr>
        <w:t>i</w:t>
      </w:r>
      <w:r w:rsidRPr="007F5133">
        <w:rPr>
          <w:rFonts w:cs="Arial"/>
          <w:sz w:val="18"/>
          <w:szCs w:val="18"/>
          <w:lang w:val="nl-BE"/>
        </w:rPr>
        <w:t>t</w:t>
      </w:r>
      <w:r w:rsidRPr="007F5133">
        <w:rPr>
          <w:rFonts w:cs="Arial"/>
          <w:spacing w:val="1"/>
          <w:sz w:val="18"/>
          <w:szCs w:val="18"/>
          <w:lang w:val="nl-BE"/>
        </w:rPr>
        <w:t>an</w:t>
      </w:r>
      <w:r w:rsidRPr="007F5133">
        <w:rPr>
          <w:rFonts w:cs="Arial"/>
          <w:spacing w:val="-2"/>
          <w:sz w:val="18"/>
          <w:szCs w:val="18"/>
          <w:lang w:val="nl-BE"/>
        </w:rPr>
        <w:t>t</w:t>
      </w:r>
      <w:r w:rsidRPr="007F5133">
        <w:rPr>
          <w:rFonts w:cs="Arial"/>
          <w:sz w:val="18"/>
          <w:szCs w:val="18"/>
          <w:lang w:val="nl-BE"/>
        </w:rPr>
        <w:t>e</w:t>
      </w:r>
      <w:r w:rsidRPr="007F5133">
        <w:rPr>
          <w:rFonts w:cs="Arial"/>
          <w:spacing w:val="-2"/>
          <w:sz w:val="18"/>
          <w:szCs w:val="18"/>
          <w:lang w:val="nl-BE"/>
        </w:rPr>
        <w:t xml:space="preserve"> </w:t>
      </w:r>
      <w:r w:rsidRPr="007F5133">
        <w:rPr>
          <w:rFonts w:cs="Arial"/>
          <w:sz w:val="18"/>
          <w:szCs w:val="18"/>
          <w:lang w:val="nl-BE"/>
        </w:rPr>
        <w:t>t</w:t>
      </w:r>
      <w:r w:rsidRPr="007F5133">
        <w:rPr>
          <w:rFonts w:cs="Arial"/>
          <w:spacing w:val="-1"/>
          <w:sz w:val="18"/>
          <w:szCs w:val="18"/>
          <w:lang w:val="nl-BE"/>
        </w:rPr>
        <w:t>h</w:t>
      </w:r>
      <w:r w:rsidRPr="007F5133">
        <w:rPr>
          <w:rFonts w:cs="Arial"/>
          <w:spacing w:val="1"/>
          <w:sz w:val="18"/>
          <w:szCs w:val="18"/>
          <w:lang w:val="nl-BE"/>
        </w:rPr>
        <w:t>e</w:t>
      </w:r>
      <w:r w:rsidRPr="007F5133">
        <w:rPr>
          <w:rFonts w:cs="Arial"/>
          <w:sz w:val="18"/>
          <w:szCs w:val="18"/>
          <w:lang w:val="nl-BE"/>
        </w:rPr>
        <w:t>r</w:t>
      </w:r>
      <w:r w:rsidRPr="007F5133">
        <w:rPr>
          <w:rFonts w:cs="Arial"/>
          <w:spacing w:val="1"/>
          <w:sz w:val="18"/>
          <w:szCs w:val="18"/>
          <w:lang w:val="nl-BE"/>
        </w:rPr>
        <w:t>api</w:t>
      </w:r>
      <w:r w:rsidRPr="007F5133">
        <w:rPr>
          <w:rFonts w:cs="Arial"/>
          <w:sz w:val="18"/>
          <w:szCs w:val="18"/>
          <w:lang w:val="nl-BE"/>
        </w:rPr>
        <w:t>e</w:t>
      </w:r>
      <w:r w:rsidRPr="007F5133">
        <w:rPr>
          <w:rFonts w:cs="Arial"/>
          <w:spacing w:val="-2"/>
          <w:sz w:val="18"/>
          <w:szCs w:val="18"/>
          <w:lang w:val="nl-BE"/>
        </w:rPr>
        <w:t xml:space="preserve"> </w:t>
      </w:r>
      <w:r w:rsidRPr="007F5133">
        <w:rPr>
          <w:rFonts w:cs="Arial"/>
          <w:sz w:val="18"/>
          <w:szCs w:val="18"/>
          <w:lang w:val="nl-BE"/>
        </w:rPr>
        <w:t>(</w:t>
      </w:r>
      <w:r w:rsidRPr="007F5133">
        <w:rPr>
          <w:rFonts w:cs="Arial"/>
          <w:spacing w:val="1"/>
          <w:sz w:val="18"/>
          <w:szCs w:val="18"/>
          <w:lang w:val="nl-BE"/>
        </w:rPr>
        <w:t>a</w:t>
      </w:r>
      <w:r w:rsidRPr="007F5133">
        <w:rPr>
          <w:rFonts w:cs="Arial"/>
          <w:spacing w:val="-1"/>
          <w:sz w:val="18"/>
          <w:szCs w:val="18"/>
          <w:lang w:val="nl-BE"/>
        </w:rPr>
        <w:t>a</w:t>
      </w:r>
      <w:r w:rsidRPr="007F5133">
        <w:rPr>
          <w:rFonts w:cs="Arial"/>
          <w:spacing w:val="1"/>
          <w:sz w:val="18"/>
          <w:szCs w:val="18"/>
          <w:lang w:val="nl-BE"/>
        </w:rPr>
        <w:t>nk</w:t>
      </w:r>
      <w:r w:rsidRPr="007F5133">
        <w:rPr>
          <w:rFonts w:cs="Arial"/>
          <w:sz w:val="18"/>
          <w:szCs w:val="18"/>
          <w:lang w:val="nl-BE"/>
        </w:rPr>
        <w:t>r</w:t>
      </w:r>
      <w:r w:rsidRPr="007F5133">
        <w:rPr>
          <w:rFonts w:cs="Arial"/>
          <w:spacing w:val="-1"/>
          <w:sz w:val="18"/>
          <w:szCs w:val="18"/>
          <w:lang w:val="nl-BE"/>
        </w:rPr>
        <w:t>u</w:t>
      </w:r>
      <w:r w:rsidRPr="007F5133">
        <w:rPr>
          <w:rFonts w:cs="Arial"/>
          <w:spacing w:val="1"/>
          <w:sz w:val="18"/>
          <w:szCs w:val="18"/>
          <w:lang w:val="nl-BE"/>
        </w:rPr>
        <w:t>is</w:t>
      </w:r>
      <w:r w:rsidRPr="007F5133">
        <w:rPr>
          <w:rFonts w:cs="Arial"/>
          <w:spacing w:val="-1"/>
          <w:sz w:val="18"/>
          <w:szCs w:val="18"/>
          <w:lang w:val="nl-BE"/>
        </w:rPr>
        <w:t>e</w:t>
      </w:r>
      <w:r w:rsidRPr="007F5133">
        <w:rPr>
          <w:rFonts w:cs="Arial"/>
          <w:sz w:val="18"/>
          <w:szCs w:val="18"/>
          <w:lang w:val="nl-BE"/>
        </w:rPr>
        <w:t xml:space="preserve">n </w:t>
      </w:r>
      <w:r w:rsidRPr="007F5133">
        <w:rPr>
          <w:rFonts w:cs="Arial"/>
          <w:spacing w:val="-3"/>
          <w:sz w:val="18"/>
          <w:szCs w:val="18"/>
          <w:lang w:val="nl-BE"/>
        </w:rPr>
        <w:t>w</w:t>
      </w:r>
      <w:r w:rsidRPr="007F5133">
        <w:rPr>
          <w:rFonts w:cs="Arial"/>
          <w:spacing w:val="1"/>
          <w:sz w:val="18"/>
          <w:szCs w:val="18"/>
          <w:lang w:val="nl-BE"/>
        </w:rPr>
        <w:t>a</w:t>
      </w:r>
      <w:r w:rsidRPr="007F5133">
        <w:rPr>
          <w:rFonts w:cs="Arial"/>
          <w:sz w:val="18"/>
          <w:szCs w:val="18"/>
          <w:lang w:val="nl-BE"/>
        </w:rPr>
        <w:t xml:space="preserve">t </w:t>
      </w:r>
      <w:r w:rsidRPr="007F5133">
        <w:rPr>
          <w:rFonts w:cs="Arial"/>
          <w:spacing w:val="-1"/>
          <w:sz w:val="18"/>
          <w:szCs w:val="18"/>
          <w:lang w:val="nl-BE"/>
        </w:rPr>
        <w:t>v</w:t>
      </w:r>
      <w:r w:rsidRPr="007F5133">
        <w:rPr>
          <w:rFonts w:cs="Arial"/>
          <w:spacing w:val="1"/>
          <w:sz w:val="18"/>
          <w:szCs w:val="18"/>
          <w:lang w:val="nl-BE"/>
        </w:rPr>
        <w:t>a</w:t>
      </w:r>
      <w:r w:rsidRPr="007F5133">
        <w:rPr>
          <w:rFonts w:cs="Arial"/>
          <w:sz w:val="18"/>
          <w:szCs w:val="18"/>
          <w:lang w:val="nl-BE"/>
        </w:rPr>
        <w:t>n</w:t>
      </w:r>
      <w:r w:rsidRPr="007F5133">
        <w:rPr>
          <w:rFonts w:cs="Arial"/>
          <w:spacing w:val="1"/>
          <w:sz w:val="18"/>
          <w:szCs w:val="18"/>
          <w:lang w:val="nl-BE"/>
        </w:rPr>
        <w:t xml:space="preserve"> </w:t>
      </w:r>
      <w:r w:rsidRPr="007F5133">
        <w:rPr>
          <w:rFonts w:cs="Arial"/>
          <w:sz w:val="18"/>
          <w:szCs w:val="18"/>
          <w:lang w:val="nl-BE"/>
        </w:rPr>
        <w:t>t</w:t>
      </w:r>
      <w:r w:rsidRPr="007F5133">
        <w:rPr>
          <w:rFonts w:cs="Arial"/>
          <w:spacing w:val="-1"/>
          <w:sz w:val="18"/>
          <w:szCs w:val="18"/>
          <w:lang w:val="nl-BE"/>
        </w:rPr>
        <w:t>o</w:t>
      </w:r>
      <w:r w:rsidRPr="007F5133">
        <w:rPr>
          <w:rFonts w:cs="Arial"/>
          <w:spacing w:val="1"/>
          <w:sz w:val="18"/>
          <w:szCs w:val="18"/>
          <w:lang w:val="nl-BE"/>
        </w:rPr>
        <w:t>epa</w:t>
      </w:r>
      <w:r w:rsidRPr="007F5133">
        <w:rPr>
          <w:rFonts w:cs="Arial"/>
          <w:spacing w:val="-1"/>
          <w:sz w:val="18"/>
          <w:szCs w:val="18"/>
          <w:lang w:val="nl-BE"/>
        </w:rPr>
        <w:t>s</w:t>
      </w:r>
      <w:r w:rsidRPr="007F5133">
        <w:rPr>
          <w:rFonts w:cs="Arial"/>
          <w:spacing w:val="1"/>
          <w:sz w:val="18"/>
          <w:szCs w:val="18"/>
          <w:lang w:val="nl-BE"/>
        </w:rPr>
        <w:t>si</w:t>
      </w:r>
      <w:r w:rsidRPr="007F5133">
        <w:rPr>
          <w:rFonts w:cs="Arial"/>
          <w:spacing w:val="-1"/>
          <w:sz w:val="18"/>
          <w:szCs w:val="18"/>
          <w:lang w:val="nl-BE"/>
        </w:rPr>
        <w:t>n</w:t>
      </w:r>
      <w:r w:rsidRPr="007F5133">
        <w:rPr>
          <w:rFonts w:cs="Arial"/>
          <w:sz w:val="18"/>
          <w:szCs w:val="18"/>
          <w:lang w:val="nl-BE"/>
        </w:rPr>
        <w:t xml:space="preserve">g </w:t>
      </w:r>
      <w:r w:rsidRPr="007F5133">
        <w:rPr>
          <w:rFonts w:cs="Arial"/>
          <w:spacing w:val="-1"/>
          <w:sz w:val="18"/>
          <w:szCs w:val="18"/>
          <w:lang w:val="nl-BE"/>
        </w:rPr>
        <w:t>i</w:t>
      </w:r>
      <w:r w:rsidRPr="007F5133">
        <w:rPr>
          <w:rFonts w:cs="Arial"/>
          <w:spacing w:val="1"/>
          <w:sz w:val="18"/>
          <w:szCs w:val="18"/>
          <w:lang w:val="nl-BE"/>
        </w:rPr>
        <w:t>s</w:t>
      </w:r>
      <w:r w:rsidRPr="007F5133">
        <w:rPr>
          <w:rFonts w:cs="Arial"/>
          <w:sz w:val="18"/>
          <w:szCs w:val="18"/>
          <w:lang w:val="nl-BE"/>
        </w:rPr>
        <w:t>):</w:t>
      </w:r>
    </w:p>
    <w:p w:rsidR="007F5133" w:rsidRPr="007F5133" w:rsidP="007F5133">
      <w:pPr>
        <w:widowControl w:val="0"/>
        <w:tabs>
          <w:tab w:val="left" w:pos="1160"/>
        </w:tabs>
        <w:autoSpaceDE w:val="0"/>
        <w:autoSpaceDN w:val="0"/>
        <w:adjustRightInd w:val="0"/>
        <w:spacing w:line="218" w:lineRule="exact"/>
        <w:ind w:left="817"/>
        <w:jc w:val="both"/>
        <w:rPr>
          <w:rFonts w:eastAsia="Batang" w:cs="Arial"/>
          <w:position w:val="-1"/>
          <w:sz w:val="18"/>
          <w:szCs w:val="18"/>
          <w:lang w:val="nl-BE"/>
        </w:rPr>
      </w:pPr>
      <w:r w:rsidRPr="007F5133">
        <w:rPr>
          <w:rFonts w:ascii="Symbol" w:hAnsi="Symbol" w:cs="Arial"/>
          <w:sz w:val="18"/>
          <w:szCs w:val="18"/>
          <w:lang w:val="nl-BE"/>
        </w:rPr>
        <w:sym w:font="Symbol" w:char="F07F"/>
      </w:r>
      <w:r w:rsidRPr="007F5133">
        <w:rPr>
          <w:rFonts w:eastAsia="Batang" w:cs="Arial"/>
          <w:position w:val="-1"/>
          <w:sz w:val="18"/>
          <w:szCs w:val="18"/>
          <w:lang w:val="nl-BE"/>
        </w:rPr>
        <w:tab/>
      </w:r>
      <w:r w:rsidRPr="007F5133">
        <w:rPr>
          <w:rFonts w:eastAsia="Batang" w:cs="Arial"/>
          <w:spacing w:val="1"/>
          <w:position w:val="-1"/>
          <w:sz w:val="18"/>
          <w:szCs w:val="18"/>
          <w:lang w:val="nl-BE"/>
        </w:rPr>
        <w:t>1</w:t>
      </w:r>
      <w:r w:rsidRPr="007F5133">
        <w:rPr>
          <w:rFonts w:eastAsia="Batang" w:cs="Arial"/>
          <w:position w:val="-1"/>
          <w:sz w:val="18"/>
          <w:szCs w:val="18"/>
          <w:lang w:val="nl-BE"/>
        </w:rPr>
        <w:t xml:space="preserve">) </w:t>
      </w:r>
      <w:r w:rsidRPr="007F5133">
        <w:rPr>
          <w:rFonts w:eastAsia="Batang" w:cs="Arial"/>
          <w:spacing w:val="1"/>
          <w:position w:val="-1"/>
          <w:sz w:val="18"/>
          <w:szCs w:val="18"/>
          <w:lang w:val="nl-BE"/>
        </w:rPr>
        <w:t>i</w:t>
      </w:r>
      <w:r w:rsidRPr="007F5133">
        <w:rPr>
          <w:rFonts w:eastAsia="Batang" w:cs="Arial"/>
          <w:position w:val="-1"/>
          <w:sz w:val="18"/>
          <w:szCs w:val="18"/>
          <w:lang w:val="nl-BE"/>
        </w:rPr>
        <w:t>n</w:t>
      </w:r>
      <w:r w:rsidRPr="007F5133">
        <w:rPr>
          <w:rFonts w:eastAsia="Batang" w:cs="Arial"/>
          <w:spacing w:val="-1"/>
          <w:position w:val="-1"/>
          <w:sz w:val="18"/>
          <w:szCs w:val="18"/>
          <w:lang w:val="nl-BE"/>
        </w:rPr>
        <w:t xml:space="preserve"> </w:t>
      </w:r>
      <w:r w:rsidRPr="007F5133">
        <w:rPr>
          <w:rFonts w:eastAsia="Batang" w:cs="Arial"/>
          <w:spacing w:val="1"/>
          <w:position w:val="-1"/>
          <w:sz w:val="18"/>
          <w:szCs w:val="18"/>
          <w:lang w:val="nl-BE"/>
        </w:rPr>
        <w:t>ee</w:t>
      </w:r>
      <w:r w:rsidRPr="007F5133">
        <w:rPr>
          <w:rFonts w:eastAsia="Batang" w:cs="Arial"/>
          <w:position w:val="-1"/>
          <w:sz w:val="18"/>
          <w:szCs w:val="18"/>
          <w:lang w:val="nl-BE"/>
        </w:rPr>
        <w:t>r</w:t>
      </w:r>
      <w:r w:rsidRPr="007F5133">
        <w:rPr>
          <w:rFonts w:eastAsia="Batang" w:cs="Arial"/>
          <w:spacing w:val="-1"/>
          <w:position w:val="-1"/>
          <w:sz w:val="18"/>
          <w:szCs w:val="18"/>
          <w:lang w:val="nl-BE"/>
        </w:rPr>
        <w:t>s</w:t>
      </w:r>
      <w:r w:rsidRPr="007F5133">
        <w:rPr>
          <w:rFonts w:eastAsia="Batang" w:cs="Arial"/>
          <w:position w:val="-1"/>
          <w:sz w:val="18"/>
          <w:szCs w:val="18"/>
          <w:lang w:val="nl-BE"/>
        </w:rPr>
        <w:t>te</w:t>
      </w:r>
      <w:r w:rsidRPr="007F5133">
        <w:rPr>
          <w:rFonts w:eastAsia="Batang" w:cs="Arial"/>
          <w:spacing w:val="-1"/>
          <w:position w:val="-1"/>
          <w:sz w:val="18"/>
          <w:szCs w:val="18"/>
          <w:lang w:val="nl-BE"/>
        </w:rPr>
        <w:t xml:space="preserve"> l</w:t>
      </w:r>
      <w:r w:rsidRPr="007F5133">
        <w:rPr>
          <w:rFonts w:eastAsia="Batang" w:cs="Arial"/>
          <w:spacing w:val="1"/>
          <w:position w:val="-1"/>
          <w:sz w:val="18"/>
          <w:szCs w:val="18"/>
          <w:lang w:val="nl-BE"/>
        </w:rPr>
        <w:t>ij</w:t>
      </w:r>
      <w:r w:rsidRPr="007F5133">
        <w:rPr>
          <w:rFonts w:eastAsia="Batang" w:cs="Arial"/>
          <w:position w:val="-1"/>
          <w:sz w:val="18"/>
          <w:szCs w:val="18"/>
          <w:lang w:val="nl-BE"/>
        </w:rPr>
        <w:t>n:</w:t>
      </w:r>
      <w:r w:rsidRPr="007F5133">
        <w:rPr>
          <w:rFonts w:eastAsia="Batang" w:cs="Arial"/>
          <w:spacing w:val="1"/>
          <w:position w:val="-1"/>
          <w:sz w:val="18"/>
          <w:szCs w:val="18"/>
          <w:lang w:val="nl-BE"/>
        </w:rPr>
        <w:t xml:space="preserve"> d</w:t>
      </w:r>
      <w:r w:rsidRPr="007F5133">
        <w:rPr>
          <w:rFonts w:eastAsia="Batang" w:cs="Arial"/>
          <w:position w:val="-1"/>
          <w:sz w:val="18"/>
          <w:szCs w:val="18"/>
          <w:lang w:val="nl-BE"/>
        </w:rPr>
        <w:t>e</w:t>
      </w:r>
      <w:r w:rsidRPr="007F5133">
        <w:rPr>
          <w:rFonts w:eastAsia="Batang" w:cs="Arial"/>
          <w:spacing w:val="-2"/>
          <w:position w:val="-1"/>
          <w:sz w:val="18"/>
          <w:szCs w:val="18"/>
          <w:lang w:val="nl-BE"/>
        </w:rPr>
        <w:t xml:space="preserve"> </w:t>
      </w:r>
      <w:r w:rsidRPr="007F5133">
        <w:rPr>
          <w:rFonts w:eastAsia="Batang" w:cs="Arial"/>
          <w:spacing w:val="1"/>
          <w:position w:val="-1"/>
          <w:sz w:val="18"/>
          <w:szCs w:val="18"/>
          <w:lang w:val="nl-BE"/>
        </w:rPr>
        <w:t>pa</w:t>
      </w:r>
      <w:r w:rsidRPr="007F5133">
        <w:rPr>
          <w:rFonts w:eastAsia="Batang" w:cs="Arial"/>
          <w:spacing w:val="-2"/>
          <w:position w:val="-1"/>
          <w:sz w:val="18"/>
          <w:szCs w:val="18"/>
          <w:lang w:val="nl-BE"/>
        </w:rPr>
        <w:t>t</w:t>
      </w:r>
      <w:r w:rsidRPr="007F5133">
        <w:rPr>
          <w:rFonts w:eastAsia="Batang" w:cs="Arial"/>
          <w:spacing w:val="1"/>
          <w:position w:val="-1"/>
          <w:sz w:val="18"/>
          <w:szCs w:val="18"/>
          <w:lang w:val="nl-BE"/>
        </w:rPr>
        <w:t>iën</w:t>
      </w:r>
      <w:r w:rsidRPr="007F5133">
        <w:rPr>
          <w:rFonts w:eastAsia="Batang" w:cs="Arial"/>
          <w:position w:val="-1"/>
          <w:sz w:val="18"/>
          <w:szCs w:val="18"/>
          <w:lang w:val="nl-BE"/>
        </w:rPr>
        <w:t>t</w:t>
      </w:r>
      <w:r w:rsidRPr="007F5133">
        <w:rPr>
          <w:rFonts w:eastAsia="Batang" w:cs="Arial"/>
          <w:spacing w:val="-1"/>
          <w:position w:val="-1"/>
          <w:sz w:val="18"/>
          <w:szCs w:val="18"/>
          <w:lang w:val="nl-BE"/>
        </w:rPr>
        <w:t xml:space="preserve"> za</w:t>
      </w:r>
      <w:r w:rsidRPr="007F5133">
        <w:rPr>
          <w:rFonts w:eastAsia="Batang" w:cs="Arial"/>
          <w:position w:val="-1"/>
          <w:sz w:val="18"/>
          <w:szCs w:val="18"/>
          <w:lang w:val="nl-BE"/>
        </w:rPr>
        <w:t>l</w:t>
      </w:r>
      <w:r w:rsidRPr="007F5133">
        <w:rPr>
          <w:rFonts w:eastAsia="Batang" w:cs="Arial"/>
          <w:spacing w:val="-2"/>
          <w:position w:val="-1"/>
          <w:sz w:val="18"/>
          <w:szCs w:val="18"/>
          <w:lang w:val="nl-BE"/>
        </w:rPr>
        <w:t xml:space="preserve"> </w:t>
      </w:r>
      <w:r w:rsidRPr="007F5133">
        <w:rPr>
          <w:rFonts w:eastAsia="Batang" w:cs="Arial"/>
          <w:position w:val="-1"/>
          <w:sz w:val="18"/>
          <w:szCs w:val="18"/>
          <w:lang w:val="nl-BE"/>
        </w:rPr>
        <w:t>VEC</w:t>
      </w:r>
      <w:r w:rsidRPr="007F5133">
        <w:rPr>
          <w:rFonts w:eastAsia="Batang" w:cs="Arial"/>
          <w:spacing w:val="-2"/>
          <w:position w:val="-1"/>
          <w:sz w:val="18"/>
          <w:szCs w:val="18"/>
          <w:lang w:val="nl-BE"/>
        </w:rPr>
        <w:t>T</w:t>
      </w:r>
      <w:r w:rsidRPr="007F5133">
        <w:rPr>
          <w:rFonts w:eastAsia="Batang" w:cs="Arial"/>
          <w:position w:val="-1"/>
          <w:sz w:val="18"/>
          <w:szCs w:val="18"/>
          <w:lang w:val="nl-BE"/>
        </w:rPr>
        <w:t>IB</w:t>
      </w:r>
      <w:r w:rsidRPr="007F5133">
        <w:rPr>
          <w:rFonts w:eastAsia="Batang" w:cs="Arial"/>
          <w:spacing w:val="3"/>
          <w:position w:val="-1"/>
          <w:sz w:val="18"/>
          <w:szCs w:val="18"/>
          <w:lang w:val="nl-BE"/>
        </w:rPr>
        <w:t>I</w:t>
      </w:r>
      <w:r w:rsidRPr="007F5133">
        <w:rPr>
          <w:rFonts w:eastAsia="Batang" w:cs="Arial"/>
          <w:position w:val="-1"/>
          <w:sz w:val="18"/>
          <w:szCs w:val="18"/>
          <w:lang w:val="nl-BE"/>
        </w:rPr>
        <w:t>X</w:t>
      </w:r>
      <w:r w:rsidRPr="007F5133">
        <w:rPr>
          <w:rFonts w:eastAsia="Batang" w:cs="Arial"/>
          <w:spacing w:val="-9"/>
          <w:position w:val="-1"/>
          <w:sz w:val="18"/>
          <w:szCs w:val="18"/>
          <w:lang w:val="nl-BE"/>
        </w:rPr>
        <w:t xml:space="preserve"> </w:t>
      </w:r>
      <w:r w:rsidRPr="007F5133">
        <w:rPr>
          <w:rFonts w:eastAsia="Batang" w:cs="Arial"/>
          <w:spacing w:val="1"/>
          <w:position w:val="-1"/>
          <w:sz w:val="18"/>
          <w:szCs w:val="18"/>
          <w:lang w:val="nl-BE"/>
        </w:rPr>
        <w:t>i</w:t>
      </w:r>
      <w:r w:rsidRPr="007F5133">
        <w:rPr>
          <w:rFonts w:eastAsia="Batang" w:cs="Arial"/>
          <w:position w:val="-1"/>
          <w:sz w:val="18"/>
          <w:szCs w:val="18"/>
          <w:lang w:val="nl-BE"/>
        </w:rPr>
        <w:t>n</w:t>
      </w:r>
      <w:r w:rsidRPr="007F5133">
        <w:rPr>
          <w:rFonts w:eastAsia="Batang" w:cs="Arial"/>
          <w:spacing w:val="1"/>
          <w:position w:val="-1"/>
          <w:sz w:val="18"/>
          <w:szCs w:val="18"/>
          <w:lang w:val="nl-BE"/>
        </w:rPr>
        <w:t xml:space="preserve"> co</w:t>
      </w:r>
      <w:r w:rsidRPr="007F5133">
        <w:rPr>
          <w:rFonts w:eastAsia="Batang" w:cs="Arial"/>
          <w:spacing w:val="-1"/>
          <w:position w:val="-1"/>
          <w:sz w:val="18"/>
          <w:szCs w:val="18"/>
          <w:lang w:val="nl-BE"/>
        </w:rPr>
        <w:t>m</w:t>
      </w:r>
      <w:r w:rsidRPr="007F5133">
        <w:rPr>
          <w:rFonts w:eastAsia="Batang" w:cs="Arial"/>
          <w:spacing w:val="1"/>
          <w:position w:val="-1"/>
          <w:sz w:val="18"/>
          <w:szCs w:val="18"/>
          <w:lang w:val="nl-BE"/>
        </w:rPr>
        <w:t>bi</w:t>
      </w:r>
      <w:r w:rsidRPr="007F5133">
        <w:rPr>
          <w:rFonts w:eastAsia="Batang" w:cs="Arial"/>
          <w:spacing w:val="-1"/>
          <w:position w:val="-1"/>
          <w:sz w:val="18"/>
          <w:szCs w:val="18"/>
          <w:lang w:val="nl-BE"/>
        </w:rPr>
        <w:t>n</w:t>
      </w:r>
      <w:r w:rsidRPr="007F5133">
        <w:rPr>
          <w:rFonts w:eastAsia="Batang" w:cs="Arial"/>
          <w:spacing w:val="1"/>
          <w:position w:val="-1"/>
          <w:sz w:val="18"/>
          <w:szCs w:val="18"/>
          <w:lang w:val="nl-BE"/>
        </w:rPr>
        <w:t>a</w:t>
      </w:r>
      <w:r w:rsidRPr="007F5133">
        <w:rPr>
          <w:rFonts w:eastAsia="Batang" w:cs="Arial"/>
          <w:position w:val="-1"/>
          <w:sz w:val="18"/>
          <w:szCs w:val="18"/>
          <w:lang w:val="nl-BE"/>
        </w:rPr>
        <w:t>t</w:t>
      </w:r>
      <w:r w:rsidRPr="007F5133">
        <w:rPr>
          <w:rFonts w:eastAsia="Batang" w:cs="Arial"/>
          <w:spacing w:val="1"/>
          <w:position w:val="-1"/>
          <w:sz w:val="18"/>
          <w:szCs w:val="18"/>
          <w:lang w:val="nl-BE"/>
        </w:rPr>
        <w:t>i</w:t>
      </w:r>
      <w:r w:rsidRPr="007F5133">
        <w:rPr>
          <w:rFonts w:eastAsia="Batang" w:cs="Arial"/>
          <w:position w:val="-1"/>
          <w:sz w:val="18"/>
          <w:szCs w:val="18"/>
          <w:lang w:val="nl-BE"/>
        </w:rPr>
        <w:t>e</w:t>
      </w:r>
      <w:r w:rsidRPr="007F5133">
        <w:rPr>
          <w:rFonts w:eastAsia="Batang" w:cs="Arial"/>
          <w:spacing w:val="-2"/>
          <w:position w:val="-1"/>
          <w:sz w:val="18"/>
          <w:szCs w:val="18"/>
          <w:lang w:val="nl-BE"/>
        </w:rPr>
        <w:t xml:space="preserve"> </w:t>
      </w:r>
      <w:r w:rsidRPr="007F5133">
        <w:rPr>
          <w:rFonts w:eastAsia="Batang" w:cs="Arial"/>
          <w:spacing w:val="2"/>
          <w:position w:val="-1"/>
          <w:sz w:val="18"/>
          <w:szCs w:val="18"/>
          <w:lang w:val="nl-BE"/>
        </w:rPr>
        <w:t>m</w:t>
      </w:r>
      <w:r w:rsidRPr="007F5133">
        <w:rPr>
          <w:rFonts w:eastAsia="Batang" w:cs="Arial"/>
          <w:spacing w:val="-1"/>
          <w:position w:val="-1"/>
          <w:sz w:val="18"/>
          <w:szCs w:val="18"/>
          <w:lang w:val="nl-BE"/>
        </w:rPr>
        <w:t>e</w:t>
      </w:r>
      <w:r w:rsidRPr="007F5133">
        <w:rPr>
          <w:rFonts w:eastAsia="Batang" w:cs="Arial"/>
          <w:position w:val="-1"/>
          <w:sz w:val="18"/>
          <w:szCs w:val="18"/>
          <w:lang w:val="nl-BE"/>
        </w:rPr>
        <w:t>t</w:t>
      </w:r>
      <w:r w:rsidRPr="007F5133">
        <w:rPr>
          <w:rFonts w:eastAsia="Batang" w:cs="Arial"/>
          <w:spacing w:val="-1"/>
          <w:position w:val="-1"/>
          <w:sz w:val="18"/>
          <w:szCs w:val="18"/>
          <w:lang w:val="nl-BE"/>
        </w:rPr>
        <w:t xml:space="preserve"> </w:t>
      </w:r>
      <w:r w:rsidRPr="007F5133">
        <w:rPr>
          <w:rFonts w:eastAsia="Batang" w:cs="Arial"/>
          <w:spacing w:val="-2"/>
          <w:position w:val="-1"/>
          <w:sz w:val="18"/>
          <w:szCs w:val="18"/>
          <w:lang w:val="nl-BE"/>
        </w:rPr>
        <w:t>F</w:t>
      </w:r>
      <w:r w:rsidRPr="007F5133">
        <w:rPr>
          <w:rFonts w:eastAsia="Batang" w:cs="Arial"/>
          <w:spacing w:val="-1"/>
          <w:position w:val="-1"/>
          <w:sz w:val="18"/>
          <w:szCs w:val="18"/>
          <w:lang w:val="nl-BE"/>
        </w:rPr>
        <w:t>O</w:t>
      </w:r>
      <w:r w:rsidRPr="007F5133">
        <w:rPr>
          <w:rFonts w:eastAsia="Batang" w:cs="Arial"/>
          <w:spacing w:val="1"/>
          <w:position w:val="-1"/>
          <w:sz w:val="18"/>
          <w:szCs w:val="18"/>
          <w:lang w:val="nl-BE"/>
        </w:rPr>
        <w:t>LF</w:t>
      </w:r>
      <w:r w:rsidRPr="007F5133">
        <w:rPr>
          <w:rFonts w:eastAsia="Batang" w:cs="Arial"/>
          <w:spacing w:val="-1"/>
          <w:position w:val="-1"/>
          <w:sz w:val="18"/>
          <w:szCs w:val="18"/>
          <w:lang w:val="nl-BE"/>
        </w:rPr>
        <w:t>O</w:t>
      </w:r>
      <w:r w:rsidRPr="007F5133">
        <w:rPr>
          <w:rFonts w:eastAsia="Batang" w:cs="Arial"/>
          <w:position w:val="-1"/>
          <w:sz w:val="18"/>
          <w:szCs w:val="18"/>
          <w:lang w:val="nl-BE"/>
        </w:rPr>
        <w:t>X of FOLFIRI</w:t>
      </w:r>
      <w:r w:rsidRPr="007F5133">
        <w:rPr>
          <w:rFonts w:eastAsia="Batang" w:cs="Arial"/>
          <w:spacing w:val="-3"/>
          <w:position w:val="-1"/>
          <w:sz w:val="18"/>
          <w:szCs w:val="18"/>
          <w:lang w:val="nl-BE"/>
        </w:rPr>
        <w:t xml:space="preserve"> </w:t>
      </w:r>
      <w:r w:rsidRPr="007F5133">
        <w:rPr>
          <w:rFonts w:eastAsia="Batang" w:cs="Arial"/>
          <w:position w:val="-1"/>
          <w:sz w:val="18"/>
          <w:szCs w:val="18"/>
          <w:lang w:val="nl-BE"/>
        </w:rPr>
        <w:t>t</w:t>
      </w:r>
      <w:r w:rsidRPr="007F5133">
        <w:rPr>
          <w:rFonts w:eastAsia="Batang" w:cs="Arial"/>
          <w:spacing w:val="1"/>
          <w:position w:val="-1"/>
          <w:sz w:val="18"/>
          <w:szCs w:val="18"/>
          <w:lang w:val="nl-BE"/>
        </w:rPr>
        <w:t>oegedie</w:t>
      </w:r>
      <w:r w:rsidRPr="007F5133">
        <w:rPr>
          <w:rFonts w:eastAsia="Batang" w:cs="Arial"/>
          <w:spacing w:val="-1"/>
          <w:position w:val="-1"/>
          <w:sz w:val="18"/>
          <w:szCs w:val="18"/>
          <w:lang w:val="nl-BE"/>
        </w:rPr>
        <w:t>n</w:t>
      </w:r>
      <w:r w:rsidRPr="007F5133">
        <w:rPr>
          <w:rFonts w:eastAsia="Batang" w:cs="Arial"/>
          <w:position w:val="-1"/>
          <w:sz w:val="18"/>
          <w:szCs w:val="18"/>
          <w:lang w:val="nl-BE"/>
        </w:rPr>
        <w:t xml:space="preserve">d </w:t>
      </w:r>
      <w:r w:rsidRPr="007F5133">
        <w:rPr>
          <w:rFonts w:eastAsia="Batang" w:cs="Arial"/>
          <w:spacing w:val="1"/>
          <w:position w:val="-1"/>
          <w:sz w:val="18"/>
          <w:szCs w:val="18"/>
          <w:lang w:val="nl-BE"/>
        </w:rPr>
        <w:t>k</w:t>
      </w:r>
      <w:r w:rsidRPr="007F5133">
        <w:rPr>
          <w:rFonts w:eastAsia="Batang" w:cs="Arial"/>
          <w:spacing w:val="-2"/>
          <w:position w:val="-1"/>
          <w:sz w:val="18"/>
          <w:szCs w:val="18"/>
          <w:lang w:val="nl-BE"/>
        </w:rPr>
        <w:t>r</w:t>
      </w:r>
      <w:r w:rsidRPr="007F5133">
        <w:rPr>
          <w:rFonts w:eastAsia="Batang" w:cs="Arial"/>
          <w:spacing w:val="1"/>
          <w:position w:val="-1"/>
          <w:sz w:val="18"/>
          <w:szCs w:val="18"/>
          <w:lang w:val="nl-BE"/>
        </w:rPr>
        <w:t>ij</w:t>
      </w:r>
      <w:r w:rsidRPr="007F5133">
        <w:rPr>
          <w:rFonts w:eastAsia="Batang" w:cs="Arial"/>
          <w:spacing w:val="-1"/>
          <w:position w:val="-1"/>
          <w:sz w:val="18"/>
          <w:szCs w:val="18"/>
          <w:lang w:val="nl-BE"/>
        </w:rPr>
        <w:t>g</w:t>
      </w:r>
      <w:r w:rsidRPr="007F5133">
        <w:rPr>
          <w:rFonts w:eastAsia="Batang" w:cs="Arial"/>
          <w:spacing w:val="1"/>
          <w:position w:val="-1"/>
          <w:sz w:val="18"/>
          <w:szCs w:val="18"/>
          <w:lang w:val="nl-BE"/>
        </w:rPr>
        <w:t>en</w:t>
      </w:r>
      <w:r w:rsidRPr="007F5133">
        <w:rPr>
          <w:rFonts w:eastAsia="Batang" w:cs="Arial"/>
          <w:position w:val="-1"/>
          <w:sz w:val="18"/>
          <w:szCs w:val="18"/>
          <w:lang w:val="nl-BE"/>
        </w:rPr>
        <w:t>;</w:t>
      </w:r>
    </w:p>
    <w:p w:rsidR="007F5133" w:rsidRPr="007F5133" w:rsidP="007F5133">
      <w:pPr>
        <w:widowControl w:val="0"/>
        <w:tabs>
          <w:tab w:val="left" w:pos="1160"/>
        </w:tabs>
        <w:autoSpaceDE w:val="0"/>
        <w:autoSpaceDN w:val="0"/>
        <w:adjustRightInd w:val="0"/>
        <w:spacing w:line="218" w:lineRule="exact"/>
        <w:ind w:left="817"/>
        <w:jc w:val="both"/>
        <w:rPr>
          <w:rFonts w:eastAsia="Batang" w:cs="Arial"/>
          <w:sz w:val="18"/>
          <w:szCs w:val="18"/>
          <w:lang w:val="nl-BE"/>
        </w:rPr>
      </w:pPr>
    </w:p>
    <w:p w:rsidR="007F5133" w:rsidRPr="007F5133" w:rsidP="007F5133">
      <w:pPr>
        <w:widowControl w:val="0"/>
        <w:tabs>
          <w:tab w:val="left" w:pos="1160"/>
        </w:tabs>
        <w:autoSpaceDE w:val="0"/>
        <w:autoSpaceDN w:val="0"/>
        <w:adjustRightInd w:val="0"/>
        <w:spacing w:line="221" w:lineRule="exact"/>
        <w:ind w:left="817"/>
        <w:jc w:val="both"/>
        <w:rPr>
          <w:rFonts w:eastAsia="Batang" w:cs="Arial"/>
          <w:sz w:val="18"/>
          <w:szCs w:val="18"/>
          <w:lang w:val="nl-BE"/>
        </w:rPr>
      </w:pPr>
      <w:r w:rsidRPr="007F5133">
        <w:rPr>
          <w:rFonts w:ascii="Symbol" w:hAnsi="Symbol" w:cs="Arial"/>
          <w:sz w:val="18"/>
          <w:szCs w:val="18"/>
          <w:lang w:val="nl-BE"/>
        </w:rPr>
        <w:sym w:font="Symbol" w:char="F07F"/>
      </w:r>
      <w:r w:rsidRPr="007F5133">
        <w:rPr>
          <w:rFonts w:eastAsia="Batang" w:cs="Arial"/>
          <w:spacing w:val="-43"/>
          <w:position w:val="-1"/>
          <w:sz w:val="18"/>
          <w:szCs w:val="18"/>
          <w:lang w:val="nl-BE"/>
        </w:rPr>
        <w:t xml:space="preserve"> </w:t>
      </w:r>
      <w:r w:rsidRPr="007F5133">
        <w:rPr>
          <w:rFonts w:eastAsia="Batang" w:cs="Arial"/>
          <w:position w:val="-1"/>
          <w:sz w:val="18"/>
          <w:szCs w:val="18"/>
          <w:lang w:val="nl-BE"/>
        </w:rPr>
        <w:tab/>
      </w:r>
      <w:r w:rsidRPr="007F5133">
        <w:rPr>
          <w:rFonts w:eastAsia="Batang" w:cs="Arial"/>
          <w:spacing w:val="1"/>
          <w:position w:val="-1"/>
          <w:sz w:val="18"/>
          <w:szCs w:val="18"/>
          <w:lang w:val="nl-BE"/>
        </w:rPr>
        <w:t>2</w:t>
      </w:r>
      <w:r w:rsidRPr="007F5133">
        <w:rPr>
          <w:rFonts w:eastAsia="Batang" w:cs="Arial"/>
          <w:position w:val="-1"/>
          <w:sz w:val="18"/>
          <w:szCs w:val="18"/>
          <w:lang w:val="nl-BE"/>
        </w:rPr>
        <w:t>)</w:t>
      </w:r>
      <w:r w:rsidRPr="007F5133">
        <w:rPr>
          <w:rFonts w:eastAsia="Batang" w:cs="Arial"/>
          <w:spacing w:val="2"/>
          <w:position w:val="-1"/>
          <w:sz w:val="18"/>
          <w:szCs w:val="18"/>
          <w:lang w:val="nl-BE"/>
        </w:rPr>
        <w:t xml:space="preserve"> </w:t>
      </w:r>
      <w:r w:rsidRPr="007F5133">
        <w:rPr>
          <w:rFonts w:eastAsia="Batang" w:cs="Arial"/>
          <w:spacing w:val="1"/>
          <w:position w:val="-1"/>
          <w:sz w:val="18"/>
          <w:szCs w:val="18"/>
          <w:lang w:val="nl-BE"/>
        </w:rPr>
        <w:t>i</w:t>
      </w:r>
      <w:r w:rsidRPr="007F5133">
        <w:rPr>
          <w:rFonts w:eastAsia="Batang" w:cs="Arial"/>
          <w:position w:val="-1"/>
          <w:sz w:val="18"/>
          <w:szCs w:val="18"/>
          <w:lang w:val="nl-BE"/>
        </w:rPr>
        <w:t>n</w:t>
      </w:r>
      <w:r w:rsidRPr="007F5133">
        <w:rPr>
          <w:rFonts w:eastAsia="Batang" w:cs="Arial"/>
          <w:spacing w:val="4"/>
          <w:position w:val="-1"/>
          <w:sz w:val="18"/>
          <w:szCs w:val="18"/>
          <w:lang w:val="nl-BE"/>
        </w:rPr>
        <w:t xml:space="preserve"> </w:t>
      </w:r>
      <w:r w:rsidRPr="007F5133">
        <w:rPr>
          <w:rFonts w:eastAsia="Batang" w:cs="Arial"/>
          <w:position w:val="-1"/>
          <w:sz w:val="18"/>
          <w:szCs w:val="18"/>
          <w:lang w:val="nl-BE"/>
        </w:rPr>
        <w:t>t</w:t>
      </w:r>
      <w:r w:rsidRPr="007F5133">
        <w:rPr>
          <w:rFonts w:eastAsia="Batang" w:cs="Arial"/>
          <w:spacing w:val="-3"/>
          <w:position w:val="-1"/>
          <w:sz w:val="18"/>
          <w:szCs w:val="18"/>
          <w:lang w:val="nl-BE"/>
        </w:rPr>
        <w:t>w</w:t>
      </w:r>
      <w:r w:rsidRPr="007F5133">
        <w:rPr>
          <w:rFonts w:eastAsia="Batang" w:cs="Arial"/>
          <w:spacing w:val="1"/>
          <w:position w:val="-1"/>
          <w:sz w:val="18"/>
          <w:szCs w:val="18"/>
          <w:lang w:val="nl-BE"/>
        </w:rPr>
        <w:t>eed</w:t>
      </w:r>
      <w:r w:rsidRPr="007F5133">
        <w:rPr>
          <w:rFonts w:eastAsia="Batang" w:cs="Arial"/>
          <w:position w:val="-1"/>
          <w:sz w:val="18"/>
          <w:szCs w:val="18"/>
          <w:lang w:val="nl-BE"/>
        </w:rPr>
        <w:t>e</w:t>
      </w:r>
      <w:r w:rsidRPr="007F5133">
        <w:rPr>
          <w:rFonts w:eastAsia="Batang" w:cs="Arial"/>
          <w:spacing w:val="3"/>
          <w:position w:val="-1"/>
          <w:sz w:val="18"/>
          <w:szCs w:val="18"/>
          <w:lang w:val="nl-BE"/>
        </w:rPr>
        <w:t xml:space="preserve"> </w:t>
      </w:r>
      <w:r w:rsidRPr="007F5133">
        <w:rPr>
          <w:rFonts w:eastAsia="Batang" w:cs="Arial"/>
          <w:spacing w:val="1"/>
          <w:position w:val="-1"/>
          <w:sz w:val="18"/>
          <w:szCs w:val="18"/>
          <w:lang w:val="nl-BE"/>
        </w:rPr>
        <w:t>li</w:t>
      </w:r>
      <w:r w:rsidRPr="007F5133">
        <w:rPr>
          <w:rFonts w:eastAsia="Batang" w:cs="Arial"/>
          <w:spacing w:val="-1"/>
          <w:position w:val="-1"/>
          <w:sz w:val="18"/>
          <w:szCs w:val="18"/>
          <w:lang w:val="nl-BE"/>
        </w:rPr>
        <w:t>j</w:t>
      </w:r>
      <w:r w:rsidRPr="007F5133">
        <w:rPr>
          <w:rFonts w:eastAsia="Batang" w:cs="Arial"/>
          <w:spacing w:val="1"/>
          <w:position w:val="-1"/>
          <w:sz w:val="18"/>
          <w:szCs w:val="18"/>
          <w:lang w:val="nl-BE"/>
        </w:rPr>
        <w:t>n</w:t>
      </w:r>
      <w:r w:rsidRPr="007F5133">
        <w:rPr>
          <w:rFonts w:eastAsia="Batang" w:cs="Arial"/>
          <w:position w:val="-1"/>
          <w:sz w:val="18"/>
          <w:szCs w:val="18"/>
          <w:lang w:val="nl-BE"/>
        </w:rPr>
        <w:t>:</w:t>
      </w:r>
      <w:r w:rsidRPr="007F5133">
        <w:rPr>
          <w:rFonts w:eastAsia="Batang" w:cs="Arial"/>
          <w:spacing w:val="3"/>
          <w:position w:val="-1"/>
          <w:sz w:val="18"/>
          <w:szCs w:val="18"/>
          <w:lang w:val="nl-BE"/>
        </w:rPr>
        <w:t xml:space="preserve"> </w:t>
      </w:r>
      <w:r w:rsidRPr="007F5133">
        <w:rPr>
          <w:rFonts w:eastAsia="Batang" w:cs="Arial"/>
          <w:spacing w:val="1"/>
          <w:position w:val="-1"/>
          <w:sz w:val="18"/>
          <w:szCs w:val="18"/>
          <w:lang w:val="nl-BE"/>
        </w:rPr>
        <w:t>d</w:t>
      </w:r>
      <w:r w:rsidRPr="007F5133">
        <w:rPr>
          <w:rFonts w:eastAsia="Batang" w:cs="Arial"/>
          <w:position w:val="-1"/>
          <w:sz w:val="18"/>
          <w:szCs w:val="18"/>
          <w:lang w:val="nl-BE"/>
        </w:rPr>
        <w:t>e</w:t>
      </w:r>
      <w:r w:rsidRPr="007F5133">
        <w:rPr>
          <w:rFonts w:eastAsia="Batang" w:cs="Arial"/>
          <w:spacing w:val="3"/>
          <w:position w:val="-1"/>
          <w:sz w:val="18"/>
          <w:szCs w:val="18"/>
          <w:lang w:val="nl-BE"/>
        </w:rPr>
        <w:t xml:space="preserve"> </w:t>
      </w:r>
      <w:r w:rsidRPr="007F5133">
        <w:rPr>
          <w:rFonts w:eastAsia="Batang" w:cs="Arial"/>
          <w:spacing w:val="-1"/>
          <w:position w:val="-1"/>
          <w:sz w:val="18"/>
          <w:szCs w:val="18"/>
          <w:lang w:val="nl-BE"/>
        </w:rPr>
        <w:t>p</w:t>
      </w:r>
      <w:r w:rsidRPr="007F5133">
        <w:rPr>
          <w:rFonts w:eastAsia="Batang" w:cs="Arial"/>
          <w:spacing w:val="1"/>
          <w:position w:val="-1"/>
          <w:sz w:val="18"/>
          <w:szCs w:val="18"/>
          <w:lang w:val="nl-BE"/>
        </w:rPr>
        <w:t>a</w:t>
      </w:r>
      <w:r w:rsidRPr="007F5133">
        <w:rPr>
          <w:rFonts w:eastAsia="Batang" w:cs="Arial"/>
          <w:position w:val="-1"/>
          <w:sz w:val="18"/>
          <w:szCs w:val="18"/>
          <w:lang w:val="nl-BE"/>
        </w:rPr>
        <w:t>t</w:t>
      </w:r>
      <w:r w:rsidRPr="007F5133">
        <w:rPr>
          <w:rFonts w:eastAsia="Batang" w:cs="Arial"/>
          <w:spacing w:val="1"/>
          <w:position w:val="-1"/>
          <w:sz w:val="18"/>
          <w:szCs w:val="18"/>
          <w:lang w:val="nl-BE"/>
        </w:rPr>
        <w:t>i</w:t>
      </w:r>
      <w:r w:rsidRPr="007F5133">
        <w:rPr>
          <w:rFonts w:eastAsia="Batang" w:cs="Arial"/>
          <w:spacing w:val="-1"/>
          <w:position w:val="-1"/>
          <w:sz w:val="18"/>
          <w:szCs w:val="18"/>
          <w:lang w:val="nl-BE"/>
        </w:rPr>
        <w:t>ë</w:t>
      </w:r>
      <w:r w:rsidRPr="007F5133">
        <w:rPr>
          <w:rFonts w:eastAsia="Batang" w:cs="Arial"/>
          <w:spacing w:val="1"/>
          <w:position w:val="-1"/>
          <w:sz w:val="18"/>
          <w:szCs w:val="18"/>
          <w:lang w:val="nl-BE"/>
        </w:rPr>
        <w:t>n</w:t>
      </w:r>
      <w:r w:rsidRPr="007F5133">
        <w:rPr>
          <w:rFonts w:eastAsia="Batang" w:cs="Arial"/>
          <w:position w:val="-1"/>
          <w:sz w:val="18"/>
          <w:szCs w:val="18"/>
          <w:lang w:val="nl-BE"/>
        </w:rPr>
        <w:t>t</w:t>
      </w:r>
      <w:r w:rsidRPr="007F5133">
        <w:rPr>
          <w:rFonts w:eastAsia="Batang" w:cs="Arial"/>
          <w:spacing w:val="1"/>
          <w:position w:val="-1"/>
          <w:sz w:val="18"/>
          <w:szCs w:val="18"/>
          <w:lang w:val="nl-BE"/>
        </w:rPr>
        <w:t xml:space="preserve"> </w:t>
      </w:r>
      <w:r w:rsidRPr="007F5133">
        <w:rPr>
          <w:rFonts w:eastAsia="Batang" w:cs="Arial"/>
          <w:spacing w:val="-3"/>
          <w:position w:val="-1"/>
          <w:sz w:val="18"/>
          <w:szCs w:val="18"/>
          <w:lang w:val="nl-BE"/>
        </w:rPr>
        <w:t>w</w:t>
      </w:r>
      <w:r w:rsidRPr="007F5133">
        <w:rPr>
          <w:rFonts w:eastAsia="Batang" w:cs="Arial"/>
          <w:spacing w:val="1"/>
          <w:position w:val="-1"/>
          <w:sz w:val="18"/>
          <w:szCs w:val="18"/>
          <w:lang w:val="nl-BE"/>
        </w:rPr>
        <w:t>e</w:t>
      </w:r>
      <w:r w:rsidRPr="007F5133">
        <w:rPr>
          <w:rFonts w:eastAsia="Batang" w:cs="Arial"/>
          <w:position w:val="-1"/>
          <w:sz w:val="18"/>
          <w:szCs w:val="18"/>
          <w:lang w:val="nl-BE"/>
        </w:rPr>
        <w:t>rd</w:t>
      </w:r>
      <w:r w:rsidRPr="007F5133">
        <w:rPr>
          <w:rFonts w:eastAsia="Batang" w:cs="Arial"/>
          <w:spacing w:val="3"/>
          <w:position w:val="-1"/>
          <w:sz w:val="18"/>
          <w:szCs w:val="18"/>
          <w:lang w:val="nl-BE"/>
        </w:rPr>
        <w:t xml:space="preserve"> </w:t>
      </w:r>
      <w:r w:rsidRPr="007F5133">
        <w:rPr>
          <w:rFonts w:eastAsia="Batang" w:cs="Arial"/>
          <w:spacing w:val="1"/>
          <w:position w:val="-1"/>
          <w:sz w:val="18"/>
          <w:szCs w:val="18"/>
          <w:lang w:val="nl-BE"/>
        </w:rPr>
        <w:t>ee</w:t>
      </w:r>
      <w:r w:rsidRPr="007F5133">
        <w:rPr>
          <w:rFonts w:eastAsia="Batang" w:cs="Arial"/>
          <w:position w:val="-1"/>
          <w:sz w:val="18"/>
          <w:szCs w:val="18"/>
          <w:lang w:val="nl-BE"/>
        </w:rPr>
        <w:t>r</w:t>
      </w:r>
      <w:r w:rsidRPr="007F5133">
        <w:rPr>
          <w:rFonts w:eastAsia="Batang" w:cs="Arial"/>
          <w:spacing w:val="1"/>
          <w:position w:val="-1"/>
          <w:sz w:val="18"/>
          <w:szCs w:val="18"/>
          <w:lang w:val="nl-BE"/>
        </w:rPr>
        <w:t>de</w:t>
      </w:r>
      <w:r w:rsidRPr="007F5133">
        <w:rPr>
          <w:rFonts w:eastAsia="Batang" w:cs="Arial"/>
          <w:position w:val="-1"/>
          <w:sz w:val="18"/>
          <w:szCs w:val="18"/>
          <w:lang w:val="nl-BE"/>
        </w:rPr>
        <w:t>r</w:t>
      </w:r>
      <w:r w:rsidRPr="007F5133">
        <w:rPr>
          <w:rFonts w:eastAsia="Batang" w:cs="Arial"/>
          <w:spacing w:val="2"/>
          <w:position w:val="-1"/>
          <w:sz w:val="18"/>
          <w:szCs w:val="18"/>
          <w:lang w:val="nl-BE"/>
        </w:rPr>
        <w:t xml:space="preserve"> </w:t>
      </w:r>
      <w:r w:rsidRPr="007F5133">
        <w:rPr>
          <w:rFonts w:eastAsia="Batang" w:cs="Arial"/>
          <w:spacing w:val="-1"/>
          <w:position w:val="-1"/>
          <w:sz w:val="18"/>
          <w:szCs w:val="18"/>
          <w:lang w:val="nl-BE"/>
        </w:rPr>
        <w:t>a</w:t>
      </w:r>
      <w:r w:rsidRPr="007F5133">
        <w:rPr>
          <w:rFonts w:eastAsia="Batang" w:cs="Arial"/>
          <w:position w:val="-1"/>
          <w:sz w:val="18"/>
          <w:szCs w:val="18"/>
          <w:lang w:val="nl-BE"/>
        </w:rPr>
        <w:t>l</w:t>
      </w:r>
      <w:r w:rsidRPr="007F5133">
        <w:rPr>
          <w:rFonts w:eastAsia="Batang" w:cs="Arial"/>
          <w:spacing w:val="3"/>
          <w:position w:val="-1"/>
          <w:sz w:val="18"/>
          <w:szCs w:val="18"/>
          <w:lang w:val="nl-BE"/>
        </w:rPr>
        <w:t xml:space="preserve"> </w:t>
      </w:r>
      <w:r w:rsidRPr="007F5133">
        <w:rPr>
          <w:rFonts w:eastAsia="Batang" w:cs="Arial"/>
          <w:spacing w:val="1"/>
          <w:position w:val="-1"/>
          <w:sz w:val="18"/>
          <w:szCs w:val="18"/>
          <w:lang w:val="nl-BE"/>
        </w:rPr>
        <w:t>be</w:t>
      </w:r>
      <w:r w:rsidRPr="007F5133">
        <w:rPr>
          <w:rFonts w:eastAsia="Batang" w:cs="Arial"/>
          <w:spacing w:val="-1"/>
          <w:position w:val="-1"/>
          <w:sz w:val="18"/>
          <w:szCs w:val="18"/>
          <w:lang w:val="nl-BE"/>
        </w:rPr>
        <w:t>h</w:t>
      </w:r>
      <w:r w:rsidRPr="007F5133">
        <w:rPr>
          <w:rFonts w:eastAsia="Batang" w:cs="Arial"/>
          <w:spacing w:val="1"/>
          <w:position w:val="-1"/>
          <w:sz w:val="18"/>
          <w:szCs w:val="18"/>
          <w:lang w:val="nl-BE"/>
        </w:rPr>
        <w:t>and</w:t>
      </w:r>
      <w:r w:rsidRPr="007F5133">
        <w:rPr>
          <w:rFonts w:eastAsia="Batang" w:cs="Arial"/>
          <w:spacing w:val="-1"/>
          <w:position w:val="-1"/>
          <w:sz w:val="18"/>
          <w:szCs w:val="18"/>
          <w:lang w:val="nl-BE"/>
        </w:rPr>
        <w:t>e</w:t>
      </w:r>
      <w:r w:rsidRPr="007F5133">
        <w:rPr>
          <w:rFonts w:eastAsia="Batang" w:cs="Arial"/>
          <w:spacing w:val="1"/>
          <w:position w:val="-1"/>
          <w:sz w:val="18"/>
          <w:szCs w:val="18"/>
          <w:lang w:val="nl-BE"/>
        </w:rPr>
        <w:t>l</w:t>
      </w:r>
      <w:r w:rsidRPr="007F5133">
        <w:rPr>
          <w:rFonts w:eastAsia="Batang" w:cs="Arial"/>
          <w:position w:val="-1"/>
          <w:sz w:val="18"/>
          <w:szCs w:val="18"/>
          <w:lang w:val="nl-BE"/>
        </w:rPr>
        <w:t>d</w:t>
      </w:r>
      <w:r w:rsidRPr="007F5133">
        <w:rPr>
          <w:rFonts w:eastAsia="Batang" w:cs="Arial"/>
          <w:spacing w:val="3"/>
          <w:position w:val="-1"/>
          <w:sz w:val="18"/>
          <w:szCs w:val="18"/>
          <w:lang w:val="nl-BE"/>
        </w:rPr>
        <w:t xml:space="preserve"> </w:t>
      </w:r>
      <w:r w:rsidRPr="007F5133">
        <w:rPr>
          <w:rFonts w:eastAsia="Batang" w:cs="Arial"/>
          <w:spacing w:val="-1"/>
          <w:position w:val="-1"/>
          <w:sz w:val="18"/>
          <w:szCs w:val="18"/>
          <w:lang w:val="nl-BE"/>
        </w:rPr>
        <w:t>m</w:t>
      </w:r>
      <w:r w:rsidRPr="007F5133">
        <w:rPr>
          <w:rFonts w:eastAsia="Batang" w:cs="Arial"/>
          <w:spacing w:val="1"/>
          <w:position w:val="-1"/>
          <w:sz w:val="18"/>
          <w:szCs w:val="18"/>
          <w:lang w:val="nl-BE"/>
        </w:rPr>
        <w:t>e</w:t>
      </w:r>
      <w:r w:rsidRPr="007F5133">
        <w:rPr>
          <w:rFonts w:eastAsia="Batang" w:cs="Arial"/>
          <w:position w:val="-1"/>
          <w:sz w:val="18"/>
          <w:szCs w:val="18"/>
          <w:lang w:val="nl-BE"/>
        </w:rPr>
        <w:t>t</w:t>
      </w:r>
      <w:r w:rsidRPr="007F5133">
        <w:rPr>
          <w:rFonts w:eastAsia="Batang" w:cs="Arial"/>
          <w:spacing w:val="1"/>
          <w:position w:val="-1"/>
          <w:sz w:val="18"/>
          <w:szCs w:val="18"/>
          <w:lang w:val="nl-BE"/>
        </w:rPr>
        <w:t xml:space="preserve"> e</w:t>
      </w:r>
      <w:r w:rsidRPr="007F5133">
        <w:rPr>
          <w:rFonts w:eastAsia="Batang" w:cs="Arial"/>
          <w:spacing w:val="-1"/>
          <w:position w:val="-1"/>
          <w:sz w:val="18"/>
          <w:szCs w:val="18"/>
          <w:lang w:val="nl-BE"/>
        </w:rPr>
        <w:t>e</w:t>
      </w:r>
      <w:r w:rsidRPr="007F5133">
        <w:rPr>
          <w:rFonts w:eastAsia="Batang" w:cs="Arial"/>
          <w:position w:val="-1"/>
          <w:sz w:val="18"/>
          <w:szCs w:val="18"/>
          <w:lang w:val="nl-BE"/>
        </w:rPr>
        <w:t>n</w:t>
      </w:r>
      <w:r w:rsidRPr="007F5133">
        <w:rPr>
          <w:rFonts w:eastAsia="Batang" w:cs="Arial"/>
          <w:spacing w:val="3"/>
          <w:position w:val="-1"/>
          <w:sz w:val="18"/>
          <w:szCs w:val="18"/>
          <w:lang w:val="nl-BE"/>
        </w:rPr>
        <w:t xml:space="preserve"> </w:t>
      </w:r>
      <w:r w:rsidRPr="007F5133">
        <w:rPr>
          <w:rFonts w:eastAsia="Batang" w:cs="Arial"/>
          <w:position w:val="-1"/>
          <w:sz w:val="18"/>
          <w:szCs w:val="18"/>
          <w:lang w:val="nl-BE"/>
        </w:rPr>
        <w:t>f</w:t>
      </w:r>
      <w:r w:rsidRPr="007F5133">
        <w:rPr>
          <w:rFonts w:eastAsia="Batang" w:cs="Arial"/>
          <w:spacing w:val="1"/>
          <w:position w:val="-1"/>
          <w:sz w:val="18"/>
          <w:szCs w:val="18"/>
          <w:lang w:val="nl-BE"/>
        </w:rPr>
        <w:t>luo</w:t>
      </w:r>
      <w:r w:rsidRPr="007F5133">
        <w:rPr>
          <w:rFonts w:eastAsia="Batang" w:cs="Arial"/>
          <w:position w:val="-1"/>
          <w:sz w:val="18"/>
          <w:szCs w:val="18"/>
          <w:lang w:val="nl-BE"/>
        </w:rPr>
        <w:t>r</w:t>
      </w:r>
      <w:r w:rsidRPr="007F5133">
        <w:rPr>
          <w:rFonts w:eastAsia="Batang" w:cs="Arial"/>
          <w:spacing w:val="-1"/>
          <w:position w:val="-1"/>
          <w:sz w:val="18"/>
          <w:szCs w:val="18"/>
          <w:lang w:val="nl-BE"/>
        </w:rPr>
        <w:t>o</w:t>
      </w:r>
      <w:r w:rsidRPr="007F5133">
        <w:rPr>
          <w:rFonts w:eastAsia="Batang" w:cs="Arial"/>
          <w:spacing w:val="1"/>
          <w:position w:val="-1"/>
          <w:sz w:val="18"/>
          <w:szCs w:val="18"/>
          <w:lang w:val="nl-BE"/>
        </w:rPr>
        <w:t>p</w:t>
      </w:r>
      <w:r w:rsidRPr="007F5133">
        <w:rPr>
          <w:rFonts w:eastAsia="Batang" w:cs="Arial"/>
          <w:spacing w:val="-1"/>
          <w:position w:val="-1"/>
          <w:sz w:val="18"/>
          <w:szCs w:val="18"/>
          <w:lang w:val="nl-BE"/>
        </w:rPr>
        <w:t>y</w:t>
      </w:r>
      <w:r w:rsidRPr="007F5133">
        <w:rPr>
          <w:rFonts w:eastAsia="Batang" w:cs="Arial"/>
          <w:position w:val="-1"/>
          <w:sz w:val="18"/>
          <w:szCs w:val="18"/>
          <w:lang w:val="nl-BE"/>
        </w:rPr>
        <w:t>r</w:t>
      </w:r>
      <w:r w:rsidRPr="007F5133">
        <w:rPr>
          <w:rFonts w:eastAsia="Batang" w:cs="Arial"/>
          <w:spacing w:val="1"/>
          <w:position w:val="-1"/>
          <w:sz w:val="18"/>
          <w:szCs w:val="18"/>
          <w:lang w:val="nl-BE"/>
        </w:rPr>
        <w:t>i</w:t>
      </w:r>
      <w:r w:rsidRPr="007F5133">
        <w:rPr>
          <w:rFonts w:eastAsia="Batang" w:cs="Arial"/>
          <w:spacing w:val="2"/>
          <w:position w:val="-1"/>
          <w:sz w:val="18"/>
          <w:szCs w:val="18"/>
          <w:lang w:val="nl-BE"/>
        </w:rPr>
        <w:t>m</w:t>
      </w:r>
      <w:r w:rsidRPr="007F5133">
        <w:rPr>
          <w:rFonts w:eastAsia="Batang" w:cs="Arial"/>
          <w:spacing w:val="-1"/>
          <w:position w:val="-1"/>
          <w:sz w:val="18"/>
          <w:szCs w:val="18"/>
          <w:lang w:val="nl-BE"/>
        </w:rPr>
        <w:t>i</w:t>
      </w:r>
      <w:r w:rsidRPr="007F5133">
        <w:rPr>
          <w:rFonts w:eastAsia="Batang" w:cs="Arial"/>
          <w:spacing w:val="1"/>
          <w:position w:val="-1"/>
          <w:sz w:val="18"/>
          <w:szCs w:val="18"/>
          <w:lang w:val="nl-BE"/>
        </w:rPr>
        <w:t>di</w:t>
      </w:r>
      <w:r w:rsidRPr="007F5133">
        <w:rPr>
          <w:rFonts w:eastAsia="Batang" w:cs="Arial"/>
          <w:spacing w:val="-1"/>
          <w:position w:val="-1"/>
          <w:sz w:val="18"/>
          <w:szCs w:val="18"/>
          <w:lang w:val="nl-BE"/>
        </w:rPr>
        <w:t>n</w:t>
      </w:r>
      <w:r w:rsidRPr="007F5133">
        <w:rPr>
          <w:rFonts w:eastAsia="Batang" w:cs="Arial"/>
          <w:spacing w:val="1"/>
          <w:position w:val="-1"/>
          <w:sz w:val="18"/>
          <w:szCs w:val="18"/>
          <w:lang w:val="nl-BE"/>
        </w:rPr>
        <w:t>e</w:t>
      </w:r>
      <w:r w:rsidRPr="007F5133">
        <w:rPr>
          <w:rFonts w:eastAsia="Batang" w:cs="Arial"/>
          <w:position w:val="-1"/>
          <w:sz w:val="18"/>
          <w:szCs w:val="18"/>
          <w:lang w:val="nl-BE"/>
        </w:rPr>
        <w:t>-</w:t>
      </w:r>
      <w:r w:rsidRPr="007F5133">
        <w:rPr>
          <w:rFonts w:eastAsia="Batang" w:cs="Arial"/>
          <w:spacing w:val="1"/>
          <w:position w:val="-1"/>
          <w:sz w:val="18"/>
          <w:szCs w:val="18"/>
          <w:lang w:val="nl-BE"/>
        </w:rPr>
        <w:t>be</w:t>
      </w:r>
      <w:r w:rsidRPr="007F5133">
        <w:rPr>
          <w:rFonts w:eastAsia="Batang" w:cs="Arial"/>
          <w:spacing w:val="-1"/>
          <w:position w:val="-1"/>
          <w:sz w:val="18"/>
          <w:szCs w:val="18"/>
          <w:lang w:val="nl-BE"/>
        </w:rPr>
        <w:t>v</w:t>
      </w:r>
      <w:r w:rsidRPr="007F5133">
        <w:rPr>
          <w:rFonts w:eastAsia="Batang" w:cs="Arial"/>
          <w:spacing w:val="1"/>
          <w:position w:val="-1"/>
          <w:sz w:val="18"/>
          <w:szCs w:val="18"/>
          <w:lang w:val="nl-BE"/>
        </w:rPr>
        <w:t>a</w:t>
      </w:r>
      <w:r w:rsidRPr="007F5133">
        <w:rPr>
          <w:rFonts w:eastAsia="Batang" w:cs="Arial"/>
          <w:position w:val="-1"/>
          <w:sz w:val="18"/>
          <w:szCs w:val="18"/>
          <w:lang w:val="nl-BE"/>
        </w:rPr>
        <w:t>t</w:t>
      </w:r>
      <w:r w:rsidRPr="007F5133">
        <w:rPr>
          <w:rFonts w:eastAsia="Batang" w:cs="Arial"/>
          <w:spacing w:val="-2"/>
          <w:position w:val="-1"/>
          <w:sz w:val="18"/>
          <w:szCs w:val="18"/>
          <w:lang w:val="nl-BE"/>
        </w:rPr>
        <w:t>t</w:t>
      </w:r>
      <w:r w:rsidRPr="007F5133">
        <w:rPr>
          <w:rFonts w:eastAsia="Batang" w:cs="Arial"/>
          <w:spacing w:val="1"/>
          <w:position w:val="-1"/>
          <w:sz w:val="18"/>
          <w:szCs w:val="18"/>
          <w:lang w:val="nl-BE"/>
        </w:rPr>
        <w:t>end</w:t>
      </w:r>
      <w:r w:rsidRPr="007F5133">
        <w:rPr>
          <w:rFonts w:eastAsia="Batang" w:cs="Arial"/>
          <w:position w:val="-1"/>
          <w:sz w:val="18"/>
          <w:szCs w:val="18"/>
          <w:lang w:val="nl-BE"/>
        </w:rPr>
        <w:t>e</w:t>
      </w:r>
      <w:r w:rsidRPr="007F5133">
        <w:rPr>
          <w:rFonts w:eastAsia="Batang" w:cs="Arial"/>
          <w:spacing w:val="-1"/>
          <w:position w:val="-1"/>
          <w:sz w:val="18"/>
          <w:szCs w:val="18"/>
          <w:lang w:val="nl-BE"/>
        </w:rPr>
        <w:t xml:space="preserve"> </w:t>
      </w:r>
      <w:r w:rsidRPr="007F5133">
        <w:rPr>
          <w:rFonts w:eastAsia="Batang" w:cs="Arial"/>
          <w:spacing w:val="1"/>
          <w:position w:val="-1"/>
          <w:sz w:val="18"/>
          <w:szCs w:val="18"/>
          <w:lang w:val="nl-BE"/>
        </w:rPr>
        <w:t>ch</w:t>
      </w:r>
      <w:r w:rsidRPr="007F5133">
        <w:rPr>
          <w:rFonts w:eastAsia="Batang" w:cs="Arial"/>
          <w:spacing w:val="-1"/>
          <w:position w:val="-1"/>
          <w:sz w:val="18"/>
          <w:szCs w:val="18"/>
          <w:lang w:val="nl-BE"/>
        </w:rPr>
        <w:t>e</w:t>
      </w:r>
      <w:r w:rsidRPr="007F5133">
        <w:rPr>
          <w:rFonts w:eastAsia="Batang" w:cs="Arial"/>
          <w:spacing w:val="2"/>
          <w:position w:val="-1"/>
          <w:sz w:val="18"/>
          <w:szCs w:val="18"/>
          <w:lang w:val="nl-BE"/>
        </w:rPr>
        <w:t>m</w:t>
      </w:r>
      <w:r w:rsidRPr="007F5133">
        <w:rPr>
          <w:rFonts w:eastAsia="Batang" w:cs="Arial"/>
          <w:spacing w:val="1"/>
          <w:position w:val="-1"/>
          <w:sz w:val="18"/>
          <w:szCs w:val="18"/>
          <w:lang w:val="nl-BE"/>
        </w:rPr>
        <w:t>o</w:t>
      </w:r>
      <w:r w:rsidRPr="007F5133">
        <w:rPr>
          <w:rFonts w:eastAsia="Batang" w:cs="Arial"/>
          <w:position w:val="-1"/>
          <w:sz w:val="18"/>
          <w:szCs w:val="18"/>
          <w:lang w:val="nl-BE"/>
        </w:rPr>
        <w:t>t</w:t>
      </w:r>
      <w:r w:rsidRPr="007F5133">
        <w:rPr>
          <w:rFonts w:eastAsia="Batang" w:cs="Arial"/>
          <w:spacing w:val="-1"/>
          <w:position w:val="-1"/>
          <w:sz w:val="18"/>
          <w:szCs w:val="18"/>
          <w:lang w:val="nl-BE"/>
        </w:rPr>
        <w:t>h</w:t>
      </w:r>
      <w:r w:rsidRPr="007F5133">
        <w:rPr>
          <w:rFonts w:eastAsia="Batang" w:cs="Arial"/>
          <w:spacing w:val="1"/>
          <w:position w:val="-1"/>
          <w:sz w:val="18"/>
          <w:szCs w:val="18"/>
          <w:lang w:val="nl-BE"/>
        </w:rPr>
        <w:t>e</w:t>
      </w:r>
      <w:r w:rsidRPr="007F5133">
        <w:rPr>
          <w:rFonts w:eastAsia="Batang" w:cs="Arial"/>
          <w:position w:val="-1"/>
          <w:sz w:val="18"/>
          <w:szCs w:val="18"/>
          <w:lang w:val="nl-BE"/>
        </w:rPr>
        <w:t>r</w:t>
      </w:r>
      <w:r w:rsidRPr="007F5133">
        <w:rPr>
          <w:rFonts w:eastAsia="Batang" w:cs="Arial"/>
          <w:spacing w:val="1"/>
          <w:position w:val="-1"/>
          <w:sz w:val="18"/>
          <w:szCs w:val="18"/>
          <w:lang w:val="nl-BE"/>
        </w:rPr>
        <w:t>a</w:t>
      </w:r>
      <w:r w:rsidRPr="007F5133">
        <w:rPr>
          <w:rFonts w:eastAsia="Batang" w:cs="Arial"/>
          <w:spacing w:val="-1"/>
          <w:position w:val="-1"/>
          <w:sz w:val="18"/>
          <w:szCs w:val="18"/>
          <w:lang w:val="nl-BE"/>
        </w:rPr>
        <w:t>p</w:t>
      </w:r>
      <w:r w:rsidRPr="007F5133">
        <w:rPr>
          <w:rFonts w:eastAsia="Batang" w:cs="Arial"/>
          <w:spacing w:val="1"/>
          <w:position w:val="-1"/>
          <w:sz w:val="18"/>
          <w:szCs w:val="18"/>
          <w:lang w:val="nl-BE"/>
        </w:rPr>
        <w:t>i</w:t>
      </w:r>
      <w:r w:rsidRPr="007F5133">
        <w:rPr>
          <w:rFonts w:eastAsia="Batang" w:cs="Arial"/>
          <w:position w:val="-1"/>
          <w:sz w:val="18"/>
          <w:szCs w:val="18"/>
          <w:lang w:val="nl-BE"/>
        </w:rPr>
        <w:t>e</w:t>
      </w:r>
      <w:r w:rsidRPr="007F5133">
        <w:rPr>
          <w:rFonts w:eastAsia="Batang" w:cs="Arial"/>
          <w:spacing w:val="2"/>
          <w:position w:val="-1"/>
          <w:sz w:val="18"/>
          <w:szCs w:val="18"/>
          <w:lang w:val="nl-BE"/>
        </w:rPr>
        <w:t xml:space="preserve"> </w:t>
      </w:r>
      <w:r w:rsidRPr="007F5133">
        <w:rPr>
          <w:rFonts w:eastAsia="Batang" w:cs="Arial"/>
          <w:position w:val="-1"/>
          <w:sz w:val="18"/>
          <w:szCs w:val="18"/>
          <w:lang w:val="nl-BE"/>
        </w:rPr>
        <w:t>(</w:t>
      </w:r>
      <w:r w:rsidRPr="007F5133">
        <w:rPr>
          <w:rFonts w:eastAsia="Batang" w:cs="Arial"/>
          <w:spacing w:val="-1"/>
          <w:position w:val="-1"/>
          <w:sz w:val="18"/>
          <w:szCs w:val="18"/>
          <w:lang w:val="nl-BE"/>
        </w:rPr>
        <w:t>z</w:t>
      </w:r>
      <w:r w:rsidRPr="007F5133">
        <w:rPr>
          <w:rFonts w:eastAsia="Batang" w:cs="Arial"/>
          <w:spacing w:val="1"/>
          <w:position w:val="-1"/>
          <w:sz w:val="18"/>
          <w:szCs w:val="18"/>
          <w:lang w:val="nl-BE"/>
        </w:rPr>
        <w:t>onde</w:t>
      </w:r>
      <w:r w:rsidRPr="007F5133">
        <w:rPr>
          <w:rFonts w:eastAsia="Batang" w:cs="Arial"/>
          <w:position w:val="-1"/>
          <w:sz w:val="18"/>
          <w:szCs w:val="18"/>
          <w:lang w:val="nl-BE"/>
        </w:rPr>
        <w:t>r</w:t>
      </w:r>
      <w:r w:rsidRPr="007F5133">
        <w:rPr>
          <w:rFonts w:eastAsia="Batang" w:cs="Arial"/>
          <w:spacing w:val="3"/>
          <w:position w:val="-1"/>
          <w:sz w:val="18"/>
          <w:szCs w:val="18"/>
          <w:lang w:val="nl-BE"/>
        </w:rPr>
        <w:t xml:space="preserve"> </w:t>
      </w:r>
      <w:r w:rsidRPr="007F5133">
        <w:rPr>
          <w:rFonts w:eastAsia="Batang" w:cs="Arial"/>
          <w:spacing w:val="1"/>
          <w:position w:val="-1"/>
          <w:sz w:val="18"/>
          <w:szCs w:val="18"/>
          <w:lang w:val="nl-BE"/>
        </w:rPr>
        <w:t>i</w:t>
      </w:r>
      <w:r w:rsidRPr="007F5133">
        <w:rPr>
          <w:rFonts w:eastAsia="Batang" w:cs="Arial"/>
          <w:spacing w:val="-2"/>
          <w:position w:val="-1"/>
          <w:sz w:val="18"/>
          <w:szCs w:val="18"/>
          <w:lang w:val="nl-BE"/>
        </w:rPr>
        <w:t>r</w:t>
      </w:r>
      <w:r w:rsidRPr="007F5133">
        <w:rPr>
          <w:rFonts w:eastAsia="Batang" w:cs="Arial"/>
          <w:spacing w:val="1"/>
          <w:position w:val="-1"/>
          <w:sz w:val="18"/>
          <w:szCs w:val="18"/>
          <w:lang w:val="nl-BE"/>
        </w:rPr>
        <w:t>ino</w:t>
      </w:r>
      <w:r w:rsidRPr="007F5133">
        <w:rPr>
          <w:rFonts w:eastAsia="Batang" w:cs="Arial"/>
          <w:spacing w:val="-2"/>
          <w:position w:val="-1"/>
          <w:sz w:val="18"/>
          <w:szCs w:val="18"/>
          <w:lang w:val="nl-BE"/>
        </w:rPr>
        <w:t>t</w:t>
      </w:r>
      <w:r w:rsidRPr="007F5133">
        <w:rPr>
          <w:rFonts w:eastAsia="Batang" w:cs="Arial"/>
          <w:spacing w:val="-1"/>
          <w:position w:val="-1"/>
          <w:sz w:val="18"/>
          <w:szCs w:val="18"/>
          <w:lang w:val="nl-BE"/>
        </w:rPr>
        <w:t>e</w:t>
      </w:r>
      <w:r w:rsidRPr="007F5133">
        <w:rPr>
          <w:rFonts w:eastAsia="Batang" w:cs="Arial"/>
          <w:spacing w:val="1"/>
          <w:position w:val="-1"/>
          <w:sz w:val="18"/>
          <w:szCs w:val="18"/>
          <w:lang w:val="nl-BE"/>
        </w:rPr>
        <w:t>can</w:t>
      </w:r>
      <w:r w:rsidRPr="007F5133">
        <w:rPr>
          <w:rFonts w:eastAsia="Batang" w:cs="Arial"/>
          <w:position w:val="-1"/>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 xml:space="preserve">n </w:t>
      </w:r>
      <w:r w:rsidRPr="007F5133">
        <w:rPr>
          <w:rFonts w:eastAsia="Batang" w:cs="Arial"/>
          <w:spacing w:val="-1"/>
          <w:sz w:val="18"/>
          <w:szCs w:val="18"/>
          <w:lang w:val="nl-BE"/>
        </w:rPr>
        <w:t>z</w:t>
      </w:r>
      <w:r w:rsidRPr="007F5133">
        <w:rPr>
          <w:rFonts w:eastAsia="Batang" w:cs="Arial"/>
          <w:spacing w:val="1"/>
          <w:sz w:val="18"/>
          <w:szCs w:val="18"/>
          <w:lang w:val="nl-BE"/>
        </w:rPr>
        <w:t>a</w:t>
      </w:r>
      <w:r w:rsidRPr="007F5133">
        <w:rPr>
          <w:rFonts w:eastAsia="Batang" w:cs="Arial"/>
          <w:sz w:val="18"/>
          <w:szCs w:val="18"/>
          <w:lang w:val="nl-BE"/>
        </w:rPr>
        <w:t>l VEC</w:t>
      </w:r>
      <w:r w:rsidRPr="007F5133">
        <w:rPr>
          <w:rFonts w:eastAsia="Batang" w:cs="Arial"/>
          <w:spacing w:val="-2"/>
          <w:sz w:val="18"/>
          <w:szCs w:val="18"/>
          <w:lang w:val="nl-BE"/>
        </w:rPr>
        <w:t>T</w:t>
      </w:r>
      <w:r w:rsidRPr="007F5133">
        <w:rPr>
          <w:rFonts w:eastAsia="Batang" w:cs="Arial"/>
          <w:sz w:val="18"/>
          <w:szCs w:val="18"/>
          <w:lang w:val="nl-BE"/>
        </w:rPr>
        <w:t>IBIX</w:t>
      </w:r>
      <w:r w:rsidRPr="007F5133">
        <w:rPr>
          <w:rFonts w:eastAsia="Batang" w:cs="Arial"/>
          <w:spacing w:val="-9"/>
          <w:sz w:val="18"/>
          <w:szCs w:val="18"/>
          <w:lang w:val="nl-BE"/>
        </w:rPr>
        <w:t xml:space="preserve"> </w:t>
      </w:r>
      <w:r w:rsidRPr="007F5133">
        <w:rPr>
          <w:rFonts w:eastAsia="Batang" w:cs="Arial"/>
          <w:spacing w:val="1"/>
          <w:sz w:val="18"/>
          <w:szCs w:val="18"/>
          <w:lang w:val="nl-BE"/>
        </w:rPr>
        <w:t>i</w:t>
      </w:r>
      <w:r w:rsidRPr="007F5133">
        <w:rPr>
          <w:rFonts w:eastAsia="Batang" w:cs="Arial"/>
          <w:sz w:val="18"/>
          <w:szCs w:val="18"/>
          <w:lang w:val="nl-BE"/>
        </w:rPr>
        <w:t>n</w:t>
      </w:r>
      <w:r w:rsidRPr="007F5133">
        <w:rPr>
          <w:rFonts w:eastAsia="Batang" w:cs="Arial"/>
          <w:spacing w:val="1"/>
          <w:sz w:val="18"/>
          <w:szCs w:val="18"/>
          <w:lang w:val="nl-BE"/>
        </w:rPr>
        <w:t xml:space="preserve"> co</w:t>
      </w:r>
      <w:r w:rsidRPr="007F5133">
        <w:rPr>
          <w:rFonts w:eastAsia="Batang" w:cs="Arial"/>
          <w:spacing w:val="-1"/>
          <w:sz w:val="18"/>
          <w:szCs w:val="18"/>
          <w:lang w:val="nl-BE"/>
        </w:rPr>
        <w:t>m</w:t>
      </w:r>
      <w:r w:rsidRPr="007F5133">
        <w:rPr>
          <w:rFonts w:eastAsia="Batang" w:cs="Arial"/>
          <w:spacing w:val="1"/>
          <w:sz w:val="18"/>
          <w:szCs w:val="18"/>
          <w:lang w:val="nl-BE"/>
        </w:rPr>
        <w:t>bi</w:t>
      </w:r>
      <w:r w:rsidRPr="007F5133">
        <w:rPr>
          <w:rFonts w:eastAsia="Batang" w:cs="Arial"/>
          <w:spacing w:val="-1"/>
          <w:sz w:val="18"/>
          <w:szCs w:val="18"/>
          <w:lang w:val="nl-BE"/>
        </w:rPr>
        <w:t>n</w:t>
      </w:r>
      <w:r w:rsidRPr="007F5133">
        <w:rPr>
          <w:rFonts w:eastAsia="Batang" w:cs="Arial"/>
          <w:spacing w:val="1"/>
          <w:sz w:val="18"/>
          <w:szCs w:val="18"/>
          <w:lang w:val="nl-BE"/>
        </w:rPr>
        <w:t>a</w:t>
      </w:r>
      <w:r w:rsidRPr="007F5133">
        <w:rPr>
          <w:rFonts w:eastAsia="Batang" w:cs="Arial"/>
          <w:sz w:val="18"/>
          <w:szCs w:val="18"/>
          <w:lang w:val="nl-BE"/>
        </w:rPr>
        <w:t>t</w:t>
      </w:r>
      <w:r w:rsidRPr="007F5133">
        <w:rPr>
          <w:rFonts w:eastAsia="Batang" w:cs="Arial"/>
          <w:spacing w:val="-1"/>
          <w:sz w:val="18"/>
          <w:szCs w:val="18"/>
          <w:lang w:val="nl-BE"/>
        </w:rPr>
        <w:t>i</w:t>
      </w:r>
      <w:r w:rsidRPr="007F5133">
        <w:rPr>
          <w:rFonts w:eastAsia="Batang" w:cs="Arial"/>
          <w:sz w:val="18"/>
          <w:szCs w:val="18"/>
          <w:lang w:val="nl-BE"/>
        </w:rPr>
        <w:t xml:space="preserve">e </w:t>
      </w:r>
      <w:r w:rsidRPr="007F5133">
        <w:rPr>
          <w:rFonts w:eastAsia="Batang" w:cs="Arial"/>
          <w:spacing w:val="2"/>
          <w:sz w:val="18"/>
          <w:szCs w:val="18"/>
          <w:lang w:val="nl-BE"/>
        </w:rPr>
        <w:t>m</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3"/>
          <w:sz w:val="18"/>
          <w:szCs w:val="18"/>
          <w:lang w:val="nl-BE"/>
        </w:rPr>
        <w:t xml:space="preserve"> </w:t>
      </w:r>
      <w:r w:rsidRPr="007F5133">
        <w:rPr>
          <w:rFonts w:eastAsia="Batang" w:cs="Arial"/>
          <w:spacing w:val="1"/>
          <w:sz w:val="18"/>
          <w:szCs w:val="18"/>
          <w:lang w:val="nl-BE"/>
        </w:rPr>
        <w:t>F</w:t>
      </w:r>
      <w:r w:rsidRPr="007F5133">
        <w:rPr>
          <w:rFonts w:eastAsia="Batang" w:cs="Arial"/>
          <w:spacing w:val="-1"/>
          <w:sz w:val="18"/>
          <w:szCs w:val="18"/>
          <w:lang w:val="nl-BE"/>
        </w:rPr>
        <w:t>O</w:t>
      </w:r>
      <w:r w:rsidRPr="007F5133">
        <w:rPr>
          <w:rFonts w:eastAsia="Batang" w:cs="Arial"/>
          <w:spacing w:val="1"/>
          <w:sz w:val="18"/>
          <w:szCs w:val="18"/>
          <w:lang w:val="nl-BE"/>
        </w:rPr>
        <w:t>LF</w:t>
      </w:r>
      <w:r w:rsidRPr="007F5133">
        <w:rPr>
          <w:rFonts w:eastAsia="Batang" w:cs="Arial"/>
          <w:sz w:val="18"/>
          <w:szCs w:val="18"/>
          <w:lang w:val="nl-BE"/>
        </w:rPr>
        <w:t>IRI</w:t>
      </w:r>
      <w:r w:rsidRPr="007F5133">
        <w:rPr>
          <w:rFonts w:eastAsia="Batang" w:cs="Arial"/>
          <w:spacing w:val="-2"/>
          <w:sz w:val="18"/>
          <w:szCs w:val="18"/>
          <w:lang w:val="nl-BE"/>
        </w:rPr>
        <w:t xml:space="preserve"> t</w:t>
      </w:r>
      <w:r w:rsidRPr="007F5133">
        <w:rPr>
          <w:rFonts w:eastAsia="Batang" w:cs="Arial"/>
          <w:spacing w:val="1"/>
          <w:sz w:val="18"/>
          <w:szCs w:val="18"/>
          <w:lang w:val="nl-BE"/>
        </w:rPr>
        <w:t>oe</w:t>
      </w:r>
      <w:r w:rsidRPr="007F5133">
        <w:rPr>
          <w:rFonts w:eastAsia="Batang" w:cs="Arial"/>
          <w:spacing w:val="-1"/>
          <w:sz w:val="18"/>
          <w:szCs w:val="18"/>
          <w:lang w:val="nl-BE"/>
        </w:rPr>
        <w:t>g</w:t>
      </w:r>
      <w:r w:rsidRPr="007F5133">
        <w:rPr>
          <w:rFonts w:eastAsia="Batang" w:cs="Arial"/>
          <w:spacing w:val="1"/>
          <w:sz w:val="18"/>
          <w:szCs w:val="18"/>
          <w:lang w:val="nl-BE"/>
        </w:rPr>
        <w:t>edi</w:t>
      </w:r>
      <w:r w:rsidRPr="007F5133">
        <w:rPr>
          <w:rFonts w:eastAsia="Batang" w:cs="Arial"/>
          <w:spacing w:val="-1"/>
          <w:sz w:val="18"/>
          <w:szCs w:val="18"/>
          <w:lang w:val="nl-BE"/>
        </w:rPr>
        <w:t>e</w:t>
      </w:r>
      <w:r w:rsidRPr="007F5133">
        <w:rPr>
          <w:rFonts w:eastAsia="Batang" w:cs="Arial"/>
          <w:spacing w:val="1"/>
          <w:sz w:val="18"/>
          <w:szCs w:val="18"/>
          <w:lang w:val="nl-BE"/>
        </w:rPr>
        <w:t>n</w:t>
      </w:r>
      <w:r w:rsidRPr="007F5133">
        <w:rPr>
          <w:rFonts w:eastAsia="Batang" w:cs="Arial"/>
          <w:sz w:val="18"/>
          <w:szCs w:val="18"/>
          <w:lang w:val="nl-BE"/>
        </w:rPr>
        <w:t>d</w:t>
      </w:r>
      <w:r w:rsidRPr="007F5133">
        <w:rPr>
          <w:rFonts w:eastAsia="Batang" w:cs="Arial"/>
          <w:spacing w:val="-2"/>
          <w:sz w:val="18"/>
          <w:szCs w:val="18"/>
          <w:lang w:val="nl-BE"/>
        </w:rPr>
        <w:t xml:space="preserve"> </w:t>
      </w:r>
      <w:r w:rsidRPr="007F5133">
        <w:rPr>
          <w:rFonts w:eastAsia="Batang" w:cs="Arial"/>
          <w:spacing w:val="1"/>
          <w:sz w:val="18"/>
          <w:szCs w:val="18"/>
          <w:lang w:val="nl-BE"/>
        </w:rPr>
        <w:t>k</w:t>
      </w:r>
      <w:r w:rsidRPr="007F5133">
        <w:rPr>
          <w:rFonts w:eastAsia="Batang" w:cs="Arial"/>
          <w:sz w:val="18"/>
          <w:szCs w:val="18"/>
          <w:lang w:val="nl-BE"/>
        </w:rPr>
        <w:t>r</w:t>
      </w:r>
      <w:r w:rsidRPr="007F5133">
        <w:rPr>
          <w:rFonts w:eastAsia="Batang" w:cs="Arial"/>
          <w:spacing w:val="1"/>
          <w:sz w:val="18"/>
          <w:szCs w:val="18"/>
          <w:lang w:val="nl-BE"/>
        </w:rPr>
        <w:t>i</w:t>
      </w:r>
      <w:r w:rsidRPr="007F5133">
        <w:rPr>
          <w:rFonts w:eastAsia="Batang" w:cs="Arial"/>
          <w:spacing w:val="-1"/>
          <w:sz w:val="18"/>
          <w:szCs w:val="18"/>
          <w:lang w:val="nl-BE"/>
        </w:rPr>
        <w:t>j</w:t>
      </w:r>
      <w:r w:rsidRPr="007F5133">
        <w:rPr>
          <w:rFonts w:eastAsia="Batang" w:cs="Arial"/>
          <w:spacing w:val="1"/>
          <w:sz w:val="18"/>
          <w:szCs w:val="18"/>
          <w:lang w:val="nl-BE"/>
        </w:rPr>
        <w:t>gen</w:t>
      </w:r>
      <w:r w:rsidRPr="007F5133">
        <w:rPr>
          <w:rFonts w:eastAsia="Batang" w:cs="Arial"/>
          <w:sz w:val="18"/>
          <w:szCs w:val="18"/>
          <w:lang w:val="nl-BE"/>
        </w:rPr>
        <w:t>;</w:t>
      </w:r>
    </w:p>
    <w:p w:rsidR="007F5133" w:rsidRPr="007F5133" w:rsidP="007F5133">
      <w:pPr>
        <w:widowControl w:val="0"/>
        <w:tabs>
          <w:tab w:val="left" w:pos="1160"/>
        </w:tabs>
        <w:autoSpaceDE w:val="0"/>
        <w:autoSpaceDN w:val="0"/>
        <w:adjustRightInd w:val="0"/>
        <w:spacing w:line="221" w:lineRule="exact"/>
        <w:ind w:left="817"/>
        <w:jc w:val="both"/>
        <w:rPr>
          <w:rFonts w:eastAsia="Batang" w:cs="Arial"/>
          <w:sz w:val="18"/>
          <w:szCs w:val="18"/>
          <w:lang w:val="nl-BE"/>
        </w:rPr>
      </w:pPr>
    </w:p>
    <w:p w:rsidR="007F5133" w:rsidRPr="007F5133" w:rsidP="007F5133">
      <w:pPr>
        <w:widowControl w:val="0"/>
        <w:tabs>
          <w:tab w:val="left" w:pos="1160"/>
        </w:tabs>
        <w:autoSpaceDE w:val="0"/>
        <w:autoSpaceDN w:val="0"/>
        <w:adjustRightInd w:val="0"/>
        <w:spacing w:line="218" w:lineRule="exact"/>
        <w:ind w:left="817"/>
        <w:jc w:val="both"/>
        <w:rPr>
          <w:rFonts w:eastAsia="Batang" w:cs="Arial"/>
          <w:sz w:val="18"/>
          <w:szCs w:val="18"/>
          <w:lang w:val="nl-BE"/>
        </w:rPr>
      </w:pPr>
      <w:r w:rsidRPr="007F5133">
        <w:rPr>
          <w:rFonts w:ascii="Symbol" w:hAnsi="Symbol" w:cs="Arial"/>
          <w:sz w:val="18"/>
          <w:szCs w:val="18"/>
          <w:lang w:val="nl-BE"/>
        </w:rPr>
        <w:sym w:font="Symbol" w:char="F07F"/>
      </w:r>
      <w:r w:rsidRPr="007F5133">
        <w:rPr>
          <w:rFonts w:eastAsia="Batang" w:cs="Arial"/>
          <w:spacing w:val="-43"/>
          <w:position w:val="-1"/>
          <w:sz w:val="18"/>
          <w:szCs w:val="18"/>
          <w:lang w:val="nl-BE"/>
        </w:rPr>
        <w:t xml:space="preserve"> </w:t>
      </w:r>
      <w:r w:rsidRPr="007F5133">
        <w:rPr>
          <w:rFonts w:eastAsia="Batang" w:cs="Arial"/>
          <w:position w:val="-1"/>
          <w:sz w:val="18"/>
          <w:szCs w:val="18"/>
          <w:lang w:val="nl-BE"/>
        </w:rPr>
        <w:tab/>
      </w:r>
      <w:r w:rsidRPr="007F5133">
        <w:rPr>
          <w:rFonts w:eastAsia="Batang" w:cs="Arial"/>
          <w:spacing w:val="1"/>
          <w:position w:val="-1"/>
          <w:sz w:val="18"/>
          <w:szCs w:val="18"/>
          <w:lang w:val="nl-BE"/>
        </w:rPr>
        <w:t>3</w:t>
      </w:r>
      <w:r w:rsidRPr="007F5133">
        <w:rPr>
          <w:rFonts w:eastAsia="Batang" w:cs="Arial"/>
          <w:position w:val="-1"/>
          <w:sz w:val="18"/>
          <w:szCs w:val="18"/>
          <w:lang w:val="nl-BE"/>
        </w:rPr>
        <w:t xml:space="preserve">) </w:t>
      </w:r>
      <w:r w:rsidRPr="007F5133">
        <w:rPr>
          <w:rFonts w:eastAsia="Batang" w:cs="Arial"/>
          <w:spacing w:val="1"/>
          <w:position w:val="-1"/>
          <w:sz w:val="18"/>
          <w:szCs w:val="18"/>
          <w:lang w:val="nl-BE"/>
        </w:rPr>
        <w:t>i</w:t>
      </w:r>
      <w:r w:rsidRPr="007F5133">
        <w:rPr>
          <w:rFonts w:eastAsia="Batang" w:cs="Arial"/>
          <w:position w:val="-1"/>
          <w:sz w:val="18"/>
          <w:szCs w:val="18"/>
          <w:lang w:val="nl-BE"/>
        </w:rPr>
        <w:t>n</w:t>
      </w:r>
      <w:r w:rsidRPr="007F5133">
        <w:rPr>
          <w:rFonts w:eastAsia="Batang" w:cs="Arial"/>
          <w:spacing w:val="-1"/>
          <w:position w:val="-1"/>
          <w:sz w:val="18"/>
          <w:szCs w:val="18"/>
          <w:lang w:val="nl-BE"/>
        </w:rPr>
        <w:t xml:space="preserve"> </w:t>
      </w:r>
      <w:r w:rsidRPr="007F5133">
        <w:rPr>
          <w:rFonts w:eastAsia="Batang" w:cs="Arial"/>
          <w:spacing w:val="2"/>
          <w:position w:val="-1"/>
          <w:sz w:val="18"/>
          <w:szCs w:val="18"/>
          <w:lang w:val="nl-BE"/>
        </w:rPr>
        <w:t>m</w:t>
      </w:r>
      <w:r w:rsidRPr="007F5133">
        <w:rPr>
          <w:rFonts w:eastAsia="Batang" w:cs="Arial"/>
          <w:spacing w:val="1"/>
          <w:position w:val="-1"/>
          <w:sz w:val="18"/>
          <w:szCs w:val="18"/>
          <w:lang w:val="nl-BE"/>
        </w:rPr>
        <w:t>o</w:t>
      </w:r>
      <w:r w:rsidRPr="007F5133">
        <w:rPr>
          <w:rFonts w:eastAsia="Batang" w:cs="Arial"/>
          <w:spacing w:val="-1"/>
          <w:position w:val="-1"/>
          <w:sz w:val="18"/>
          <w:szCs w:val="18"/>
          <w:lang w:val="nl-BE"/>
        </w:rPr>
        <w:t>n</w:t>
      </w:r>
      <w:r w:rsidRPr="007F5133">
        <w:rPr>
          <w:rFonts w:eastAsia="Batang" w:cs="Arial"/>
          <w:spacing w:val="1"/>
          <w:position w:val="-1"/>
          <w:sz w:val="18"/>
          <w:szCs w:val="18"/>
          <w:lang w:val="nl-BE"/>
        </w:rPr>
        <w:t>o</w:t>
      </w:r>
      <w:r w:rsidRPr="007F5133">
        <w:rPr>
          <w:rFonts w:eastAsia="Batang" w:cs="Arial"/>
          <w:position w:val="-1"/>
          <w:sz w:val="18"/>
          <w:szCs w:val="18"/>
          <w:lang w:val="nl-BE"/>
        </w:rPr>
        <w:t>t</w:t>
      </w:r>
      <w:r w:rsidRPr="007F5133">
        <w:rPr>
          <w:rFonts w:eastAsia="Batang" w:cs="Arial"/>
          <w:spacing w:val="1"/>
          <w:position w:val="-1"/>
          <w:sz w:val="18"/>
          <w:szCs w:val="18"/>
          <w:lang w:val="nl-BE"/>
        </w:rPr>
        <w:t>he</w:t>
      </w:r>
      <w:r w:rsidRPr="007F5133">
        <w:rPr>
          <w:rFonts w:eastAsia="Batang" w:cs="Arial"/>
          <w:spacing w:val="-2"/>
          <w:position w:val="-1"/>
          <w:sz w:val="18"/>
          <w:szCs w:val="18"/>
          <w:lang w:val="nl-BE"/>
        </w:rPr>
        <w:t>r</w:t>
      </w:r>
      <w:r w:rsidRPr="007F5133">
        <w:rPr>
          <w:rFonts w:eastAsia="Batang" w:cs="Arial"/>
          <w:spacing w:val="1"/>
          <w:position w:val="-1"/>
          <w:sz w:val="18"/>
          <w:szCs w:val="18"/>
          <w:lang w:val="nl-BE"/>
        </w:rPr>
        <w:t>ap</w:t>
      </w:r>
      <w:r w:rsidRPr="007F5133">
        <w:rPr>
          <w:rFonts w:eastAsia="Batang" w:cs="Arial"/>
          <w:spacing w:val="-1"/>
          <w:position w:val="-1"/>
          <w:sz w:val="18"/>
          <w:szCs w:val="18"/>
          <w:lang w:val="nl-BE"/>
        </w:rPr>
        <w:t>i</w:t>
      </w:r>
      <w:r w:rsidRPr="007F5133">
        <w:rPr>
          <w:rFonts w:eastAsia="Batang" w:cs="Arial"/>
          <w:spacing w:val="1"/>
          <w:position w:val="-1"/>
          <w:sz w:val="18"/>
          <w:szCs w:val="18"/>
          <w:lang w:val="nl-BE"/>
        </w:rPr>
        <w:t>e</w:t>
      </w:r>
      <w:r w:rsidRPr="007F5133">
        <w:rPr>
          <w:rFonts w:eastAsia="Batang" w:cs="Arial"/>
          <w:position w:val="-1"/>
          <w:sz w:val="18"/>
          <w:szCs w:val="18"/>
          <w:lang w:val="nl-BE"/>
        </w:rPr>
        <w:t>,</w:t>
      </w:r>
      <w:r w:rsidRPr="007F5133">
        <w:rPr>
          <w:rFonts w:eastAsia="Batang" w:cs="Arial"/>
          <w:spacing w:val="-2"/>
          <w:position w:val="-1"/>
          <w:sz w:val="18"/>
          <w:szCs w:val="18"/>
          <w:lang w:val="nl-BE"/>
        </w:rPr>
        <w:t xml:space="preserve"> </w:t>
      </w:r>
      <w:r w:rsidRPr="007F5133">
        <w:rPr>
          <w:rFonts w:eastAsia="Batang" w:cs="Arial"/>
          <w:spacing w:val="1"/>
          <w:position w:val="-1"/>
          <w:sz w:val="18"/>
          <w:szCs w:val="18"/>
          <w:lang w:val="nl-BE"/>
        </w:rPr>
        <w:t>d</w:t>
      </w:r>
      <w:r w:rsidRPr="007F5133">
        <w:rPr>
          <w:rFonts w:eastAsia="Batang" w:cs="Arial"/>
          <w:position w:val="-1"/>
          <w:sz w:val="18"/>
          <w:szCs w:val="18"/>
          <w:lang w:val="nl-BE"/>
        </w:rPr>
        <w:t>e</w:t>
      </w:r>
      <w:r w:rsidRPr="007F5133">
        <w:rPr>
          <w:rFonts w:eastAsia="Batang" w:cs="Arial"/>
          <w:spacing w:val="-2"/>
          <w:position w:val="-1"/>
          <w:sz w:val="18"/>
          <w:szCs w:val="18"/>
          <w:lang w:val="nl-BE"/>
        </w:rPr>
        <w:t xml:space="preserve"> </w:t>
      </w:r>
      <w:r w:rsidRPr="007F5133">
        <w:rPr>
          <w:rFonts w:eastAsia="Batang" w:cs="Arial"/>
          <w:spacing w:val="1"/>
          <w:position w:val="-1"/>
          <w:sz w:val="18"/>
          <w:szCs w:val="18"/>
          <w:lang w:val="nl-BE"/>
        </w:rPr>
        <w:t>pa</w:t>
      </w:r>
      <w:r w:rsidRPr="007F5133">
        <w:rPr>
          <w:rFonts w:eastAsia="Batang" w:cs="Arial"/>
          <w:spacing w:val="-2"/>
          <w:position w:val="-1"/>
          <w:sz w:val="18"/>
          <w:szCs w:val="18"/>
          <w:lang w:val="nl-BE"/>
        </w:rPr>
        <w:t>t</w:t>
      </w:r>
      <w:r w:rsidRPr="007F5133">
        <w:rPr>
          <w:rFonts w:eastAsia="Batang" w:cs="Arial"/>
          <w:spacing w:val="1"/>
          <w:position w:val="-1"/>
          <w:sz w:val="18"/>
          <w:szCs w:val="18"/>
          <w:lang w:val="nl-BE"/>
        </w:rPr>
        <w:t>iën</w:t>
      </w:r>
      <w:r w:rsidRPr="007F5133">
        <w:rPr>
          <w:rFonts w:eastAsia="Batang" w:cs="Arial"/>
          <w:position w:val="-1"/>
          <w:sz w:val="18"/>
          <w:szCs w:val="18"/>
          <w:lang w:val="nl-BE"/>
        </w:rPr>
        <w:t>t</w:t>
      </w:r>
      <w:r w:rsidRPr="007F5133">
        <w:rPr>
          <w:rFonts w:eastAsia="Batang" w:cs="Arial"/>
          <w:spacing w:val="-6"/>
          <w:position w:val="-1"/>
          <w:sz w:val="18"/>
          <w:szCs w:val="18"/>
          <w:lang w:val="nl-BE"/>
        </w:rPr>
        <w:t xml:space="preserve"> </w:t>
      </w:r>
      <w:r w:rsidRPr="007F5133">
        <w:rPr>
          <w:rFonts w:eastAsia="Batang" w:cs="Arial"/>
          <w:spacing w:val="-3"/>
          <w:position w:val="-1"/>
          <w:sz w:val="18"/>
          <w:szCs w:val="18"/>
          <w:lang w:val="nl-BE"/>
        </w:rPr>
        <w:t>w</w:t>
      </w:r>
      <w:r w:rsidRPr="007F5133">
        <w:rPr>
          <w:rFonts w:eastAsia="Batang" w:cs="Arial"/>
          <w:spacing w:val="1"/>
          <w:position w:val="-1"/>
          <w:sz w:val="18"/>
          <w:szCs w:val="18"/>
          <w:lang w:val="nl-BE"/>
        </w:rPr>
        <w:t>e</w:t>
      </w:r>
      <w:r w:rsidRPr="007F5133">
        <w:rPr>
          <w:rFonts w:eastAsia="Batang" w:cs="Arial"/>
          <w:position w:val="-1"/>
          <w:sz w:val="18"/>
          <w:szCs w:val="18"/>
          <w:lang w:val="nl-BE"/>
        </w:rPr>
        <w:t xml:space="preserve">rd </w:t>
      </w:r>
      <w:r w:rsidRPr="007F5133">
        <w:rPr>
          <w:rFonts w:eastAsia="Batang" w:cs="Arial"/>
          <w:spacing w:val="1"/>
          <w:position w:val="-1"/>
          <w:sz w:val="18"/>
          <w:szCs w:val="18"/>
          <w:lang w:val="nl-BE"/>
        </w:rPr>
        <w:t>ee</w:t>
      </w:r>
      <w:r w:rsidRPr="007F5133">
        <w:rPr>
          <w:rFonts w:eastAsia="Batang" w:cs="Arial"/>
          <w:position w:val="-1"/>
          <w:sz w:val="18"/>
          <w:szCs w:val="18"/>
          <w:lang w:val="nl-BE"/>
        </w:rPr>
        <w:t>r</w:t>
      </w:r>
      <w:r w:rsidRPr="007F5133">
        <w:rPr>
          <w:rFonts w:eastAsia="Batang" w:cs="Arial"/>
          <w:spacing w:val="1"/>
          <w:position w:val="-1"/>
          <w:sz w:val="18"/>
          <w:szCs w:val="18"/>
          <w:lang w:val="nl-BE"/>
        </w:rPr>
        <w:t>de</w:t>
      </w:r>
      <w:r w:rsidRPr="007F5133">
        <w:rPr>
          <w:rFonts w:eastAsia="Batang" w:cs="Arial"/>
          <w:position w:val="-1"/>
          <w:sz w:val="18"/>
          <w:szCs w:val="18"/>
          <w:lang w:val="nl-BE"/>
        </w:rPr>
        <w:t xml:space="preserve">r </w:t>
      </w:r>
      <w:r w:rsidRPr="007F5133">
        <w:rPr>
          <w:rFonts w:eastAsia="Batang" w:cs="Arial"/>
          <w:spacing w:val="-1"/>
          <w:position w:val="-1"/>
          <w:sz w:val="18"/>
          <w:szCs w:val="18"/>
          <w:lang w:val="nl-BE"/>
        </w:rPr>
        <w:t>a</w:t>
      </w:r>
      <w:r w:rsidRPr="007F5133">
        <w:rPr>
          <w:rFonts w:eastAsia="Batang" w:cs="Arial"/>
          <w:position w:val="-1"/>
          <w:sz w:val="18"/>
          <w:szCs w:val="18"/>
          <w:lang w:val="nl-BE"/>
        </w:rPr>
        <w:t xml:space="preserve">l </w:t>
      </w:r>
      <w:r w:rsidRPr="007F5133">
        <w:rPr>
          <w:rFonts w:eastAsia="Batang" w:cs="Arial"/>
          <w:spacing w:val="1"/>
          <w:position w:val="-1"/>
          <w:sz w:val="18"/>
          <w:szCs w:val="18"/>
          <w:lang w:val="nl-BE"/>
        </w:rPr>
        <w:t>b</w:t>
      </w:r>
      <w:r w:rsidRPr="007F5133">
        <w:rPr>
          <w:rFonts w:eastAsia="Batang" w:cs="Arial"/>
          <w:spacing w:val="-1"/>
          <w:position w:val="-1"/>
          <w:sz w:val="18"/>
          <w:szCs w:val="18"/>
          <w:lang w:val="nl-BE"/>
        </w:rPr>
        <w:t>e</w:t>
      </w:r>
      <w:r w:rsidRPr="007F5133">
        <w:rPr>
          <w:rFonts w:eastAsia="Batang" w:cs="Arial"/>
          <w:spacing w:val="1"/>
          <w:position w:val="-1"/>
          <w:sz w:val="18"/>
          <w:szCs w:val="18"/>
          <w:lang w:val="nl-BE"/>
        </w:rPr>
        <w:t>han</w:t>
      </w:r>
      <w:r w:rsidRPr="007F5133">
        <w:rPr>
          <w:rFonts w:eastAsia="Batang" w:cs="Arial"/>
          <w:spacing w:val="-1"/>
          <w:position w:val="-1"/>
          <w:sz w:val="18"/>
          <w:szCs w:val="18"/>
          <w:lang w:val="nl-BE"/>
        </w:rPr>
        <w:t>d</w:t>
      </w:r>
      <w:r w:rsidRPr="007F5133">
        <w:rPr>
          <w:rFonts w:eastAsia="Batang" w:cs="Arial"/>
          <w:spacing w:val="1"/>
          <w:position w:val="-1"/>
          <w:sz w:val="18"/>
          <w:szCs w:val="18"/>
          <w:lang w:val="nl-BE"/>
        </w:rPr>
        <w:t>el</w:t>
      </w:r>
      <w:r w:rsidRPr="007F5133">
        <w:rPr>
          <w:rFonts w:eastAsia="Batang" w:cs="Arial"/>
          <w:position w:val="-1"/>
          <w:sz w:val="18"/>
          <w:szCs w:val="18"/>
          <w:lang w:val="nl-BE"/>
        </w:rPr>
        <w:t>d</w:t>
      </w:r>
      <w:r w:rsidRPr="007F5133">
        <w:rPr>
          <w:rFonts w:eastAsia="Batang" w:cs="Arial"/>
          <w:spacing w:val="-2"/>
          <w:position w:val="-1"/>
          <w:sz w:val="18"/>
          <w:szCs w:val="18"/>
          <w:lang w:val="nl-BE"/>
        </w:rPr>
        <w:t xml:space="preserve"> </w:t>
      </w:r>
      <w:r w:rsidRPr="007F5133">
        <w:rPr>
          <w:rFonts w:eastAsia="Batang" w:cs="Arial"/>
          <w:spacing w:val="2"/>
          <w:position w:val="-1"/>
          <w:sz w:val="18"/>
          <w:szCs w:val="18"/>
          <w:lang w:val="nl-BE"/>
        </w:rPr>
        <w:t>m</w:t>
      </w:r>
      <w:r w:rsidRPr="007F5133">
        <w:rPr>
          <w:rFonts w:eastAsia="Batang" w:cs="Arial"/>
          <w:spacing w:val="1"/>
          <w:position w:val="-1"/>
          <w:sz w:val="18"/>
          <w:szCs w:val="18"/>
          <w:lang w:val="nl-BE"/>
        </w:rPr>
        <w:t>e</w:t>
      </w:r>
      <w:r w:rsidRPr="007F5133">
        <w:rPr>
          <w:rFonts w:eastAsia="Batang" w:cs="Arial"/>
          <w:position w:val="-1"/>
          <w:sz w:val="18"/>
          <w:szCs w:val="18"/>
          <w:lang w:val="nl-BE"/>
        </w:rPr>
        <w:t>t</w:t>
      </w:r>
      <w:r w:rsidRPr="007F5133">
        <w:rPr>
          <w:rFonts w:eastAsia="Batang" w:cs="Arial"/>
          <w:spacing w:val="-6"/>
          <w:position w:val="-1"/>
          <w:sz w:val="18"/>
          <w:szCs w:val="18"/>
          <w:lang w:val="nl-BE"/>
        </w:rPr>
        <w:t xml:space="preserve"> </w:t>
      </w:r>
      <w:r w:rsidRPr="007F5133">
        <w:rPr>
          <w:rFonts w:eastAsia="Batang" w:cs="Arial"/>
          <w:position w:val="-1"/>
          <w:sz w:val="18"/>
          <w:szCs w:val="18"/>
          <w:lang w:val="nl-BE"/>
        </w:rPr>
        <w:t xml:space="preserve">5 </w:t>
      </w:r>
      <w:r w:rsidRPr="007F5133">
        <w:rPr>
          <w:rFonts w:eastAsia="Batang" w:cs="Arial"/>
          <w:spacing w:val="1"/>
          <w:position w:val="-1"/>
          <w:sz w:val="18"/>
          <w:szCs w:val="18"/>
          <w:lang w:val="nl-BE"/>
        </w:rPr>
        <w:t>F</w:t>
      </w:r>
      <w:r w:rsidRPr="007F5133">
        <w:rPr>
          <w:rFonts w:eastAsia="Batang" w:cs="Arial"/>
          <w:position w:val="-1"/>
          <w:sz w:val="18"/>
          <w:szCs w:val="18"/>
          <w:lang w:val="nl-BE"/>
        </w:rPr>
        <w:t xml:space="preserve">U, </w:t>
      </w:r>
      <w:r w:rsidRPr="007F5133">
        <w:rPr>
          <w:rFonts w:eastAsia="Batang" w:cs="Arial"/>
          <w:spacing w:val="1"/>
          <w:position w:val="-1"/>
          <w:sz w:val="18"/>
          <w:szCs w:val="18"/>
          <w:lang w:val="nl-BE"/>
        </w:rPr>
        <w:t>o</w:t>
      </w:r>
      <w:r w:rsidRPr="007F5133">
        <w:rPr>
          <w:rFonts w:eastAsia="Batang" w:cs="Arial"/>
          <w:spacing w:val="-3"/>
          <w:position w:val="-1"/>
          <w:sz w:val="18"/>
          <w:szCs w:val="18"/>
          <w:lang w:val="nl-BE"/>
        </w:rPr>
        <w:t>x</w:t>
      </w:r>
      <w:r w:rsidRPr="007F5133">
        <w:rPr>
          <w:rFonts w:eastAsia="Batang" w:cs="Arial"/>
          <w:spacing w:val="1"/>
          <w:position w:val="-1"/>
          <w:sz w:val="18"/>
          <w:szCs w:val="18"/>
          <w:lang w:val="nl-BE"/>
        </w:rPr>
        <w:t>alipl</w:t>
      </w:r>
      <w:r w:rsidRPr="007F5133">
        <w:rPr>
          <w:rFonts w:eastAsia="Batang" w:cs="Arial"/>
          <w:spacing w:val="-1"/>
          <w:position w:val="-1"/>
          <w:sz w:val="18"/>
          <w:szCs w:val="18"/>
          <w:lang w:val="nl-BE"/>
        </w:rPr>
        <w:t>a</w:t>
      </w:r>
      <w:r w:rsidRPr="007F5133">
        <w:rPr>
          <w:rFonts w:eastAsia="Batang" w:cs="Arial"/>
          <w:position w:val="-1"/>
          <w:sz w:val="18"/>
          <w:szCs w:val="18"/>
          <w:lang w:val="nl-BE"/>
        </w:rPr>
        <w:t>t</w:t>
      </w:r>
      <w:r w:rsidRPr="007F5133">
        <w:rPr>
          <w:rFonts w:eastAsia="Batang" w:cs="Arial"/>
          <w:spacing w:val="1"/>
          <w:position w:val="-1"/>
          <w:sz w:val="18"/>
          <w:szCs w:val="18"/>
          <w:lang w:val="nl-BE"/>
        </w:rPr>
        <w:t>i</w:t>
      </w:r>
      <w:r w:rsidRPr="007F5133">
        <w:rPr>
          <w:rFonts w:eastAsia="Batang" w:cs="Arial"/>
          <w:position w:val="-1"/>
          <w:sz w:val="18"/>
          <w:szCs w:val="18"/>
          <w:lang w:val="nl-BE"/>
        </w:rPr>
        <w:t>n</w:t>
      </w:r>
      <w:r w:rsidRPr="007F5133">
        <w:rPr>
          <w:rFonts w:eastAsia="Batang" w:cs="Arial"/>
          <w:spacing w:val="-3"/>
          <w:position w:val="-1"/>
          <w:sz w:val="18"/>
          <w:szCs w:val="18"/>
          <w:lang w:val="nl-BE"/>
        </w:rPr>
        <w:t xml:space="preserve"> </w:t>
      </w:r>
      <w:r w:rsidRPr="007F5133">
        <w:rPr>
          <w:rFonts w:eastAsia="Batang" w:cs="Arial"/>
          <w:spacing w:val="1"/>
          <w:position w:val="-1"/>
          <w:sz w:val="18"/>
          <w:szCs w:val="18"/>
          <w:lang w:val="nl-BE"/>
        </w:rPr>
        <w:t>e</w:t>
      </w:r>
      <w:r w:rsidRPr="007F5133">
        <w:rPr>
          <w:rFonts w:eastAsia="Batang" w:cs="Arial"/>
          <w:position w:val="-1"/>
          <w:sz w:val="18"/>
          <w:szCs w:val="18"/>
          <w:lang w:val="nl-BE"/>
        </w:rPr>
        <w:t xml:space="preserve">n </w:t>
      </w:r>
      <w:r w:rsidRPr="007F5133">
        <w:rPr>
          <w:rFonts w:eastAsia="Batang" w:cs="Arial"/>
          <w:spacing w:val="1"/>
          <w:position w:val="-1"/>
          <w:sz w:val="18"/>
          <w:szCs w:val="18"/>
          <w:lang w:val="nl-BE"/>
        </w:rPr>
        <w:t>i</w:t>
      </w:r>
      <w:r w:rsidRPr="007F5133">
        <w:rPr>
          <w:rFonts w:eastAsia="Batang" w:cs="Arial"/>
          <w:spacing w:val="-2"/>
          <w:position w:val="-1"/>
          <w:sz w:val="18"/>
          <w:szCs w:val="18"/>
          <w:lang w:val="nl-BE"/>
        </w:rPr>
        <w:t>r</w:t>
      </w:r>
      <w:r w:rsidRPr="007F5133">
        <w:rPr>
          <w:rFonts w:eastAsia="Batang" w:cs="Arial"/>
          <w:spacing w:val="1"/>
          <w:position w:val="-1"/>
          <w:sz w:val="18"/>
          <w:szCs w:val="18"/>
          <w:lang w:val="nl-BE"/>
        </w:rPr>
        <w:t>in</w:t>
      </w:r>
      <w:r w:rsidRPr="007F5133">
        <w:rPr>
          <w:rFonts w:eastAsia="Batang" w:cs="Arial"/>
          <w:spacing w:val="-1"/>
          <w:position w:val="-1"/>
          <w:sz w:val="18"/>
          <w:szCs w:val="18"/>
          <w:lang w:val="nl-BE"/>
        </w:rPr>
        <w:t>o</w:t>
      </w:r>
      <w:r w:rsidRPr="007F5133">
        <w:rPr>
          <w:rFonts w:eastAsia="Batang" w:cs="Arial"/>
          <w:position w:val="-1"/>
          <w:sz w:val="18"/>
          <w:szCs w:val="18"/>
          <w:lang w:val="nl-BE"/>
        </w:rPr>
        <w:t>t</w:t>
      </w:r>
      <w:r w:rsidRPr="007F5133">
        <w:rPr>
          <w:rFonts w:eastAsia="Batang" w:cs="Arial"/>
          <w:spacing w:val="1"/>
          <w:position w:val="-1"/>
          <w:sz w:val="18"/>
          <w:szCs w:val="18"/>
          <w:lang w:val="nl-BE"/>
        </w:rPr>
        <w:t>e</w:t>
      </w:r>
      <w:r w:rsidRPr="007F5133">
        <w:rPr>
          <w:rFonts w:eastAsia="Batang" w:cs="Arial"/>
          <w:spacing w:val="-1"/>
          <w:position w:val="-1"/>
          <w:sz w:val="18"/>
          <w:szCs w:val="18"/>
          <w:lang w:val="nl-BE"/>
        </w:rPr>
        <w:t>c</w:t>
      </w:r>
      <w:r w:rsidRPr="007F5133">
        <w:rPr>
          <w:rFonts w:eastAsia="Batang" w:cs="Arial"/>
          <w:spacing w:val="1"/>
          <w:position w:val="-1"/>
          <w:sz w:val="18"/>
          <w:szCs w:val="18"/>
          <w:lang w:val="nl-BE"/>
        </w:rPr>
        <w:t>an</w:t>
      </w:r>
      <w:r w:rsidRPr="007F5133">
        <w:rPr>
          <w:rFonts w:eastAsia="Batang" w:cs="Arial"/>
          <w:position w:val="-1"/>
          <w:sz w:val="18"/>
          <w:szCs w:val="18"/>
          <w:lang w:val="nl-BE"/>
        </w:rPr>
        <w:t>.</w:t>
      </w:r>
    </w:p>
    <w:p w:rsidR="007F5133" w:rsidRPr="007F5133" w:rsidP="007F5133">
      <w:pPr>
        <w:widowControl w:val="0"/>
        <w:autoSpaceDE w:val="0"/>
        <w:autoSpaceDN w:val="0"/>
        <w:adjustRightInd w:val="0"/>
        <w:spacing w:line="220" w:lineRule="exact"/>
        <w:jc w:val="both"/>
        <w:rPr>
          <w:rFonts w:eastAsia="Batang" w:cs="Arial"/>
          <w:sz w:val="18"/>
          <w:szCs w:val="18"/>
          <w:lang w:val="nl-BE"/>
        </w:rPr>
      </w:pPr>
    </w:p>
    <w:p w:rsidR="007F5133" w:rsidRPr="007F5133" w:rsidP="007F5133">
      <w:pPr>
        <w:widowControl w:val="0"/>
        <w:tabs>
          <w:tab w:val="left" w:pos="440"/>
        </w:tabs>
        <w:autoSpaceDE w:val="0"/>
        <w:autoSpaceDN w:val="0"/>
        <w:adjustRightInd w:val="0"/>
        <w:spacing w:line="202" w:lineRule="exact"/>
        <w:ind w:left="116"/>
        <w:jc w:val="both"/>
        <w:rPr>
          <w:rFonts w:eastAsia="Batang" w:cs="Arial"/>
          <w:sz w:val="18"/>
          <w:szCs w:val="18"/>
          <w:lang w:val="nl-BE"/>
        </w:rPr>
      </w:pPr>
      <w:r w:rsidRPr="007F5133">
        <w:rPr>
          <w:rFonts w:eastAsia="Batang" w:cs="Arial"/>
          <w:w w:val="131"/>
          <w:position w:val="-1"/>
          <w:sz w:val="18"/>
          <w:szCs w:val="18"/>
          <w:lang w:val="nl-BE"/>
        </w:rPr>
        <w:t>•</w:t>
      </w:r>
      <w:r w:rsidRPr="007F5133">
        <w:rPr>
          <w:rFonts w:eastAsia="Batang" w:cs="Arial"/>
          <w:position w:val="-1"/>
          <w:sz w:val="18"/>
          <w:szCs w:val="18"/>
          <w:lang w:val="nl-BE"/>
        </w:rPr>
        <w:tab/>
        <w:t>V</w:t>
      </w:r>
      <w:r w:rsidRPr="007F5133">
        <w:rPr>
          <w:rFonts w:eastAsia="Batang" w:cs="Arial"/>
          <w:spacing w:val="1"/>
          <w:position w:val="-1"/>
          <w:sz w:val="18"/>
          <w:szCs w:val="18"/>
          <w:lang w:val="nl-BE"/>
        </w:rPr>
        <w:t>oo</w:t>
      </w:r>
      <w:r w:rsidRPr="007F5133">
        <w:rPr>
          <w:rFonts w:eastAsia="Batang" w:cs="Arial"/>
          <w:position w:val="-1"/>
          <w:sz w:val="18"/>
          <w:szCs w:val="18"/>
          <w:lang w:val="nl-BE"/>
        </w:rPr>
        <w:t>r</w:t>
      </w:r>
      <w:r w:rsidRPr="007F5133">
        <w:rPr>
          <w:rFonts w:eastAsia="Batang" w:cs="Arial"/>
          <w:spacing w:val="-3"/>
          <w:position w:val="-1"/>
          <w:sz w:val="18"/>
          <w:szCs w:val="18"/>
          <w:lang w:val="nl-BE"/>
        </w:rPr>
        <w:t>w</w:t>
      </w:r>
      <w:r w:rsidRPr="007F5133">
        <w:rPr>
          <w:rFonts w:eastAsia="Batang" w:cs="Arial"/>
          <w:spacing w:val="1"/>
          <w:position w:val="-1"/>
          <w:sz w:val="18"/>
          <w:szCs w:val="18"/>
          <w:lang w:val="nl-BE"/>
        </w:rPr>
        <w:t>aa</w:t>
      </w:r>
      <w:r w:rsidRPr="007F5133">
        <w:rPr>
          <w:rFonts w:eastAsia="Batang" w:cs="Arial"/>
          <w:position w:val="-1"/>
          <w:sz w:val="18"/>
          <w:szCs w:val="18"/>
          <w:lang w:val="nl-BE"/>
        </w:rPr>
        <w:t>r</w:t>
      </w:r>
      <w:r w:rsidRPr="007F5133">
        <w:rPr>
          <w:rFonts w:eastAsia="Batang" w:cs="Arial"/>
          <w:spacing w:val="1"/>
          <w:position w:val="-1"/>
          <w:sz w:val="18"/>
          <w:szCs w:val="18"/>
          <w:lang w:val="nl-BE"/>
        </w:rPr>
        <w:t>d</w:t>
      </w:r>
      <w:r w:rsidRPr="007F5133">
        <w:rPr>
          <w:rFonts w:eastAsia="Batang" w:cs="Arial"/>
          <w:position w:val="-1"/>
          <w:sz w:val="18"/>
          <w:szCs w:val="18"/>
          <w:lang w:val="nl-BE"/>
        </w:rPr>
        <w:t xml:space="preserve">e </w:t>
      </w:r>
      <w:r w:rsidRPr="007F5133">
        <w:rPr>
          <w:rFonts w:eastAsia="Batang" w:cs="Arial"/>
          <w:spacing w:val="1"/>
          <w:position w:val="-1"/>
          <w:sz w:val="18"/>
          <w:szCs w:val="18"/>
          <w:lang w:val="nl-BE"/>
        </w:rPr>
        <w:t>be</w:t>
      </w:r>
      <w:r w:rsidRPr="007F5133">
        <w:rPr>
          <w:rFonts w:eastAsia="Batang" w:cs="Arial"/>
          <w:position w:val="-1"/>
          <w:sz w:val="18"/>
          <w:szCs w:val="18"/>
          <w:lang w:val="nl-BE"/>
        </w:rPr>
        <w:t>t</w:t>
      </w:r>
      <w:r w:rsidRPr="007F5133">
        <w:rPr>
          <w:rFonts w:eastAsia="Batang" w:cs="Arial"/>
          <w:spacing w:val="-2"/>
          <w:position w:val="-1"/>
          <w:sz w:val="18"/>
          <w:szCs w:val="18"/>
          <w:lang w:val="nl-BE"/>
        </w:rPr>
        <w:t>r</w:t>
      </w:r>
      <w:r w:rsidRPr="007F5133">
        <w:rPr>
          <w:rFonts w:eastAsia="Batang" w:cs="Arial"/>
          <w:spacing w:val="1"/>
          <w:position w:val="-1"/>
          <w:sz w:val="18"/>
          <w:szCs w:val="18"/>
          <w:lang w:val="nl-BE"/>
        </w:rPr>
        <w:t>e</w:t>
      </w:r>
      <w:r w:rsidRPr="007F5133">
        <w:rPr>
          <w:rFonts w:eastAsia="Batang" w:cs="Arial"/>
          <w:position w:val="-1"/>
          <w:sz w:val="18"/>
          <w:szCs w:val="18"/>
          <w:lang w:val="nl-BE"/>
        </w:rPr>
        <w:t>ff</w:t>
      </w:r>
      <w:r w:rsidRPr="007F5133">
        <w:rPr>
          <w:rFonts w:eastAsia="Batang" w:cs="Arial"/>
          <w:spacing w:val="-1"/>
          <w:position w:val="-1"/>
          <w:sz w:val="18"/>
          <w:szCs w:val="18"/>
          <w:lang w:val="nl-BE"/>
        </w:rPr>
        <w:t>e</w:t>
      </w:r>
      <w:r w:rsidRPr="007F5133">
        <w:rPr>
          <w:rFonts w:eastAsia="Batang" w:cs="Arial"/>
          <w:spacing w:val="1"/>
          <w:position w:val="-1"/>
          <w:sz w:val="18"/>
          <w:szCs w:val="18"/>
          <w:lang w:val="nl-BE"/>
        </w:rPr>
        <w:t>nd</w:t>
      </w:r>
      <w:r w:rsidRPr="007F5133">
        <w:rPr>
          <w:rFonts w:eastAsia="Batang" w:cs="Arial"/>
          <w:position w:val="-1"/>
          <w:sz w:val="18"/>
          <w:szCs w:val="18"/>
          <w:lang w:val="nl-BE"/>
        </w:rPr>
        <w:t>e</w:t>
      </w:r>
      <w:r w:rsidRPr="007F5133">
        <w:rPr>
          <w:rFonts w:eastAsia="Batang" w:cs="Arial"/>
          <w:spacing w:val="-4"/>
          <w:position w:val="-1"/>
          <w:sz w:val="18"/>
          <w:szCs w:val="18"/>
          <w:lang w:val="nl-BE"/>
        </w:rPr>
        <w:t xml:space="preserve"> </w:t>
      </w:r>
      <w:r w:rsidRPr="007F5133">
        <w:rPr>
          <w:rFonts w:eastAsia="Batang" w:cs="Arial"/>
          <w:spacing w:val="1"/>
          <w:position w:val="-1"/>
          <w:sz w:val="18"/>
          <w:szCs w:val="18"/>
          <w:lang w:val="nl-BE"/>
        </w:rPr>
        <w:t>d</w:t>
      </w:r>
      <w:r w:rsidRPr="007F5133">
        <w:rPr>
          <w:rFonts w:eastAsia="Batang" w:cs="Arial"/>
          <w:position w:val="-1"/>
          <w:sz w:val="18"/>
          <w:szCs w:val="18"/>
          <w:lang w:val="nl-BE"/>
        </w:rPr>
        <w:t xml:space="preserve">e </w:t>
      </w:r>
      <w:r w:rsidRPr="007F5133">
        <w:rPr>
          <w:rFonts w:eastAsia="Batang" w:cs="Arial"/>
          <w:spacing w:val="-2"/>
          <w:position w:val="-1"/>
          <w:sz w:val="18"/>
          <w:szCs w:val="18"/>
          <w:lang w:val="nl-BE"/>
        </w:rPr>
        <w:t>t</w:t>
      </w:r>
      <w:r w:rsidRPr="007F5133">
        <w:rPr>
          <w:rFonts w:eastAsia="Batang" w:cs="Arial"/>
          <w:spacing w:val="-1"/>
          <w:position w:val="-1"/>
          <w:sz w:val="18"/>
          <w:szCs w:val="18"/>
          <w:lang w:val="nl-BE"/>
        </w:rPr>
        <w:t>o</w:t>
      </w:r>
      <w:r w:rsidRPr="007F5133">
        <w:rPr>
          <w:rFonts w:eastAsia="Batang" w:cs="Arial"/>
          <w:spacing w:val="1"/>
          <w:position w:val="-1"/>
          <w:sz w:val="18"/>
          <w:szCs w:val="18"/>
          <w:lang w:val="nl-BE"/>
        </w:rPr>
        <w:t>es</w:t>
      </w:r>
      <w:r w:rsidRPr="007F5133">
        <w:rPr>
          <w:rFonts w:eastAsia="Batang" w:cs="Arial"/>
          <w:position w:val="-1"/>
          <w:sz w:val="18"/>
          <w:szCs w:val="18"/>
          <w:lang w:val="nl-BE"/>
        </w:rPr>
        <w:t>t</w:t>
      </w:r>
      <w:r w:rsidRPr="007F5133">
        <w:rPr>
          <w:rFonts w:eastAsia="Batang" w:cs="Arial"/>
          <w:spacing w:val="-1"/>
          <w:position w:val="-1"/>
          <w:sz w:val="18"/>
          <w:szCs w:val="18"/>
          <w:lang w:val="nl-BE"/>
        </w:rPr>
        <w:t>a</w:t>
      </w:r>
      <w:r w:rsidRPr="007F5133">
        <w:rPr>
          <w:rFonts w:eastAsia="Batang" w:cs="Arial"/>
          <w:spacing w:val="1"/>
          <w:position w:val="-1"/>
          <w:sz w:val="18"/>
          <w:szCs w:val="18"/>
          <w:lang w:val="nl-BE"/>
        </w:rPr>
        <w:t>n</w:t>
      </w:r>
      <w:r w:rsidRPr="007F5133">
        <w:rPr>
          <w:rFonts w:eastAsia="Batang" w:cs="Arial"/>
          <w:position w:val="-1"/>
          <w:sz w:val="18"/>
          <w:szCs w:val="18"/>
          <w:lang w:val="nl-BE"/>
        </w:rPr>
        <w:t>d</w:t>
      </w:r>
      <w:r w:rsidRPr="007F5133">
        <w:rPr>
          <w:rFonts w:eastAsia="Batang" w:cs="Arial"/>
          <w:spacing w:val="-1"/>
          <w:position w:val="-1"/>
          <w:sz w:val="18"/>
          <w:szCs w:val="18"/>
          <w:lang w:val="nl-BE"/>
        </w:rPr>
        <w:t xml:space="preserve"> v</w:t>
      </w:r>
      <w:r w:rsidRPr="007F5133">
        <w:rPr>
          <w:rFonts w:eastAsia="Batang" w:cs="Arial"/>
          <w:spacing w:val="1"/>
          <w:position w:val="-1"/>
          <w:sz w:val="18"/>
          <w:szCs w:val="18"/>
          <w:lang w:val="nl-BE"/>
        </w:rPr>
        <w:t>a</w:t>
      </w:r>
      <w:r w:rsidRPr="007F5133">
        <w:rPr>
          <w:rFonts w:eastAsia="Batang" w:cs="Arial"/>
          <w:position w:val="-1"/>
          <w:sz w:val="18"/>
          <w:szCs w:val="18"/>
          <w:lang w:val="nl-BE"/>
        </w:rPr>
        <w:t xml:space="preserve">n </w:t>
      </w:r>
      <w:r w:rsidRPr="007F5133">
        <w:rPr>
          <w:rFonts w:eastAsia="Batang" w:cs="Arial"/>
          <w:spacing w:val="-1"/>
          <w:position w:val="-1"/>
          <w:sz w:val="18"/>
          <w:szCs w:val="18"/>
          <w:lang w:val="nl-BE"/>
        </w:rPr>
        <w:t>d</w:t>
      </w:r>
      <w:r w:rsidRPr="007F5133">
        <w:rPr>
          <w:rFonts w:eastAsia="Batang" w:cs="Arial"/>
          <w:position w:val="-1"/>
          <w:sz w:val="18"/>
          <w:szCs w:val="18"/>
          <w:lang w:val="nl-BE"/>
        </w:rPr>
        <w:t xml:space="preserve">e </w:t>
      </w:r>
      <w:r w:rsidRPr="007F5133">
        <w:rPr>
          <w:rFonts w:eastAsia="Batang" w:cs="Arial"/>
          <w:spacing w:val="1"/>
          <w:position w:val="-1"/>
          <w:sz w:val="18"/>
          <w:szCs w:val="18"/>
          <w:lang w:val="nl-BE"/>
        </w:rPr>
        <w:t>p</w:t>
      </w:r>
      <w:r w:rsidRPr="007F5133">
        <w:rPr>
          <w:rFonts w:eastAsia="Batang" w:cs="Arial"/>
          <w:spacing w:val="-1"/>
          <w:position w:val="-1"/>
          <w:sz w:val="18"/>
          <w:szCs w:val="18"/>
          <w:lang w:val="nl-BE"/>
        </w:rPr>
        <w:t>a</w:t>
      </w:r>
      <w:r w:rsidRPr="007F5133">
        <w:rPr>
          <w:rFonts w:eastAsia="Batang" w:cs="Arial"/>
          <w:position w:val="-1"/>
          <w:sz w:val="18"/>
          <w:szCs w:val="18"/>
          <w:lang w:val="nl-BE"/>
        </w:rPr>
        <w:t>t</w:t>
      </w:r>
      <w:r w:rsidRPr="007F5133">
        <w:rPr>
          <w:rFonts w:eastAsia="Batang" w:cs="Arial"/>
          <w:spacing w:val="1"/>
          <w:position w:val="-1"/>
          <w:sz w:val="18"/>
          <w:szCs w:val="18"/>
          <w:lang w:val="nl-BE"/>
        </w:rPr>
        <w:t>i</w:t>
      </w:r>
      <w:r w:rsidRPr="007F5133">
        <w:rPr>
          <w:rFonts w:eastAsia="Batang" w:cs="Arial"/>
          <w:spacing w:val="-1"/>
          <w:position w:val="-1"/>
          <w:sz w:val="18"/>
          <w:szCs w:val="18"/>
          <w:lang w:val="nl-BE"/>
        </w:rPr>
        <w:t>ë</w:t>
      </w:r>
      <w:r w:rsidRPr="007F5133">
        <w:rPr>
          <w:rFonts w:eastAsia="Batang" w:cs="Arial"/>
          <w:spacing w:val="1"/>
          <w:position w:val="-1"/>
          <w:sz w:val="18"/>
          <w:szCs w:val="18"/>
          <w:lang w:val="nl-BE"/>
        </w:rPr>
        <w:t>n</w:t>
      </w:r>
      <w:r w:rsidRPr="007F5133">
        <w:rPr>
          <w:rFonts w:eastAsia="Batang" w:cs="Arial"/>
          <w:position w:val="-1"/>
          <w:sz w:val="18"/>
          <w:szCs w:val="18"/>
          <w:lang w:val="nl-BE"/>
        </w:rPr>
        <w:t>t</w:t>
      </w:r>
      <w:r w:rsidRPr="007F5133">
        <w:rPr>
          <w:rFonts w:eastAsia="Batang" w:cs="Arial"/>
          <w:spacing w:val="-1"/>
          <w:position w:val="-1"/>
          <w:sz w:val="18"/>
          <w:szCs w:val="18"/>
          <w:lang w:val="nl-BE"/>
        </w:rPr>
        <w:t xml:space="preserve"> b</w:t>
      </w:r>
      <w:r w:rsidRPr="007F5133">
        <w:rPr>
          <w:rFonts w:eastAsia="Batang" w:cs="Arial"/>
          <w:spacing w:val="1"/>
          <w:position w:val="-1"/>
          <w:sz w:val="18"/>
          <w:szCs w:val="18"/>
          <w:lang w:val="nl-BE"/>
        </w:rPr>
        <w:t>i</w:t>
      </w:r>
      <w:r w:rsidRPr="007F5133">
        <w:rPr>
          <w:rFonts w:eastAsia="Batang" w:cs="Arial"/>
          <w:position w:val="-1"/>
          <w:sz w:val="18"/>
          <w:szCs w:val="18"/>
          <w:lang w:val="nl-BE"/>
        </w:rPr>
        <w:t xml:space="preserve">j </w:t>
      </w:r>
      <w:r w:rsidRPr="007F5133">
        <w:rPr>
          <w:rFonts w:eastAsia="Batang" w:cs="Arial"/>
          <w:spacing w:val="-1"/>
          <w:position w:val="-1"/>
          <w:sz w:val="18"/>
          <w:szCs w:val="18"/>
          <w:lang w:val="nl-BE"/>
        </w:rPr>
        <w:t>a</w:t>
      </w:r>
      <w:r w:rsidRPr="007F5133">
        <w:rPr>
          <w:rFonts w:eastAsia="Batang" w:cs="Arial"/>
          <w:spacing w:val="1"/>
          <w:position w:val="-1"/>
          <w:sz w:val="18"/>
          <w:szCs w:val="18"/>
          <w:lang w:val="nl-BE"/>
        </w:rPr>
        <w:t>an</w:t>
      </w:r>
      <w:r w:rsidRPr="007F5133">
        <w:rPr>
          <w:rFonts w:eastAsia="Batang" w:cs="Arial"/>
          <w:spacing w:val="-1"/>
          <w:position w:val="-1"/>
          <w:sz w:val="18"/>
          <w:szCs w:val="18"/>
          <w:lang w:val="nl-BE"/>
        </w:rPr>
        <w:t>v</w:t>
      </w:r>
      <w:r w:rsidRPr="007F5133">
        <w:rPr>
          <w:rFonts w:eastAsia="Batang" w:cs="Arial"/>
          <w:spacing w:val="1"/>
          <w:position w:val="-1"/>
          <w:sz w:val="18"/>
          <w:szCs w:val="18"/>
          <w:lang w:val="nl-BE"/>
        </w:rPr>
        <w:t>an</w:t>
      </w:r>
      <w:r w:rsidRPr="007F5133">
        <w:rPr>
          <w:rFonts w:eastAsia="Batang" w:cs="Arial"/>
          <w:position w:val="-1"/>
          <w:sz w:val="18"/>
          <w:szCs w:val="18"/>
          <w:lang w:val="nl-BE"/>
        </w:rPr>
        <w:t xml:space="preserve">g </w:t>
      </w:r>
      <w:r w:rsidRPr="007F5133">
        <w:rPr>
          <w:rFonts w:eastAsia="Batang" w:cs="Arial"/>
          <w:spacing w:val="-1"/>
          <w:position w:val="-1"/>
          <w:sz w:val="18"/>
          <w:szCs w:val="18"/>
          <w:lang w:val="nl-BE"/>
        </w:rPr>
        <w:t>v</w:t>
      </w:r>
      <w:r w:rsidRPr="007F5133">
        <w:rPr>
          <w:rFonts w:eastAsia="Batang" w:cs="Arial"/>
          <w:spacing w:val="1"/>
          <w:position w:val="-1"/>
          <w:sz w:val="18"/>
          <w:szCs w:val="18"/>
          <w:lang w:val="nl-BE"/>
        </w:rPr>
        <w:t>a</w:t>
      </w:r>
      <w:r w:rsidRPr="007F5133">
        <w:rPr>
          <w:rFonts w:eastAsia="Batang" w:cs="Arial"/>
          <w:position w:val="-1"/>
          <w:sz w:val="18"/>
          <w:szCs w:val="18"/>
          <w:lang w:val="nl-BE"/>
        </w:rPr>
        <w:t>n</w:t>
      </w:r>
      <w:r w:rsidRPr="007F5133">
        <w:rPr>
          <w:rFonts w:eastAsia="Batang" w:cs="Arial"/>
          <w:spacing w:val="-2"/>
          <w:position w:val="-1"/>
          <w:sz w:val="18"/>
          <w:szCs w:val="18"/>
          <w:lang w:val="nl-BE"/>
        </w:rPr>
        <w:t xml:space="preserve"> </w:t>
      </w:r>
      <w:r w:rsidRPr="007F5133">
        <w:rPr>
          <w:rFonts w:eastAsia="Batang" w:cs="Arial"/>
          <w:spacing w:val="1"/>
          <w:position w:val="-1"/>
          <w:sz w:val="18"/>
          <w:szCs w:val="18"/>
          <w:lang w:val="nl-BE"/>
        </w:rPr>
        <w:t>d</w:t>
      </w:r>
      <w:r w:rsidRPr="007F5133">
        <w:rPr>
          <w:rFonts w:eastAsia="Batang" w:cs="Arial"/>
          <w:position w:val="-1"/>
          <w:sz w:val="18"/>
          <w:szCs w:val="18"/>
          <w:lang w:val="nl-BE"/>
        </w:rPr>
        <w:t xml:space="preserve">e </w:t>
      </w:r>
      <w:r w:rsidRPr="007F5133">
        <w:rPr>
          <w:rFonts w:eastAsia="Batang" w:cs="Arial"/>
          <w:spacing w:val="-1"/>
          <w:position w:val="-1"/>
          <w:sz w:val="18"/>
          <w:szCs w:val="18"/>
          <w:lang w:val="nl-BE"/>
        </w:rPr>
        <w:t>b</w:t>
      </w:r>
      <w:r w:rsidRPr="007F5133">
        <w:rPr>
          <w:rFonts w:eastAsia="Batang" w:cs="Arial"/>
          <w:spacing w:val="1"/>
          <w:position w:val="-1"/>
          <w:sz w:val="18"/>
          <w:szCs w:val="18"/>
          <w:lang w:val="nl-BE"/>
        </w:rPr>
        <w:t>eha</w:t>
      </w:r>
      <w:r w:rsidRPr="007F5133">
        <w:rPr>
          <w:rFonts w:eastAsia="Batang" w:cs="Arial"/>
          <w:spacing w:val="-1"/>
          <w:position w:val="-1"/>
          <w:sz w:val="18"/>
          <w:szCs w:val="18"/>
          <w:lang w:val="nl-BE"/>
        </w:rPr>
        <w:t>n</w:t>
      </w:r>
      <w:r w:rsidRPr="007F5133">
        <w:rPr>
          <w:rFonts w:eastAsia="Batang" w:cs="Arial"/>
          <w:spacing w:val="1"/>
          <w:position w:val="-1"/>
          <w:sz w:val="18"/>
          <w:szCs w:val="18"/>
          <w:lang w:val="nl-BE"/>
        </w:rPr>
        <w:t>de</w:t>
      </w:r>
      <w:r w:rsidRPr="007F5133">
        <w:rPr>
          <w:rFonts w:eastAsia="Batang" w:cs="Arial"/>
          <w:spacing w:val="-1"/>
          <w:position w:val="-1"/>
          <w:sz w:val="18"/>
          <w:szCs w:val="18"/>
          <w:lang w:val="nl-BE"/>
        </w:rPr>
        <w:t>l</w:t>
      </w:r>
      <w:r w:rsidRPr="007F5133">
        <w:rPr>
          <w:rFonts w:eastAsia="Batang" w:cs="Arial"/>
          <w:spacing w:val="1"/>
          <w:position w:val="-1"/>
          <w:sz w:val="18"/>
          <w:szCs w:val="18"/>
          <w:lang w:val="nl-BE"/>
        </w:rPr>
        <w:t>in</w:t>
      </w:r>
      <w:r w:rsidRPr="007F5133">
        <w:rPr>
          <w:rFonts w:eastAsia="Batang" w:cs="Arial"/>
          <w:position w:val="-1"/>
          <w:sz w:val="18"/>
          <w:szCs w:val="18"/>
          <w:lang w:val="nl-BE"/>
        </w:rPr>
        <w:t>g</w:t>
      </w:r>
      <w:r w:rsidRPr="007F5133">
        <w:rPr>
          <w:rFonts w:eastAsia="Batang" w:cs="Arial"/>
          <w:spacing w:val="-2"/>
          <w:position w:val="-1"/>
          <w:sz w:val="18"/>
          <w:szCs w:val="18"/>
          <w:lang w:val="nl-BE"/>
        </w:rPr>
        <w:t xml:space="preserve"> </w:t>
      </w:r>
      <w:r w:rsidRPr="007F5133">
        <w:rPr>
          <w:rFonts w:eastAsia="Batang" w:cs="Arial"/>
          <w:spacing w:val="2"/>
          <w:position w:val="-1"/>
          <w:sz w:val="18"/>
          <w:szCs w:val="18"/>
          <w:lang w:val="nl-BE"/>
        </w:rPr>
        <w:t>m</w:t>
      </w:r>
      <w:r w:rsidRPr="007F5133">
        <w:rPr>
          <w:rFonts w:eastAsia="Batang" w:cs="Arial"/>
          <w:spacing w:val="1"/>
          <w:position w:val="-1"/>
          <w:sz w:val="18"/>
          <w:szCs w:val="18"/>
          <w:lang w:val="nl-BE"/>
        </w:rPr>
        <w:t>e</w:t>
      </w:r>
      <w:r w:rsidRPr="007F5133">
        <w:rPr>
          <w:rFonts w:eastAsia="Batang" w:cs="Arial"/>
          <w:position w:val="-1"/>
          <w:sz w:val="18"/>
          <w:szCs w:val="18"/>
          <w:lang w:val="nl-BE"/>
        </w:rPr>
        <w:t>t</w:t>
      </w:r>
      <w:r w:rsidRPr="007F5133">
        <w:rPr>
          <w:rFonts w:eastAsia="Batang" w:cs="Arial"/>
          <w:spacing w:val="-3"/>
          <w:position w:val="-1"/>
          <w:sz w:val="18"/>
          <w:szCs w:val="18"/>
          <w:lang w:val="nl-BE"/>
        </w:rPr>
        <w:t xml:space="preserve"> </w:t>
      </w:r>
      <w:r w:rsidRPr="007F5133">
        <w:rPr>
          <w:rFonts w:eastAsia="Batang" w:cs="Arial"/>
          <w:position w:val="-1"/>
          <w:sz w:val="18"/>
          <w:szCs w:val="18"/>
          <w:lang w:val="nl-BE"/>
        </w:rPr>
        <w:t>VEC</w:t>
      </w:r>
      <w:r w:rsidRPr="007F5133">
        <w:rPr>
          <w:rFonts w:eastAsia="Batang" w:cs="Arial"/>
          <w:spacing w:val="-2"/>
          <w:position w:val="-1"/>
          <w:sz w:val="18"/>
          <w:szCs w:val="18"/>
          <w:lang w:val="nl-BE"/>
        </w:rPr>
        <w:t>T</w:t>
      </w:r>
      <w:r w:rsidRPr="007F5133">
        <w:rPr>
          <w:rFonts w:eastAsia="Batang" w:cs="Arial"/>
          <w:position w:val="-1"/>
          <w:sz w:val="18"/>
          <w:szCs w:val="18"/>
          <w:lang w:val="nl-BE"/>
        </w:rPr>
        <w:t>IB</w:t>
      </w:r>
      <w:r w:rsidRPr="007F5133">
        <w:rPr>
          <w:rFonts w:eastAsia="Batang" w:cs="Arial"/>
          <w:spacing w:val="3"/>
          <w:position w:val="-1"/>
          <w:sz w:val="18"/>
          <w:szCs w:val="18"/>
          <w:lang w:val="nl-BE"/>
        </w:rPr>
        <w:t>I</w:t>
      </w:r>
      <w:r w:rsidRPr="007F5133">
        <w:rPr>
          <w:rFonts w:eastAsia="Batang" w:cs="Arial"/>
          <w:spacing w:val="-2"/>
          <w:position w:val="-1"/>
          <w:sz w:val="18"/>
          <w:szCs w:val="18"/>
          <w:lang w:val="nl-BE"/>
        </w:rPr>
        <w:t>X</w:t>
      </w:r>
      <w:r w:rsidRPr="007F5133">
        <w:rPr>
          <w:rFonts w:eastAsia="Batang" w:cs="Arial"/>
          <w:position w:val="-1"/>
          <w:sz w:val="18"/>
          <w:szCs w:val="18"/>
          <w:lang w:val="nl-BE"/>
        </w:rPr>
        <w:t>:</w:t>
      </w:r>
    </w:p>
    <w:p w:rsidR="007F5133" w:rsidRPr="007F5133" w:rsidP="007F5133">
      <w:pPr>
        <w:widowControl w:val="0"/>
        <w:autoSpaceDE w:val="0"/>
        <w:autoSpaceDN w:val="0"/>
        <w:adjustRightInd w:val="0"/>
        <w:spacing w:before="5" w:line="202" w:lineRule="exact"/>
        <w:ind w:left="457"/>
        <w:jc w:val="both"/>
        <w:rPr>
          <w:rFonts w:eastAsia="Batang" w:cs="Arial"/>
          <w:sz w:val="18"/>
          <w:szCs w:val="18"/>
          <w:lang w:val="nl-BE"/>
        </w:rPr>
      </w:pPr>
      <w:r w:rsidRPr="007F5133">
        <w:rPr>
          <w:rFonts w:eastAsia="Batang" w:cs="Arial"/>
          <w:noProof/>
          <w:sz w:val="18"/>
          <w:szCs w:val="18"/>
          <w:lang w:val="fr-BE" w:eastAsia="fr-BE"/>
        </w:rPr>
        <mc:AlternateContent>
          <mc:Choice Requires="wps">
            <w:drawing>
              <wp:anchor distT="0" distB="0" distL="114300" distR="114300" simplePos="0" relativeHeight="251658240" behindDoc="1" locked="0" layoutInCell="0" allowOverlap="1">
                <wp:simplePos x="0" y="0"/>
                <wp:positionH relativeFrom="page">
                  <wp:posOffset>467360</wp:posOffset>
                </wp:positionH>
                <wp:positionV relativeFrom="paragraph">
                  <wp:posOffset>84455</wp:posOffset>
                </wp:positionV>
                <wp:extent cx="37465" cy="0"/>
                <wp:effectExtent l="10160" t="6350" r="9525" b="12700"/>
                <wp:wrapNone/>
                <wp:docPr id="32772" name="Freeform 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7465" cy="0"/>
                        </a:xfrm>
                        <a:custGeom>
                          <a:avLst/>
                          <a:gdLst>
                            <a:gd name="T0" fmla="*/ 0 w 60"/>
                            <a:gd name="T1" fmla="*/ 60 w 60"/>
                          </a:gdLst>
                          <a:rect l="0" t="0" r="r" b="b"/>
                          <a:pathLst>
                            <a:path fill="norm" w="60" stroke="1">
                              <a:moveTo>
                                <a:pt x="0" y="0"/>
                              </a:moveTo>
                              <a:lnTo>
                                <a:pt x="60" y="0"/>
                              </a:lnTo>
                            </a:path>
                          </a:pathLst>
                        </a:custGeom>
                        <a:noFill/>
                        <a:ln w="735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5" o:spid="_x0000_s1025" style="height:0;margin-left:36.8pt;margin-top:6.65pt;mso-height-percent:0;mso-height-relative:page;mso-position-horizontal-relative:page;mso-width-percent:0;mso-width-relative:page;mso-wrap-distance-bottom:0;mso-wrap-distance-left:9pt;mso-wrap-distance-right:9pt;mso-wrap-distance-top:0;mso-wrap-style:square;position:absolute;v-text-anchor:top;visibility:visible;width:2.95pt;z-index:-251657216" coordsize="60,21600" o:allowincell="f" path="m,l60,e" filled="f" strokeweight="0.58pt">
                <v:path arrowok="t" o:connecttype="custom" o:connectlocs="0,0;37465,0" o:connectangles="0,0"/>
              </v:shape>
            </w:pict>
          </mc:Fallback>
        </mc:AlternateContent>
      </w:r>
      <w:r w:rsidRPr="007F5133">
        <w:rPr>
          <w:rFonts w:eastAsia="Batang" w:cs="Arial"/>
          <w:sz w:val="18"/>
          <w:szCs w:val="18"/>
          <w:lang w:val="nl-BE"/>
        </w:rPr>
        <w:t xml:space="preserve">- </w:t>
      </w:r>
      <w:r w:rsidRPr="007F5133">
        <w:rPr>
          <w:rFonts w:eastAsia="Batang" w:cs="Arial"/>
          <w:position w:val="-1"/>
          <w:sz w:val="18"/>
          <w:szCs w:val="18"/>
          <w:lang w:val="nl-BE"/>
        </w:rPr>
        <w:t xml:space="preserve">  </w:t>
      </w:r>
      <w:r w:rsidRPr="007F5133">
        <w:rPr>
          <w:rFonts w:eastAsia="Batang" w:cs="Arial"/>
          <w:spacing w:val="5"/>
          <w:position w:val="-1"/>
          <w:sz w:val="18"/>
          <w:szCs w:val="18"/>
          <w:lang w:val="nl-BE"/>
        </w:rPr>
        <w:t xml:space="preserve"> </w:t>
      </w:r>
      <w:r w:rsidRPr="007F5133">
        <w:rPr>
          <w:rFonts w:eastAsia="Batang" w:cs="Arial"/>
          <w:spacing w:val="1"/>
          <w:position w:val="-1"/>
          <w:sz w:val="18"/>
          <w:szCs w:val="18"/>
          <w:lang w:val="nl-BE"/>
        </w:rPr>
        <w:t>gee</w:t>
      </w:r>
      <w:r w:rsidRPr="007F5133">
        <w:rPr>
          <w:rFonts w:eastAsia="Batang" w:cs="Arial"/>
          <w:position w:val="-1"/>
          <w:sz w:val="18"/>
          <w:szCs w:val="18"/>
          <w:lang w:val="nl-BE"/>
        </w:rPr>
        <w:t>n</w:t>
      </w:r>
      <w:r w:rsidRPr="007F5133">
        <w:rPr>
          <w:rFonts w:eastAsia="Batang" w:cs="Arial"/>
          <w:spacing w:val="-2"/>
          <w:position w:val="-1"/>
          <w:sz w:val="18"/>
          <w:szCs w:val="18"/>
          <w:lang w:val="nl-BE"/>
        </w:rPr>
        <w:t xml:space="preserve"> </w:t>
      </w:r>
      <w:r w:rsidRPr="007F5133">
        <w:rPr>
          <w:rFonts w:eastAsia="Batang" w:cs="Arial"/>
          <w:spacing w:val="1"/>
          <w:position w:val="-1"/>
          <w:sz w:val="18"/>
          <w:szCs w:val="18"/>
          <w:lang w:val="nl-BE"/>
        </w:rPr>
        <w:t>ge</w:t>
      </w:r>
      <w:r w:rsidRPr="007F5133">
        <w:rPr>
          <w:rFonts w:eastAsia="Batang" w:cs="Arial"/>
          <w:spacing w:val="-1"/>
          <w:position w:val="-1"/>
          <w:sz w:val="18"/>
          <w:szCs w:val="18"/>
          <w:lang w:val="nl-BE"/>
        </w:rPr>
        <w:t>s</w:t>
      </w:r>
      <w:r w:rsidRPr="007F5133">
        <w:rPr>
          <w:rFonts w:eastAsia="Batang" w:cs="Arial"/>
          <w:spacing w:val="1"/>
          <w:position w:val="-1"/>
          <w:sz w:val="18"/>
          <w:szCs w:val="18"/>
          <w:lang w:val="nl-BE"/>
        </w:rPr>
        <w:t>ch</w:t>
      </w:r>
      <w:r w:rsidRPr="007F5133">
        <w:rPr>
          <w:rFonts w:eastAsia="Batang" w:cs="Arial"/>
          <w:spacing w:val="-1"/>
          <w:position w:val="-1"/>
          <w:sz w:val="18"/>
          <w:szCs w:val="18"/>
          <w:lang w:val="nl-BE"/>
        </w:rPr>
        <w:t>i</w:t>
      </w:r>
      <w:r w:rsidRPr="007F5133">
        <w:rPr>
          <w:rFonts w:eastAsia="Batang" w:cs="Arial"/>
          <w:spacing w:val="1"/>
          <w:position w:val="-1"/>
          <w:sz w:val="18"/>
          <w:szCs w:val="18"/>
          <w:lang w:val="nl-BE"/>
        </w:rPr>
        <w:t>ed</w:t>
      </w:r>
      <w:r w:rsidRPr="007F5133">
        <w:rPr>
          <w:rFonts w:eastAsia="Batang" w:cs="Arial"/>
          <w:spacing w:val="-1"/>
          <w:position w:val="-1"/>
          <w:sz w:val="18"/>
          <w:szCs w:val="18"/>
          <w:lang w:val="nl-BE"/>
        </w:rPr>
        <w:t>e</w:t>
      </w:r>
      <w:r w:rsidRPr="007F5133">
        <w:rPr>
          <w:rFonts w:eastAsia="Batang" w:cs="Arial"/>
          <w:spacing w:val="1"/>
          <w:position w:val="-1"/>
          <w:sz w:val="18"/>
          <w:szCs w:val="18"/>
          <w:lang w:val="nl-BE"/>
        </w:rPr>
        <w:t>ni</w:t>
      </w:r>
      <w:r w:rsidRPr="007F5133">
        <w:rPr>
          <w:rFonts w:eastAsia="Batang" w:cs="Arial"/>
          <w:position w:val="-1"/>
          <w:sz w:val="18"/>
          <w:szCs w:val="18"/>
          <w:lang w:val="nl-BE"/>
        </w:rPr>
        <w:t>s</w:t>
      </w:r>
      <w:r w:rsidRPr="007F5133">
        <w:rPr>
          <w:rFonts w:eastAsia="Batang" w:cs="Arial"/>
          <w:spacing w:val="-1"/>
          <w:position w:val="-1"/>
          <w:sz w:val="18"/>
          <w:szCs w:val="18"/>
          <w:lang w:val="nl-BE"/>
        </w:rPr>
        <w:t xml:space="preserve"> v</w:t>
      </w:r>
      <w:r w:rsidRPr="007F5133">
        <w:rPr>
          <w:rFonts w:eastAsia="Batang" w:cs="Arial"/>
          <w:spacing w:val="1"/>
          <w:position w:val="-1"/>
          <w:sz w:val="18"/>
          <w:szCs w:val="18"/>
          <w:lang w:val="nl-BE"/>
        </w:rPr>
        <w:t>a</w:t>
      </w:r>
      <w:r w:rsidRPr="007F5133">
        <w:rPr>
          <w:rFonts w:eastAsia="Batang" w:cs="Arial"/>
          <w:position w:val="-1"/>
          <w:sz w:val="18"/>
          <w:szCs w:val="18"/>
          <w:lang w:val="nl-BE"/>
        </w:rPr>
        <w:t xml:space="preserve">n </w:t>
      </w:r>
      <w:r w:rsidRPr="007F5133">
        <w:rPr>
          <w:rFonts w:eastAsia="Batang" w:cs="Arial"/>
          <w:spacing w:val="1"/>
          <w:position w:val="-1"/>
          <w:sz w:val="18"/>
          <w:szCs w:val="18"/>
          <w:lang w:val="nl-BE"/>
        </w:rPr>
        <w:t>o</w:t>
      </w:r>
      <w:r w:rsidRPr="007F5133">
        <w:rPr>
          <w:rFonts w:eastAsia="Batang" w:cs="Arial"/>
          <w:position w:val="-1"/>
          <w:sz w:val="18"/>
          <w:szCs w:val="18"/>
          <w:lang w:val="nl-BE"/>
        </w:rPr>
        <w:t>f</w:t>
      </w:r>
      <w:r w:rsidRPr="007F5133">
        <w:rPr>
          <w:rFonts w:eastAsia="Batang" w:cs="Arial"/>
          <w:spacing w:val="-2"/>
          <w:position w:val="-1"/>
          <w:sz w:val="18"/>
          <w:szCs w:val="18"/>
          <w:lang w:val="nl-BE"/>
        </w:rPr>
        <w:t xml:space="preserve"> </w:t>
      </w:r>
      <w:r w:rsidRPr="007F5133">
        <w:rPr>
          <w:rFonts w:eastAsia="Batang" w:cs="Arial"/>
          <w:spacing w:val="1"/>
          <w:position w:val="-1"/>
          <w:sz w:val="18"/>
          <w:szCs w:val="18"/>
          <w:lang w:val="nl-BE"/>
        </w:rPr>
        <w:t>aa</w:t>
      </w:r>
      <w:r w:rsidRPr="007F5133">
        <w:rPr>
          <w:rFonts w:eastAsia="Batang" w:cs="Arial"/>
          <w:spacing w:val="-1"/>
          <w:position w:val="-1"/>
          <w:sz w:val="18"/>
          <w:szCs w:val="18"/>
          <w:lang w:val="nl-BE"/>
        </w:rPr>
        <w:t>n</w:t>
      </w:r>
      <w:r w:rsidRPr="007F5133">
        <w:rPr>
          <w:rFonts w:eastAsia="Batang" w:cs="Arial"/>
          <w:spacing w:val="-3"/>
          <w:position w:val="-1"/>
          <w:sz w:val="18"/>
          <w:szCs w:val="18"/>
          <w:lang w:val="nl-BE"/>
        </w:rPr>
        <w:t>w</w:t>
      </w:r>
      <w:r w:rsidRPr="007F5133">
        <w:rPr>
          <w:rFonts w:eastAsia="Batang" w:cs="Arial"/>
          <w:spacing w:val="1"/>
          <w:position w:val="-1"/>
          <w:sz w:val="18"/>
          <w:szCs w:val="18"/>
          <w:lang w:val="nl-BE"/>
        </w:rPr>
        <w:t>ij</w:t>
      </w:r>
      <w:r w:rsidRPr="007F5133">
        <w:rPr>
          <w:rFonts w:eastAsia="Batang" w:cs="Arial"/>
          <w:spacing w:val="-1"/>
          <w:position w:val="-1"/>
          <w:sz w:val="18"/>
          <w:szCs w:val="18"/>
          <w:lang w:val="nl-BE"/>
        </w:rPr>
        <w:t>z</w:t>
      </w:r>
      <w:r w:rsidRPr="007F5133">
        <w:rPr>
          <w:rFonts w:eastAsia="Batang" w:cs="Arial"/>
          <w:spacing w:val="1"/>
          <w:position w:val="-1"/>
          <w:sz w:val="18"/>
          <w:szCs w:val="18"/>
          <w:lang w:val="nl-BE"/>
        </w:rPr>
        <w:t>inge</w:t>
      </w:r>
      <w:r w:rsidRPr="007F5133">
        <w:rPr>
          <w:rFonts w:eastAsia="Batang" w:cs="Arial"/>
          <w:position w:val="-1"/>
          <w:sz w:val="18"/>
          <w:szCs w:val="18"/>
          <w:lang w:val="nl-BE"/>
        </w:rPr>
        <w:t xml:space="preserve">n </w:t>
      </w:r>
      <w:r w:rsidRPr="007F5133">
        <w:rPr>
          <w:rFonts w:eastAsia="Batang" w:cs="Arial"/>
          <w:spacing w:val="-1"/>
          <w:position w:val="-1"/>
          <w:sz w:val="18"/>
          <w:szCs w:val="18"/>
          <w:lang w:val="nl-BE"/>
        </w:rPr>
        <w:t>v</w:t>
      </w:r>
      <w:r w:rsidRPr="007F5133">
        <w:rPr>
          <w:rFonts w:eastAsia="Batang" w:cs="Arial"/>
          <w:spacing w:val="1"/>
          <w:position w:val="-1"/>
          <w:sz w:val="18"/>
          <w:szCs w:val="18"/>
          <w:lang w:val="nl-BE"/>
        </w:rPr>
        <w:t>oo</w:t>
      </w:r>
      <w:r w:rsidRPr="007F5133">
        <w:rPr>
          <w:rFonts w:eastAsia="Batang" w:cs="Arial"/>
          <w:position w:val="-1"/>
          <w:sz w:val="18"/>
          <w:szCs w:val="18"/>
          <w:lang w:val="nl-BE"/>
        </w:rPr>
        <w:t xml:space="preserve">r </w:t>
      </w:r>
      <w:r w:rsidRPr="007F5133">
        <w:rPr>
          <w:rFonts w:eastAsia="Batang" w:cs="Arial"/>
          <w:spacing w:val="-1"/>
          <w:position w:val="-1"/>
          <w:sz w:val="18"/>
          <w:szCs w:val="18"/>
          <w:lang w:val="nl-BE"/>
        </w:rPr>
        <w:t>i</w:t>
      </w:r>
      <w:r w:rsidRPr="007F5133">
        <w:rPr>
          <w:rFonts w:eastAsia="Batang" w:cs="Arial"/>
          <w:spacing w:val="1"/>
          <w:position w:val="-1"/>
          <w:sz w:val="18"/>
          <w:szCs w:val="18"/>
          <w:lang w:val="nl-BE"/>
        </w:rPr>
        <w:t>n</w:t>
      </w:r>
      <w:r w:rsidRPr="007F5133">
        <w:rPr>
          <w:rFonts w:eastAsia="Batang" w:cs="Arial"/>
          <w:position w:val="-1"/>
          <w:sz w:val="18"/>
          <w:szCs w:val="18"/>
          <w:lang w:val="nl-BE"/>
        </w:rPr>
        <w:t>t</w:t>
      </w:r>
      <w:r w:rsidRPr="007F5133">
        <w:rPr>
          <w:rFonts w:eastAsia="Batang" w:cs="Arial"/>
          <w:spacing w:val="1"/>
          <w:position w:val="-1"/>
          <w:sz w:val="18"/>
          <w:szCs w:val="18"/>
          <w:lang w:val="nl-BE"/>
        </w:rPr>
        <w:t>e</w:t>
      </w:r>
      <w:r w:rsidRPr="007F5133">
        <w:rPr>
          <w:rFonts w:eastAsia="Batang" w:cs="Arial"/>
          <w:position w:val="-1"/>
          <w:sz w:val="18"/>
          <w:szCs w:val="18"/>
          <w:lang w:val="nl-BE"/>
        </w:rPr>
        <w:t>r</w:t>
      </w:r>
      <w:r w:rsidRPr="007F5133">
        <w:rPr>
          <w:rFonts w:eastAsia="Batang" w:cs="Arial"/>
          <w:spacing w:val="-1"/>
          <w:position w:val="-1"/>
          <w:sz w:val="18"/>
          <w:szCs w:val="18"/>
          <w:lang w:val="nl-BE"/>
        </w:rPr>
        <w:t>s</w:t>
      </w:r>
      <w:r w:rsidRPr="007F5133">
        <w:rPr>
          <w:rFonts w:eastAsia="Batang" w:cs="Arial"/>
          <w:position w:val="-1"/>
          <w:sz w:val="18"/>
          <w:szCs w:val="18"/>
          <w:lang w:val="nl-BE"/>
        </w:rPr>
        <w:t>t</w:t>
      </w:r>
      <w:r w:rsidRPr="007F5133">
        <w:rPr>
          <w:rFonts w:eastAsia="Batang" w:cs="Arial"/>
          <w:spacing w:val="1"/>
          <w:position w:val="-1"/>
          <w:sz w:val="18"/>
          <w:szCs w:val="18"/>
          <w:lang w:val="nl-BE"/>
        </w:rPr>
        <w:t>i</w:t>
      </w:r>
      <w:r w:rsidRPr="007F5133">
        <w:rPr>
          <w:rFonts w:eastAsia="Batang" w:cs="Arial"/>
          <w:position w:val="-1"/>
          <w:sz w:val="18"/>
          <w:szCs w:val="18"/>
          <w:lang w:val="nl-BE"/>
        </w:rPr>
        <w:t>t</w:t>
      </w:r>
      <w:r w:rsidRPr="007F5133">
        <w:rPr>
          <w:rFonts w:eastAsia="Batang" w:cs="Arial"/>
          <w:spacing w:val="-1"/>
          <w:position w:val="-1"/>
          <w:sz w:val="18"/>
          <w:szCs w:val="18"/>
          <w:lang w:val="nl-BE"/>
        </w:rPr>
        <w:t>i</w:t>
      </w:r>
      <w:r w:rsidRPr="007F5133">
        <w:rPr>
          <w:rFonts w:eastAsia="Batang" w:cs="Arial"/>
          <w:spacing w:val="1"/>
          <w:position w:val="-1"/>
          <w:sz w:val="18"/>
          <w:szCs w:val="18"/>
          <w:lang w:val="nl-BE"/>
        </w:rPr>
        <w:t>ël</w:t>
      </w:r>
      <w:r w:rsidRPr="007F5133">
        <w:rPr>
          <w:rFonts w:eastAsia="Batang" w:cs="Arial"/>
          <w:position w:val="-1"/>
          <w:sz w:val="18"/>
          <w:szCs w:val="18"/>
          <w:lang w:val="nl-BE"/>
        </w:rPr>
        <w:t>e</w:t>
      </w:r>
      <w:r w:rsidRPr="007F5133">
        <w:rPr>
          <w:rFonts w:eastAsia="Batang" w:cs="Arial"/>
          <w:spacing w:val="-3"/>
          <w:position w:val="-1"/>
          <w:sz w:val="18"/>
          <w:szCs w:val="18"/>
          <w:lang w:val="nl-BE"/>
        </w:rPr>
        <w:t xml:space="preserve"> </w:t>
      </w:r>
      <w:r w:rsidRPr="007F5133">
        <w:rPr>
          <w:rFonts w:eastAsia="Batang" w:cs="Arial"/>
          <w:spacing w:val="1"/>
          <w:position w:val="-1"/>
          <w:sz w:val="18"/>
          <w:szCs w:val="18"/>
          <w:lang w:val="nl-BE"/>
        </w:rPr>
        <w:t>pn</w:t>
      </w:r>
      <w:r w:rsidRPr="007F5133">
        <w:rPr>
          <w:rFonts w:eastAsia="Batang" w:cs="Arial"/>
          <w:spacing w:val="-1"/>
          <w:position w:val="-1"/>
          <w:sz w:val="18"/>
          <w:szCs w:val="18"/>
          <w:lang w:val="nl-BE"/>
        </w:rPr>
        <w:t>e</w:t>
      </w:r>
      <w:r w:rsidRPr="007F5133">
        <w:rPr>
          <w:rFonts w:eastAsia="Batang" w:cs="Arial"/>
          <w:spacing w:val="1"/>
          <w:position w:val="-1"/>
          <w:sz w:val="18"/>
          <w:szCs w:val="18"/>
          <w:lang w:val="nl-BE"/>
        </w:rPr>
        <w:t>u</w:t>
      </w:r>
      <w:r w:rsidRPr="007F5133">
        <w:rPr>
          <w:rFonts w:eastAsia="Batang" w:cs="Arial"/>
          <w:spacing w:val="2"/>
          <w:position w:val="-1"/>
          <w:sz w:val="18"/>
          <w:szCs w:val="18"/>
          <w:lang w:val="nl-BE"/>
        </w:rPr>
        <w:t>m</w:t>
      </w:r>
      <w:r w:rsidRPr="007F5133">
        <w:rPr>
          <w:rFonts w:eastAsia="Batang" w:cs="Arial"/>
          <w:spacing w:val="1"/>
          <w:position w:val="-1"/>
          <w:sz w:val="18"/>
          <w:szCs w:val="18"/>
          <w:lang w:val="nl-BE"/>
        </w:rPr>
        <w:t>o</w:t>
      </w:r>
      <w:r w:rsidRPr="007F5133">
        <w:rPr>
          <w:rFonts w:eastAsia="Batang" w:cs="Arial"/>
          <w:spacing w:val="-1"/>
          <w:position w:val="-1"/>
          <w:sz w:val="18"/>
          <w:szCs w:val="18"/>
          <w:lang w:val="nl-BE"/>
        </w:rPr>
        <w:t>n</w:t>
      </w:r>
      <w:r w:rsidRPr="007F5133">
        <w:rPr>
          <w:rFonts w:eastAsia="Batang" w:cs="Arial"/>
          <w:spacing w:val="1"/>
          <w:position w:val="-1"/>
          <w:sz w:val="18"/>
          <w:szCs w:val="18"/>
          <w:lang w:val="nl-BE"/>
        </w:rPr>
        <w:t>i</w:t>
      </w:r>
      <w:r w:rsidRPr="007F5133">
        <w:rPr>
          <w:rFonts w:eastAsia="Batang" w:cs="Arial"/>
          <w:position w:val="-1"/>
          <w:sz w:val="18"/>
          <w:szCs w:val="18"/>
          <w:lang w:val="nl-BE"/>
        </w:rPr>
        <w:t>t</w:t>
      </w:r>
      <w:r w:rsidRPr="007F5133">
        <w:rPr>
          <w:rFonts w:eastAsia="Batang" w:cs="Arial"/>
          <w:spacing w:val="-1"/>
          <w:position w:val="-1"/>
          <w:sz w:val="18"/>
          <w:szCs w:val="18"/>
          <w:lang w:val="nl-BE"/>
        </w:rPr>
        <w:t>i</w:t>
      </w:r>
      <w:r w:rsidRPr="007F5133">
        <w:rPr>
          <w:rFonts w:eastAsia="Batang" w:cs="Arial"/>
          <w:position w:val="-1"/>
          <w:sz w:val="18"/>
          <w:szCs w:val="18"/>
          <w:lang w:val="nl-BE"/>
        </w:rPr>
        <w:t>s</w:t>
      </w:r>
      <w:r w:rsidRPr="007F5133">
        <w:rPr>
          <w:rFonts w:eastAsia="Batang" w:cs="Arial"/>
          <w:position w:val="-1"/>
          <w:sz w:val="18"/>
          <w:szCs w:val="18"/>
          <w:lang w:val="nl-BE"/>
        </w:rPr>
        <w:t xml:space="preserve"> </w:t>
      </w:r>
      <w:r w:rsidRPr="007F5133">
        <w:rPr>
          <w:rFonts w:eastAsia="Batang" w:cs="Arial"/>
          <w:spacing w:val="1"/>
          <w:position w:val="-1"/>
          <w:sz w:val="18"/>
          <w:szCs w:val="18"/>
          <w:lang w:val="nl-BE"/>
        </w:rPr>
        <w:t>o</w:t>
      </w:r>
      <w:r w:rsidRPr="007F5133">
        <w:rPr>
          <w:rFonts w:eastAsia="Batang" w:cs="Arial"/>
          <w:position w:val="-1"/>
          <w:sz w:val="18"/>
          <w:szCs w:val="18"/>
          <w:lang w:val="nl-BE"/>
        </w:rPr>
        <w:t>f</w:t>
      </w:r>
      <w:r w:rsidRPr="007F5133">
        <w:rPr>
          <w:rFonts w:eastAsia="Batang" w:cs="Arial"/>
          <w:spacing w:val="-2"/>
          <w:position w:val="-1"/>
          <w:sz w:val="18"/>
          <w:szCs w:val="18"/>
          <w:lang w:val="nl-BE"/>
        </w:rPr>
        <w:t xml:space="preserve"> </w:t>
      </w:r>
      <w:r w:rsidRPr="007F5133">
        <w:rPr>
          <w:rFonts w:eastAsia="Batang" w:cs="Arial"/>
          <w:spacing w:val="1"/>
          <w:position w:val="-1"/>
          <w:sz w:val="18"/>
          <w:szCs w:val="18"/>
          <w:lang w:val="nl-BE"/>
        </w:rPr>
        <w:t>pu</w:t>
      </w:r>
      <w:r w:rsidRPr="007F5133">
        <w:rPr>
          <w:rFonts w:eastAsia="Batang" w:cs="Arial"/>
          <w:spacing w:val="-1"/>
          <w:position w:val="-1"/>
          <w:sz w:val="18"/>
          <w:szCs w:val="18"/>
          <w:lang w:val="nl-BE"/>
        </w:rPr>
        <w:t>l</w:t>
      </w:r>
      <w:r w:rsidRPr="007F5133">
        <w:rPr>
          <w:rFonts w:eastAsia="Batang" w:cs="Arial"/>
          <w:spacing w:val="2"/>
          <w:position w:val="-1"/>
          <w:sz w:val="18"/>
          <w:szCs w:val="18"/>
          <w:lang w:val="nl-BE"/>
        </w:rPr>
        <w:t>m</w:t>
      </w:r>
      <w:r w:rsidRPr="007F5133">
        <w:rPr>
          <w:rFonts w:eastAsia="Batang" w:cs="Arial"/>
          <w:spacing w:val="1"/>
          <w:position w:val="-1"/>
          <w:sz w:val="18"/>
          <w:szCs w:val="18"/>
          <w:lang w:val="nl-BE"/>
        </w:rPr>
        <w:t>o</w:t>
      </w:r>
      <w:r w:rsidRPr="007F5133">
        <w:rPr>
          <w:rFonts w:eastAsia="Batang" w:cs="Arial"/>
          <w:spacing w:val="-1"/>
          <w:position w:val="-1"/>
          <w:sz w:val="18"/>
          <w:szCs w:val="18"/>
          <w:lang w:val="nl-BE"/>
        </w:rPr>
        <w:t>n</w:t>
      </w:r>
      <w:r w:rsidRPr="007F5133">
        <w:rPr>
          <w:rFonts w:eastAsia="Batang" w:cs="Arial"/>
          <w:spacing w:val="1"/>
          <w:position w:val="-1"/>
          <w:sz w:val="18"/>
          <w:szCs w:val="18"/>
          <w:lang w:val="nl-BE"/>
        </w:rPr>
        <w:t>al</w:t>
      </w:r>
      <w:r w:rsidRPr="007F5133">
        <w:rPr>
          <w:rFonts w:eastAsia="Batang" w:cs="Arial"/>
          <w:position w:val="-1"/>
          <w:sz w:val="18"/>
          <w:szCs w:val="18"/>
          <w:lang w:val="nl-BE"/>
        </w:rPr>
        <w:t>e</w:t>
      </w:r>
      <w:r w:rsidRPr="007F5133">
        <w:rPr>
          <w:rFonts w:eastAsia="Batang" w:cs="Arial"/>
          <w:spacing w:val="-2"/>
          <w:position w:val="-1"/>
          <w:sz w:val="18"/>
          <w:szCs w:val="18"/>
          <w:lang w:val="nl-BE"/>
        </w:rPr>
        <w:t xml:space="preserve"> </w:t>
      </w:r>
      <w:r w:rsidRPr="007F5133">
        <w:rPr>
          <w:rFonts w:eastAsia="Batang" w:cs="Arial"/>
          <w:position w:val="-1"/>
          <w:sz w:val="18"/>
          <w:szCs w:val="18"/>
          <w:lang w:val="nl-BE"/>
        </w:rPr>
        <w:t>f</w:t>
      </w:r>
      <w:r w:rsidRPr="007F5133">
        <w:rPr>
          <w:rFonts w:eastAsia="Batang" w:cs="Arial"/>
          <w:spacing w:val="1"/>
          <w:position w:val="-1"/>
          <w:sz w:val="18"/>
          <w:szCs w:val="18"/>
          <w:lang w:val="nl-BE"/>
        </w:rPr>
        <w:t>ib</w:t>
      </w:r>
      <w:r w:rsidRPr="007F5133">
        <w:rPr>
          <w:rFonts w:eastAsia="Batang" w:cs="Arial"/>
          <w:spacing w:val="-2"/>
          <w:position w:val="-1"/>
          <w:sz w:val="18"/>
          <w:szCs w:val="18"/>
          <w:lang w:val="nl-BE"/>
        </w:rPr>
        <w:t>r</w:t>
      </w:r>
      <w:r w:rsidRPr="007F5133">
        <w:rPr>
          <w:rFonts w:eastAsia="Batang" w:cs="Arial"/>
          <w:spacing w:val="1"/>
          <w:position w:val="-1"/>
          <w:sz w:val="18"/>
          <w:szCs w:val="18"/>
          <w:lang w:val="nl-BE"/>
        </w:rPr>
        <w:t>os</w:t>
      </w:r>
      <w:r w:rsidRPr="007F5133">
        <w:rPr>
          <w:rFonts w:eastAsia="Batang" w:cs="Arial"/>
          <w:spacing w:val="-1"/>
          <w:position w:val="-1"/>
          <w:sz w:val="18"/>
          <w:szCs w:val="18"/>
          <w:lang w:val="nl-BE"/>
        </w:rPr>
        <w:t>i</w:t>
      </w:r>
      <w:r w:rsidRPr="007F5133">
        <w:rPr>
          <w:rFonts w:eastAsia="Batang" w:cs="Arial"/>
          <w:spacing w:val="1"/>
          <w:position w:val="-1"/>
          <w:sz w:val="18"/>
          <w:szCs w:val="18"/>
          <w:lang w:val="nl-BE"/>
        </w:rPr>
        <w:t>s</w:t>
      </w:r>
      <w:r w:rsidRPr="007F5133">
        <w:rPr>
          <w:rFonts w:eastAsia="Batang" w:cs="Arial"/>
          <w:position w:val="-1"/>
          <w:sz w:val="18"/>
          <w:szCs w:val="18"/>
          <w:lang w:val="nl-BE"/>
        </w:rPr>
        <w:t>;</w:t>
      </w:r>
    </w:p>
    <w:p w:rsidR="007F5133" w:rsidRPr="007F5133" w:rsidP="007F5133">
      <w:pPr>
        <w:widowControl w:val="0"/>
        <w:autoSpaceDE w:val="0"/>
        <w:autoSpaceDN w:val="0"/>
        <w:adjustRightInd w:val="0"/>
        <w:spacing w:before="5" w:line="276" w:lineRule="auto"/>
        <w:ind w:left="457"/>
        <w:jc w:val="both"/>
        <w:rPr>
          <w:rFonts w:eastAsia="Batang" w:cs="Arial"/>
          <w:sz w:val="18"/>
          <w:szCs w:val="18"/>
          <w:lang w:val="nl-BE"/>
        </w:rPr>
      </w:pPr>
      <w:r w:rsidRPr="007F5133">
        <w:rPr>
          <w:rFonts w:eastAsia="Batang" w:cs="Arial"/>
          <w:sz w:val="18"/>
          <w:szCs w:val="18"/>
          <w:lang w:val="nl-BE"/>
        </w:rPr>
        <w:t xml:space="preserve">-   </w:t>
      </w:r>
      <w:r w:rsidRPr="007F5133">
        <w:rPr>
          <w:rFonts w:eastAsia="Batang" w:cs="Arial"/>
          <w:spacing w:val="5"/>
          <w:sz w:val="18"/>
          <w:szCs w:val="18"/>
          <w:lang w:val="nl-BE"/>
        </w:rPr>
        <w:t xml:space="preserve"> </w:t>
      </w:r>
      <w:r w:rsidRPr="007F5133">
        <w:rPr>
          <w:rFonts w:eastAsia="Batang" w:cs="Arial"/>
          <w:spacing w:val="1"/>
          <w:sz w:val="18"/>
          <w:szCs w:val="18"/>
          <w:lang w:val="nl-BE"/>
        </w:rPr>
        <w:t>enk</w:t>
      </w:r>
      <w:r w:rsidRPr="007F5133">
        <w:rPr>
          <w:rFonts w:eastAsia="Batang" w:cs="Arial"/>
          <w:spacing w:val="-1"/>
          <w:sz w:val="18"/>
          <w:szCs w:val="18"/>
          <w:lang w:val="nl-BE"/>
        </w:rPr>
        <w:t>e</w:t>
      </w:r>
      <w:r w:rsidRPr="007F5133">
        <w:rPr>
          <w:rFonts w:eastAsia="Batang" w:cs="Arial"/>
          <w:sz w:val="18"/>
          <w:szCs w:val="18"/>
          <w:lang w:val="nl-BE"/>
        </w:rPr>
        <w:t xml:space="preserve">l </w:t>
      </w:r>
      <w:r w:rsidRPr="007F5133">
        <w:rPr>
          <w:rFonts w:eastAsia="Batang" w:cs="Arial"/>
          <w:spacing w:val="1"/>
          <w:sz w:val="18"/>
          <w:szCs w:val="18"/>
          <w:lang w:val="nl-BE"/>
        </w:rPr>
        <w:t>i</w:t>
      </w:r>
      <w:r w:rsidRPr="007F5133">
        <w:rPr>
          <w:rFonts w:eastAsia="Batang" w:cs="Arial"/>
          <w:sz w:val="18"/>
          <w:szCs w:val="18"/>
          <w:lang w:val="nl-BE"/>
        </w:rPr>
        <w:t>n</w:t>
      </w:r>
      <w:r w:rsidRPr="007F5133">
        <w:rPr>
          <w:rFonts w:eastAsia="Batang" w:cs="Arial"/>
          <w:spacing w:val="-1"/>
          <w:sz w:val="18"/>
          <w:szCs w:val="18"/>
          <w:lang w:val="nl-BE"/>
        </w:rPr>
        <w:t xml:space="preserve"> </w:t>
      </w:r>
      <w:r w:rsidRPr="007F5133">
        <w:rPr>
          <w:rFonts w:eastAsia="Batang" w:cs="Arial"/>
          <w:spacing w:val="1"/>
          <w:sz w:val="18"/>
          <w:szCs w:val="18"/>
          <w:lang w:val="nl-BE"/>
        </w:rPr>
        <w:t>ge</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 xml:space="preserve">l </w:t>
      </w:r>
      <w:r w:rsidRPr="007F5133">
        <w:rPr>
          <w:rFonts w:eastAsia="Batang" w:cs="Arial"/>
          <w:spacing w:val="-1"/>
          <w:sz w:val="18"/>
          <w:szCs w:val="18"/>
          <w:lang w:val="nl-BE"/>
        </w:rPr>
        <w:t>va</w:t>
      </w:r>
      <w:r w:rsidRPr="007F5133">
        <w:rPr>
          <w:rFonts w:eastAsia="Batang" w:cs="Arial"/>
          <w:sz w:val="18"/>
          <w:szCs w:val="18"/>
          <w:lang w:val="nl-BE"/>
        </w:rPr>
        <w:t xml:space="preserve">n </w:t>
      </w:r>
      <w:r w:rsidRPr="007F5133">
        <w:rPr>
          <w:rFonts w:eastAsia="Batang" w:cs="Arial"/>
          <w:spacing w:val="1"/>
          <w:sz w:val="18"/>
          <w:szCs w:val="18"/>
          <w:lang w:val="nl-BE"/>
        </w:rPr>
        <w:t>ee</w:t>
      </w:r>
      <w:r w:rsidRPr="007F5133">
        <w:rPr>
          <w:rFonts w:eastAsia="Batang" w:cs="Arial"/>
          <w:spacing w:val="-2"/>
          <w:sz w:val="18"/>
          <w:szCs w:val="18"/>
          <w:lang w:val="nl-BE"/>
        </w:rPr>
        <w:t>r</w:t>
      </w:r>
      <w:r w:rsidRPr="007F5133">
        <w:rPr>
          <w:rFonts w:eastAsia="Batang" w:cs="Arial"/>
          <w:spacing w:val="1"/>
          <w:sz w:val="18"/>
          <w:szCs w:val="18"/>
          <w:lang w:val="nl-BE"/>
        </w:rPr>
        <w:t>s</w:t>
      </w:r>
      <w:r w:rsidRPr="007F5133">
        <w:rPr>
          <w:rFonts w:eastAsia="Batang" w:cs="Arial"/>
          <w:sz w:val="18"/>
          <w:szCs w:val="18"/>
          <w:lang w:val="nl-BE"/>
        </w:rPr>
        <w:t>te</w:t>
      </w:r>
      <w:r w:rsidRPr="007F5133">
        <w:rPr>
          <w:rFonts w:eastAsia="Batang" w:cs="Arial"/>
          <w:spacing w:val="-3"/>
          <w:sz w:val="18"/>
          <w:szCs w:val="18"/>
          <w:lang w:val="nl-BE"/>
        </w:rPr>
        <w:t xml:space="preserve"> </w:t>
      </w:r>
      <w:r w:rsidRPr="007F5133">
        <w:rPr>
          <w:rFonts w:eastAsia="Batang" w:cs="Arial"/>
          <w:spacing w:val="1"/>
          <w:sz w:val="18"/>
          <w:szCs w:val="18"/>
          <w:lang w:val="nl-BE"/>
        </w:rPr>
        <w:t>li</w:t>
      </w:r>
      <w:r w:rsidRPr="007F5133">
        <w:rPr>
          <w:rFonts w:eastAsia="Batang" w:cs="Arial"/>
          <w:spacing w:val="-1"/>
          <w:sz w:val="18"/>
          <w:szCs w:val="18"/>
          <w:lang w:val="nl-BE"/>
        </w:rPr>
        <w:t>j</w:t>
      </w:r>
      <w:r w:rsidRPr="007F5133">
        <w:rPr>
          <w:rFonts w:eastAsia="Batang" w:cs="Arial"/>
          <w:sz w:val="18"/>
          <w:szCs w:val="18"/>
          <w:lang w:val="nl-BE"/>
        </w:rPr>
        <w:t>n</w:t>
      </w:r>
      <w:r w:rsidRPr="007F5133">
        <w:rPr>
          <w:rFonts w:eastAsia="Batang" w:cs="Arial"/>
          <w:spacing w:val="1"/>
          <w:sz w:val="18"/>
          <w:szCs w:val="18"/>
          <w:lang w:val="nl-BE"/>
        </w:rPr>
        <w:t xml:space="preserve"> </w:t>
      </w:r>
      <w:r w:rsidRPr="007F5133">
        <w:rPr>
          <w:rFonts w:eastAsia="Batang" w:cs="Arial"/>
          <w:sz w:val="18"/>
          <w:szCs w:val="18"/>
          <w:lang w:val="nl-BE"/>
        </w:rPr>
        <w:t>(</w:t>
      </w:r>
      <w:r w:rsidRPr="007F5133">
        <w:rPr>
          <w:rFonts w:eastAsia="Batang" w:cs="Arial"/>
          <w:spacing w:val="-1"/>
          <w:sz w:val="18"/>
          <w:szCs w:val="18"/>
          <w:lang w:val="nl-BE"/>
        </w:rPr>
        <w:t>i</w:t>
      </w:r>
      <w:r w:rsidRPr="007F5133">
        <w:rPr>
          <w:rFonts w:eastAsia="Batang" w:cs="Arial"/>
          <w:sz w:val="18"/>
          <w:szCs w:val="18"/>
          <w:lang w:val="nl-BE"/>
        </w:rPr>
        <w:t xml:space="preserve">n </w:t>
      </w:r>
      <w:r w:rsidRPr="007F5133">
        <w:rPr>
          <w:rFonts w:eastAsia="Batang" w:cs="Arial"/>
          <w:spacing w:val="1"/>
          <w:sz w:val="18"/>
          <w:szCs w:val="18"/>
          <w:lang w:val="nl-BE"/>
        </w:rPr>
        <w:t>c</w:t>
      </w:r>
      <w:r w:rsidRPr="007F5133">
        <w:rPr>
          <w:rFonts w:eastAsia="Batang" w:cs="Arial"/>
          <w:spacing w:val="-1"/>
          <w:sz w:val="18"/>
          <w:szCs w:val="18"/>
          <w:lang w:val="nl-BE"/>
        </w:rPr>
        <w:t>o</w:t>
      </w:r>
      <w:r w:rsidRPr="007F5133">
        <w:rPr>
          <w:rFonts w:eastAsia="Batang" w:cs="Arial"/>
          <w:spacing w:val="2"/>
          <w:sz w:val="18"/>
          <w:szCs w:val="18"/>
          <w:lang w:val="nl-BE"/>
        </w:rPr>
        <w:t>m</w:t>
      </w:r>
      <w:r w:rsidRPr="007F5133">
        <w:rPr>
          <w:rFonts w:eastAsia="Batang" w:cs="Arial"/>
          <w:spacing w:val="1"/>
          <w:sz w:val="18"/>
          <w:szCs w:val="18"/>
          <w:lang w:val="nl-BE"/>
        </w:rPr>
        <w:t>b</w:t>
      </w:r>
      <w:r w:rsidRPr="007F5133">
        <w:rPr>
          <w:rFonts w:eastAsia="Batang" w:cs="Arial"/>
          <w:spacing w:val="-1"/>
          <w:sz w:val="18"/>
          <w:szCs w:val="18"/>
          <w:lang w:val="nl-BE"/>
        </w:rPr>
        <w:t>i</w:t>
      </w:r>
      <w:r w:rsidRPr="007F5133">
        <w:rPr>
          <w:rFonts w:eastAsia="Batang" w:cs="Arial"/>
          <w:spacing w:val="1"/>
          <w:sz w:val="18"/>
          <w:szCs w:val="18"/>
          <w:lang w:val="nl-BE"/>
        </w:rPr>
        <w:t>na</w:t>
      </w:r>
      <w:r w:rsidRPr="007F5133">
        <w:rPr>
          <w:rFonts w:eastAsia="Batang" w:cs="Arial"/>
          <w:sz w:val="18"/>
          <w:szCs w:val="18"/>
          <w:lang w:val="nl-BE"/>
        </w:rPr>
        <w:t>t</w:t>
      </w:r>
      <w:r w:rsidRPr="007F5133">
        <w:rPr>
          <w:rFonts w:eastAsia="Batang" w:cs="Arial"/>
          <w:spacing w:val="-1"/>
          <w:sz w:val="18"/>
          <w:szCs w:val="18"/>
          <w:lang w:val="nl-BE"/>
        </w:rPr>
        <w:t>i</w:t>
      </w:r>
      <w:r w:rsidRPr="007F5133">
        <w:rPr>
          <w:rFonts w:eastAsia="Batang" w:cs="Arial"/>
          <w:sz w:val="18"/>
          <w:szCs w:val="18"/>
          <w:lang w:val="nl-BE"/>
        </w:rPr>
        <w:t xml:space="preserve">e </w:t>
      </w:r>
      <w:r w:rsidRPr="007F5133">
        <w:rPr>
          <w:rFonts w:eastAsia="Batang" w:cs="Arial"/>
          <w:spacing w:val="-1"/>
          <w:sz w:val="18"/>
          <w:szCs w:val="18"/>
          <w:lang w:val="nl-BE"/>
        </w:rPr>
        <w:t>m</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1"/>
          <w:sz w:val="18"/>
          <w:szCs w:val="18"/>
          <w:lang w:val="nl-BE"/>
        </w:rPr>
        <w:t xml:space="preserve"> </w:t>
      </w:r>
      <w:r w:rsidRPr="007F5133">
        <w:rPr>
          <w:rFonts w:eastAsia="Batang" w:cs="Arial"/>
          <w:spacing w:val="1"/>
          <w:sz w:val="18"/>
          <w:szCs w:val="18"/>
          <w:lang w:val="nl-BE"/>
        </w:rPr>
        <w:t>F</w:t>
      </w:r>
      <w:r w:rsidRPr="007F5133">
        <w:rPr>
          <w:rFonts w:eastAsia="Batang" w:cs="Arial"/>
          <w:spacing w:val="-1"/>
          <w:sz w:val="18"/>
          <w:szCs w:val="18"/>
          <w:lang w:val="nl-BE"/>
        </w:rPr>
        <w:t>O</w:t>
      </w:r>
      <w:r w:rsidRPr="007F5133">
        <w:rPr>
          <w:rFonts w:eastAsia="Batang" w:cs="Arial"/>
          <w:spacing w:val="1"/>
          <w:sz w:val="18"/>
          <w:szCs w:val="18"/>
          <w:lang w:val="nl-BE"/>
        </w:rPr>
        <w:t>LF</w:t>
      </w:r>
      <w:r w:rsidRPr="007F5133">
        <w:rPr>
          <w:rFonts w:eastAsia="Batang" w:cs="Arial"/>
          <w:spacing w:val="-1"/>
          <w:sz w:val="18"/>
          <w:szCs w:val="18"/>
          <w:lang w:val="nl-BE"/>
        </w:rPr>
        <w:t>O</w:t>
      </w:r>
      <w:r w:rsidRPr="007F5133">
        <w:rPr>
          <w:rFonts w:eastAsia="Batang" w:cs="Arial"/>
          <w:spacing w:val="-2"/>
          <w:sz w:val="18"/>
          <w:szCs w:val="18"/>
          <w:lang w:val="nl-BE"/>
        </w:rPr>
        <w:t xml:space="preserve">X </w:t>
      </w:r>
      <w:r w:rsidRPr="007F5133">
        <w:rPr>
          <w:rFonts w:eastAsia="Batang" w:cs="Arial"/>
          <w:position w:val="-1"/>
          <w:sz w:val="18"/>
          <w:szCs w:val="18"/>
          <w:lang w:val="nl-BE"/>
        </w:rPr>
        <w:t>of FOLFIRI</w:t>
      </w:r>
      <w:r w:rsidRPr="007F5133">
        <w:rPr>
          <w:rFonts w:eastAsia="Batang" w:cs="Arial"/>
          <w:sz w:val="18"/>
          <w:szCs w:val="18"/>
          <w:lang w:val="nl-BE"/>
        </w:rPr>
        <w:t>) :</w:t>
      </w:r>
      <w:r w:rsidRPr="007F5133">
        <w:rPr>
          <w:rFonts w:eastAsia="Batang" w:cs="Arial"/>
          <w:spacing w:val="1"/>
          <w:sz w:val="18"/>
          <w:szCs w:val="18"/>
          <w:lang w:val="nl-BE"/>
        </w:rPr>
        <w:t xml:space="preserve"> </w:t>
      </w:r>
      <w:r w:rsidRPr="007F5133">
        <w:rPr>
          <w:rFonts w:eastAsia="Batang" w:cs="Arial"/>
          <w:sz w:val="18"/>
          <w:szCs w:val="18"/>
          <w:lang w:val="nl-BE"/>
        </w:rPr>
        <w:t>K</w:t>
      </w:r>
      <w:r w:rsidRPr="007F5133">
        <w:rPr>
          <w:rFonts w:eastAsia="Batang" w:cs="Arial"/>
          <w:spacing w:val="1"/>
          <w:sz w:val="18"/>
          <w:szCs w:val="18"/>
          <w:lang w:val="nl-BE"/>
        </w:rPr>
        <w:t>a</w:t>
      </w:r>
      <w:r w:rsidRPr="007F5133">
        <w:rPr>
          <w:rFonts w:eastAsia="Batang" w:cs="Arial"/>
          <w:sz w:val="18"/>
          <w:szCs w:val="18"/>
          <w:lang w:val="nl-BE"/>
        </w:rPr>
        <w:t>r</w:t>
      </w:r>
      <w:r w:rsidRPr="007F5133">
        <w:rPr>
          <w:rFonts w:eastAsia="Batang" w:cs="Arial"/>
          <w:spacing w:val="1"/>
          <w:sz w:val="18"/>
          <w:szCs w:val="18"/>
          <w:lang w:val="nl-BE"/>
        </w:rPr>
        <w:t>no</w:t>
      </w:r>
      <w:r w:rsidRPr="007F5133">
        <w:rPr>
          <w:rFonts w:eastAsia="Batang" w:cs="Arial"/>
          <w:spacing w:val="-2"/>
          <w:sz w:val="18"/>
          <w:szCs w:val="18"/>
          <w:lang w:val="nl-BE"/>
        </w:rPr>
        <w:t>f</w:t>
      </w:r>
      <w:r w:rsidRPr="007F5133">
        <w:rPr>
          <w:rFonts w:eastAsia="Batang" w:cs="Arial"/>
          <w:spacing w:val="1"/>
          <w:sz w:val="18"/>
          <w:szCs w:val="18"/>
          <w:lang w:val="nl-BE"/>
        </w:rPr>
        <w:t>sk</w:t>
      </w:r>
      <w:r w:rsidRPr="007F5133">
        <w:rPr>
          <w:rFonts w:eastAsia="Batang" w:cs="Arial"/>
          <w:sz w:val="18"/>
          <w:szCs w:val="18"/>
          <w:lang w:val="nl-BE"/>
        </w:rPr>
        <w:t>y</w:t>
      </w:r>
      <w:r w:rsidRPr="007F5133">
        <w:rPr>
          <w:rFonts w:eastAsia="Batang" w:cs="Arial"/>
          <w:spacing w:val="-2"/>
          <w:sz w:val="18"/>
          <w:szCs w:val="18"/>
          <w:lang w:val="nl-BE"/>
        </w:rPr>
        <w:t xml:space="preserve"> </w:t>
      </w:r>
      <w:r w:rsidRPr="007F5133">
        <w:rPr>
          <w:rFonts w:eastAsia="Batang" w:cs="Arial"/>
          <w:sz w:val="18"/>
          <w:szCs w:val="18"/>
          <w:lang w:val="nl-BE"/>
        </w:rPr>
        <w:t>P</w:t>
      </w:r>
      <w:r w:rsidRPr="007F5133">
        <w:rPr>
          <w:rFonts w:eastAsia="Batang" w:cs="Arial"/>
          <w:spacing w:val="1"/>
          <w:sz w:val="18"/>
          <w:szCs w:val="18"/>
          <w:lang w:val="nl-BE"/>
        </w:rPr>
        <w:t>e</w:t>
      </w:r>
      <w:r w:rsidRPr="007F5133">
        <w:rPr>
          <w:rFonts w:eastAsia="Batang" w:cs="Arial"/>
          <w:sz w:val="18"/>
          <w:szCs w:val="18"/>
          <w:lang w:val="nl-BE"/>
        </w:rPr>
        <w:t>rf</w:t>
      </w:r>
      <w:r w:rsidRPr="007F5133">
        <w:rPr>
          <w:rFonts w:eastAsia="Batang" w:cs="Arial"/>
          <w:spacing w:val="1"/>
          <w:sz w:val="18"/>
          <w:szCs w:val="18"/>
          <w:lang w:val="nl-BE"/>
        </w:rPr>
        <w:t>o</w:t>
      </w:r>
      <w:r w:rsidRPr="007F5133">
        <w:rPr>
          <w:rFonts w:eastAsia="Batang" w:cs="Arial"/>
          <w:spacing w:val="-2"/>
          <w:sz w:val="18"/>
          <w:szCs w:val="18"/>
          <w:lang w:val="nl-BE"/>
        </w:rPr>
        <w:t>r</w:t>
      </w:r>
      <w:r w:rsidRPr="007F5133">
        <w:rPr>
          <w:rFonts w:eastAsia="Batang" w:cs="Arial"/>
          <w:spacing w:val="2"/>
          <w:sz w:val="18"/>
          <w:szCs w:val="18"/>
          <w:lang w:val="nl-BE"/>
        </w:rPr>
        <w:t>m</w:t>
      </w:r>
      <w:r w:rsidRPr="007F5133">
        <w:rPr>
          <w:rFonts w:eastAsia="Batang" w:cs="Arial"/>
          <w:spacing w:val="-1"/>
          <w:sz w:val="18"/>
          <w:szCs w:val="18"/>
          <w:lang w:val="nl-BE"/>
        </w:rPr>
        <w:t>a</w:t>
      </w:r>
      <w:r w:rsidRPr="007F5133">
        <w:rPr>
          <w:rFonts w:eastAsia="Batang" w:cs="Arial"/>
          <w:spacing w:val="1"/>
          <w:sz w:val="18"/>
          <w:szCs w:val="18"/>
          <w:lang w:val="nl-BE"/>
        </w:rPr>
        <w:t>nc</w:t>
      </w:r>
      <w:r w:rsidRPr="007F5133">
        <w:rPr>
          <w:rFonts w:eastAsia="Batang" w:cs="Arial"/>
          <w:sz w:val="18"/>
          <w:szCs w:val="18"/>
          <w:lang w:val="nl-BE"/>
        </w:rPr>
        <w:t>e</w:t>
      </w:r>
      <w:r w:rsidRPr="007F5133">
        <w:rPr>
          <w:rFonts w:eastAsia="Batang" w:cs="Arial"/>
          <w:spacing w:val="-1"/>
          <w:sz w:val="18"/>
          <w:szCs w:val="18"/>
          <w:lang w:val="nl-BE"/>
        </w:rPr>
        <w:t xml:space="preserve"> </w:t>
      </w:r>
      <w:r w:rsidRPr="007F5133">
        <w:rPr>
          <w:rFonts w:eastAsia="Batang" w:cs="Arial"/>
          <w:spacing w:val="-2"/>
          <w:sz w:val="18"/>
          <w:szCs w:val="18"/>
          <w:lang w:val="nl-BE"/>
        </w:rPr>
        <w:t>S</w:t>
      </w:r>
      <w:r w:rsidRPr="007F5133">
        <w:rPr>
          <w:rFonts w:eastAsia="Batang" w:cs="Arial"/>
          <w:sz w:val="18"/>
          <w:szCs w:val="18"/>
          <w:lang w:val="nl-BE"/>
        </w:rPr>
        <w:t>t</w:t>
      </w:r>
      <w:r w:rsidRPr="007F5133">
        <w:rPr>
          <w:rFonts w:eastAsia="Batang" w:cs="Arial"/>
          <w:spacing w:val="1"/>
          <w:sz w:val="18"/>
          <w:szCs w:val="18"/>
          <w:lang w:val="nl-BE"/>
        </w:rPr>
        <w:t>a</w:t>
      </w:r>
      <w:r w:rsidRPr="007F5133">
        <w:rPr>
          <w:rFonts w:eastAsia="Batang" w:cs="Arial"/>
          <w:sz w:val="18"/>
          <w:szCs w:val="18"/>
          <w:lang w:val="nl-BE"/>
        </w:rPr>
        <w:t>t</w:t>
      </w:r>
      <w:r w:rsidRPr="007F5133">
        <w:rPr>
          <w:rFonts w:eastAsia="Batang" w:cs="Arial"/>
          <w:spacing w:val="-1"/>
          <w:sz w:val="18"/>
          <w:szCs w:val="18"/>
          <w:lang w:val="nl-BE"/>
        </w:rPr>
        <w:t>u</w:t>
      </w:r>
      <w:r w:rsidRPr="007F5133">
        <w:rPr>
          <w:rFonts w:eastAsia="Batang" w:cs="Arial"/>
          <w:sz w:val="18"/>
          <w:szCs w:val="18"/>
          <w:lang w:val="nl-BE"/>
        </w:rPr>
        <w:t xml:space="preserve">s ≥ </w:t>
      </w:r>
      <w:r w:rsidRPr="007F5133">
        <w:rPr>
          <w:rFonts w:eastAsia="Batang" w:cs="Arial"/>
          <w:spacing w:val="1"/>
          <w:sz w:val="18"/>
          <w:szCs w:val="18"/>
          <w:lang w:val="nl-BE"/>
        </w:rPr>
        <w:t>80</w:t>
      </w:r>
      <w:r w:rsidRPr="007F5133">
        <w:rPr>
          <w:rFonts w:eastAsia="Batang" w:cs="Arial"/>
          <w:sz w:val="18"/>
          <w:szCs w:val="18"/>
          <w:lang w:val="nl-BE"/>
        </w:rPr>
        <w:t>.</w:t>
      </w:r>
    </w:p>
    <w:p w:rsidR="007F5133" w:rsidRPr="007F5133" w:rsidP="007F5133">
      <w:pPr>
        <w:widowControl w:val="0"/>
        <w:autoSpaceDE w:val="0"/>
        <w:autoSpaceDN w:val="0"/>
        <w:adjustRightInd w:val="0"/>
        <w:spacing w:before="3" w:line="200" w:lineRule="exact"/>
        <w:jc w:val="both"/>
        <w:rPr>
          <w:rFonts w:eastAsia="Batang" w:cs="Arial"/>
          <w:sz w:val="18"/>
          <w:szCs w:val="18"/>
          <w:lang w:val="nl-BE"/>
        </w:rPr>
      </w:pPr>
    </w:p>
    <w:p w:rsidR="007F5133" w:rsidRPr="007F5133" w:rsidP="007F5133">
      <w:pPr>
        <w:widowControl w:val="0"/>
        <w:autoSpaceDE w:val="0"/>
        <w:autoSpaceDN w:val="0"/>
        <w:adjustRightInd w:val="0"/>
        <w:spacing w:line="276" w:lineRule="auto"/>
        <w:ind w:left="116"/>
        <w:jc w:val="both"/>
        <w:rPr>
          <w:rFonts w:eastAsia="Batang" w:cs="Arial"/>
          <w:sz w:val="18"/>
          <w:szCs w:val="18"/>
          <w:u w:val="single"/>
          <w:lang w:val="nl-BE"/>
        </w:rPr>
      </w:pPr>
      <w:r w:rsidRPr="007F5133">
        <w:rPr>
          <w:rFonts w:eastAsia="Batang" w:cs="Arial"/>
          <w:b/>
          <w:bCs/>
          <w:sz w:val="18"/>
          <w:szCs w:val="18"/>
          <w:u w:val="single"/>
          <w:lang w:val="nl-BE"/>
        </w:rPr>
        <w:t>III</w:t>
      </w:r>
      <w:r w:rsidRPr="007F5133">
        <w:rPr>
          <w:rFonts w:eastAsia="Batang" w:cs="Arial"/>
          <w:b/>
          <w:bCs/>
          <w:spacing w:val="1"/>
          <w:sz w:val="18"/>
          <w:szCs w:val="18"/>
          <w:u w:val="single"/>
          <w:lang w:val="nl-BE"/>
        </w:rPr>
        <w:t xml:space="preserve"> </w:t>
      </w:r>
      <w:r w:rsidRPr="007F5133">
        <w:rPr>
          <w:rFonts w:eastAsia="Batang" w:cs="Arial"/>
          <w:b/>
          <w:bCs/>
          <w:sz w:val="18"/>
          <w:szCs w:val="18"/>
          <w:u w:val="single"/>
          <w:lang w:val="nl-BE"/>
        </w:rPr>
        <w:t>- Sit</w:t>
      </w:r>
      <w:r w:rsidRPr="007F5133">
        <w:rPr>
          <w:rFonts w:eastAsia="Batang" w:cs="Arial"/>
          <w:b/>
          <w:bCs/>
          <w:spacing w:val="1"/>
          <w:sz w:val="18"/>
          <w:szCs w:val="18"/>
          <w:u w:val="single"/>
          <w:lang w:val="nl-BE"/>
        </w:rPr>
        <w:t>ua</w:t>
      </w:r>
      <w:r w:rsidRPr="007F5133">
        <w:rPr>
          <w:rFonts w:eastAsia="Batang" w:cs="Arial"/>
          <w:b/>
          <w:bCs/>
          <w:spacing w:val="-2"/>
          <w:sz w:val="18"/>
          <w:szCs w:val="18"/>
          <w:u w:val="single"/>
          <w:lang w:val="nl-BE"/>
        </w:rPr>
        <w:t>t</w:t>
      </w:r>
      <w:r w:rsidRPr="007F5133">
        <w:rPr>
          <w:rFonts w:eastAsia="Batang" w:cs="Arial"/>
          <w:b/>
          <w:bCs/>
          <w:sz w:val="18"/>
          <w:szCs w:val="18"/>
          <w:u w:val="single"/>
          <w:lang w:val="nl-BE"/>
        </w:rPr>
        <w:t>ie</w:t>
      </w:r>
      <w:r w:rsidRPr="007F5133">
        <w:rPr>
          <w:rFonts w:eastAsia="Batang" w:cs="Arial"/>
          <w:b/>
          <w:bCs/>
          <w:spacing w:val="-2"/>
          <w:sz w:val="18"/>
          <w:szCs w:val="18"/>
          <w:u w:val="single"/>
          <w:lang w:val="nl-BE"/>
        </w:rPr>
        <w:t xml:space="preserve"> </w:t>
      </w:r>
      <w:r w:rsidRPr="007F5133">
        <w:rPr>
          <w:rFonts w:eastAsia="Batang" w:cs="Arial"/>
          <w:b/>
          <w:bCs/>
          <w:spacing w:val="-1"/>
          <w:sz w:val="18"/>
          <w:szCs w:val="18"/>
          <w:u w:val="single"/>
          <w:lang w:val="nl-BE"/>
        </w:rPr>
        <w:t>v</w:t>
      </w:r>
      <w:r w:rsidRPr="007F5133">
        <w:rPr>
          <w:rFonts w:eastAsia="Batang" w:cs="Arial"/>
          <w:b/>
          <w:bCs/>
          <w:spacing w:val="1"/>
          <w:sz w:val="18"/>
          <w:szCs w:val="18"/>
          <w:u w:val="single"/>
          <w:lang w:val="nl-BE"/>
        </w:rPr>
        <w:t>a</w:t>
      </w:r>
      <w:r w:rsidRPr="007F5133">
        <w:rPr>
          <w:rFonts w:eastAsia="Batang" w:cs="Arial"/>
          <w:b/>
          <w:bCs/>
          <w:sz w:val="18"/>
          <w:szCs w:val="18"/>
          <w:u w:val="single"/>
          <w:lang w:val="nl-BE"/>
        </w:rPr>
        <w:t xml:space="preserve">n </w:t>
      </w:r>
      <w:r w:rsidRPr="007F5133">
        <w:rPr>
          <w:rFonts w:eastAsia="Batang" w:cs="Arial"/>
          <w:b/>
          <w:bCs/>
          <w:spacing w:val="1"/>
          <w:sz w:val="18"/>
          <w:szCs w:val="18"/>
          <w:u w:val="single"/>
          <w:lang w:val="nl-BE"/>
        </w:rPr>
        <w:t>d</w:t>
      </w:r>
      <w:r w:rsidRPr="007F5133">
        <w:rPr>
          <w:rFonts w:eastAsia="Batang" w:cs="Arial"/>
          <w:b/>
          <w:bCs/>
          <w:sz w:val="18"/>
          <w:szCs w:val="18"/>
          <w:u w:val="single"/>
          <w:lang w:val="nl-BE"/>
        </w:rPr>
        <w:t>e</w:t>
      </w:r>
      <w:r w:rsidRPr="007F5133">
        <w:rPr>
          <w:rFonts w:eastAsia="Batang" w:cs="Arial"/>
          <w:b/>
          <w:bCs/>
          <w:spacing w:val="-2"/>
          <w:sz w:val="18"/>
          <w:szCs w:val="18"/>
          <w:u w:val="single"/>
          <w:lang w:val="nl-BE"/>
        </w:rPr>
        <w:t xml:space="preserve"> </w:t>
      </w:r>
      <w:r w:rsidRPr="007F5133">
        <w:rPr>
          <w:rFonts w:eastAsia="Batang" w:cs="Arial"/>
          <w:b/>
          <w:bCs/>
          <w:spacing w:val="1"/>
          <w:sz w:val="18"/>
          <w:szCs w:val="18"/>
          <w:u w:val="single"/>
          <w:lang w:val="nl-BE"/>
        </w:rPr>
        <w:t>pa</w:t>
      </w:r>
      <w:r w:rsidRPr="007F5133">
        <w:rPr>
          <w:rFonts w:eastAsia="Batang" w:cs="Arial"/>
          <w:b/>
          <w:bCs/>
          <w:sz w:val="18"/>
          <w:szCs w:val="18"/>
          <w:u w:val="single"/>
          <w:lang w:val="nl-BE"/>
        </w:rPr>
        <w:t>t</w:t>
      </w:r>
      <w:r w:rsidRPr="007F5133">
        <w:rPr>
          <w:rFonts w:eastAsia="Batang" w:cs="Arial"/>
          <w:b/>
          <w:bCs/>
          <w:spacing w:val="-2"/>
          <w:sz w:val="18"/>
          <w:szCs w:val="18"/>
          <w:u w:val="single"/>
          <w:lang w:val="nl-BE"/>
        </w:rPr>
        <w:t>i</w:t>
      </w:r>
      <w:r w:rsidRPr="007F5133">
        <w:rPr>
          <w:rFonts w:eastAsia="Batang" w:cs="Arial"/>
          <w:b/>
          <w:bCs/>
          <w:spacing w:val="1"/>
          <w:sz w:val="18"/>
          <w:szCs w:val="18"/>
          <w:u w:val="single"/>
          <w:lang w:val="nl-BE"/>
        </w:rPr>
        <w:t>ën</w:t>
      </w:r>
      <w:r w:rsidRPr="007F5133">
        <w:rPr>
          <w:rFonts w:eastAsia="Batang" w:cs="Arial"/>
          <w:b/>
          <w:bCs/>
          <w:sz w:val="18"/>
          <w:szCs w:val="18"/>
          <w:u w:val="single"/>
          <w:lang w:val="nl-BE"/>
        </w:rPr>
        <w:t>t</w:t>
      </w:r>
      <w:r w:rsidRPr="007F5133">
        <w:rPr>
          <w:rFonts w:eastAsia="Batang" w:cs="Arial"/>
          <w:b/>
          <w:bCs/>
          <w:spacing w:val="-1"/>
          <w:sz w:val="18"/>
          <w:szCs w:val="18"/>
          <w:u w:val="single"/>
          <w:lang w:val="nl-BE"/>
        </w:rPr>
        <w:t xml:space="preserve"> </w:t>
      </w:r>
      <w:r w:rsidRPr="007F5133">
        <w:rPr>
          <w:rFonts w:eastAsia="Batang" w:cs="Arial"/>
          <w:b/>
          <w:bCs/>
          <w:spacing w:val="1"/>
          <w:sz w:val="18"/>
          <w:szCs w:val="18"/>
          <w:u w:val="single"/>
          <w:lang w:val="nl-BE"/>
        </w:rPr>
        <w:t>d</w:t>
      </w:r>
      <w:r w:rsidRPr="007F5133">
        <w:rPr>
          <w:rFonts w:eastAsia="Batang" w:cs="Arial"/>
          <w:b/>
          <w:bCs/>
          <w:spacing w:val="-2"/>
          <w:sz w:val="18"/>
          <w:szCs w:val="18"/>
          <w:u w:val="single"/>
          <w:lang w:val="nl-BE"/>
        </w:rPr>
        <w:t>i</w:t>
      </w:r>
      <w:r w:rsidRPr="007F5133">
        <w:rPr>
          <w:rFonts w:eastAsia="Batang" w:cs="Arial"/>
          <w:b/>
          <w:bCs/>
          <w:sz w:val="18"/>
          <w:szCs w:val="18"/>
          <w:u w:val="single"/>
          <w:lang w:val="nl-BE"/>
        </w:rPr>
        <w:t>e</w:t>
      </w:r>
      <w:r w:rsidRPr="007F5133">
        <w:rPr>
          <w:rFonts w:eastAsia="Batang" w:cs="Arial"/>
          <w:b/>
          <w:bCs/>
          <w:spacing w:val="-1"/>
          <w:sz w:val="18"/>
          <w:szCs w:val="18"/>
          <w:u w:val="single"/>
          <w:lang w:val="nl-BE"/>
        </w:rPr>
        <w:t xml:space="preserve"> </w:t>
      </w:r>
      <w:r w:rsidRPr="007F5133">
        <w:rPr>
          <w:rFonts w:eastAsia="Batang" w:cs="Arial"/>
          <w:b/>
          <w:bCs/>
          <w:spacing w:val="1"/>
          <w:sz w:val="18"/>
          <w:szCs w:val="18"/>
          <w:u w:val="single"/>
          <w:lang w:val="nl-BE"/>
        </w:rPr>
        <w:t>mo</w:t>
      </w:r>
      <w:r w:rsidRPr="007F5133">
        <w:rPr>
          <w:rFonts w:eastAsia="Batang" w:cs="Arial"/>
          <w:b/>
          <w:bCs/>
          <w:spacing w:val="-1"/>
          <w:sz w:val="18"/>
          <w:szCs w:val="18"/>
          <w:u w:val="single"/>
          <w:lang w:val="nl-BE"/>
        </w:rPr>
        <w:t>m</w:t>
      </w:r>
      <w:r w:rsidRPr="007F5133">
        <w:rPr>
          <w:rFonts w:eastAsia="Batang" w:cs="Arial"/>
          <w:b/>
          <w:bCs/>
          <w:spacing w:val="1"/>
          <w:sz w:val="18"/>
          <w:szCs w:val="18"/>
          <w:u w:val="single"/>
          <w:lang w:val="nl-BE"/>
        </w:rPr>
        <w:t>en</w:t>
      </w:r>
      <w:r w:rsidRPr="007F5133">
        <w:rPr>
          <w:rFonts w:eastAsia="Batang" w:cs="Arial"/>
          <w:b/>
          <w:bCs/>
          <w:sz w:val="18"/>
          <w:szCs w:val="18"/>
          <w:u w:val="single"/>
          <w:lang w:val="nl-BE"/>
        </w:rPr>
        <w:t>t</w:t>
      </w:r>
      <w:r w:rsidRPr="007F5133">
        <w:rPr>
          <w:rFonts w:eastAsia="Batang" w:cs="Arial"/>
          <w:b/>
          <w:bCs/>
          <w:spacing w:val="1"/>
          <w:sz w:val="18"/>
          <w:szCs w:val="18"/>
          <w:u w:val="single"/>
          <w:lang w:val="nl-BE"/>
        </w:rPr>
        <w:t>ee</w:t>
      </w:r>
      <w:r w:rsidRPr="007F5133">
        <w:rPr>
          <w:rFonts w:eastAsia="Batang" w:cs="Arial"/>
          <w:b/>
          <w:bCs/>
          <w:sz w:val="18"/>
          <w:szCs w:val="18"/>
          <w:u w:val="single"/>
          <w:lang w:val="nl-BE"/>
        </w:rPr>
        <w:t>l</w:t>
      </w:r>
      <w:r w:rsidRPr="007F5133">
        <w:rPr>
          <w:rFonts w:eastAsia="Batang" w:cs="Arial"/>
          <w:b/>
          <w:bCs/>
          <w:spacing w:val="-3"/>
          <w:sz w:val="18"/>
          <w:szCs w:val="18"/>
          <w:u w:val="single"/>
          <w:lang w:val="nl-BE"/>
        </w:rPr>
        <w:t xml:space="preserve"> </w:t>
      </w:r>
      <w:r w:rsidRPr="007F5133">
        <w:rPr>
          <w:rFonts w:eastAsia="Batang" w:cs="Arial"/>
          <w:b/>
          <w:bCs/>
          <w:spacing w:val="1"/>
          <w:sz w:val="18"/>
          <w:szCs w:val="18"/>
          <w:u w:val="single"/>
          <w:lang w:val="nl-BE"/>
        </w:rPr>
        <w:t>d</w:t>
      </w:r>
      <w:r w:rsidRPr="007F5133">
        <w:rPr>
          <w:rFonts w:eastAsia="Batang" w:cs="Arial"/>
          <w:b/>
          <w:bCs/>
          <w:sz w:val="18"/>
          <w:szCs w:val="18"/>
          <w:u w:val="single"/>
          <w:lang w:val="nl-BE"/>
        </w:rPr>
        <w:t>e t</w:t>
      </w:r>
      <w:r w:rsidRPr="007F5133">
        <w:rPr>
          <w:rFonts w:eastAsia="Batang" w:cs="Arial"/>
          <w:b/>
          <w:bCs/>
          <w:spacing w:val="-2"/>
          <w:sz w:val="18"/>
          <w:szCs w:val="18"/>
          <w:u w:val="single"/>
          <w:lang w:val="nl-BE"/>
        </w:rPr>
        <w:t>o</w:t>
      </w:r>
      <w:r w:rsidRPr="007F5133">
        <w:rPr>
          <w:rFonts w:eastAsia="Batang" w:cs="Arial"/>
          <w:b/>
          <w:bCs/>
          <w:spacing w:val="1"/>
          <w:sz w:val="18"/>
          <w:szCs w:val="18"/>
          <w:u w:val="single"/>
          <w:lang w:val="nl-BE"/>
        </w:rPr>
        <w:t>ed</w:t>
      </w:r>
      <w:r w:rsidRPr="007F5133">
        <w:rPr>
          <w:rFonts w:eastAsia="Batang" w:cs="Arial"/>
          <w:b/>
          <w:bCs/>
          <w:sz w:val="18"/>
          <w:szCs w:val="18"/>
          <w:u w:val="single"/>
          <w:lang w:val="nl-BE"/>
        </w:rPr>
        <w:t>i</w:t>
      </w:r>
      <w:r w:rsidRPr="007F5133">
        <w:rPr>
          <w:rFonts w:eastAsia="Batang" w:cs="Arial"/>
          <w:b/>
          <w:bCs/>
          <w:spacing w:val="-1"/>
          <w:sz w:val="18"/>
          <w:szCs w:val="18"/>
          <w:u w:val="single"/>
          <w:lang w:val="nl-BE"/>
        </w:rPr>
        <w:t>e</w:t>
      </w:r>
      <w:r w:rsidRPr="007F5133">
        <w:rPr>
          <w:rFonts w:eastAsia="Batang" w:cs="Arial"/>
          <w:b/>
          <w:bCs/>
          <w:spacing w:val="1"/>
          <w:sz w:val="18"/>
          <w:szCs w:val="18"/>
          <w:u w:val="single"/>
          <w:lang w:val="nl-BE"/>
        </w:rPr>
        <w:t>n</w:t>
      </w:r>
      <w:r w:rsidRPr="007F5133">
        <w:rPr>
          <w:rFonts w:eastAsia="Batang" w:cs="Arial"/>
          <w:b/>
          <w:bCs/>
          <w:sz w:val="18"/>
          <w:szCs w:val="18"/>
          <w:u w:val="single"/>
          <w:lang w:val="nl-BE"/>
        </w:rPr>
        <w:t>i</w:t>
      </w:r>
      <w:r w:rsidRPr="007F5133">
        <w:rPr>
          <w:rFonts w:eastAsia="Batang" w:cs="Arial"/>
          <w:b/>
          <w:bCs/>
          <w:spacing w:val="1"/>
          <w:sz w:val="18"/>
          <w:szCs w:val="18"/>
          <w:u w:val="single"/>
          <w:lang w:val="nl-BE"/>
        </w:rPr>
        <w:t>n</w:t>
      </w:r>
      <w:r w:rsidRPr="007F5133">
        <w:rPr>
          <w:rFonts w:eastAsia="Batang" w:cs="Arial"/>
          <w:b/>
          <w:bCs/>
          <w:sz w:val="18"/>
          <w:szCs w:val="18"/>
          <w:u w:val="single"/>
          <w:lang w:val="nl-BE"/>
        </w:rPr>
        <w:t>g</w:t>
      </w:r>
      <w:r w:rsidRPr="007F5133">
        <w:rPr>
          <w:rFonts w:eastAsia="Batang" w:cs="Arial"/>
          <w:b/>
          <w:bCs/>
          <w:spacing w:val="-4"/>
          <w:sz w:val="18"/>
          <w:szCs w:val="18"/>
          <w:u w:val="single"/>
          <w:lang w:val="nl-BE"/>
        </w:rPr>
        <w:t xml:space="preserve"> </w:t>
      </w:r>
      <w:r w:rsidRPr="007F5133">
        <w:rPr>
          <w:rFonts w:eastAsia="Batang" w:cs="Arial"/>
          <w:b/>
          <w:bCs/>
          <w:spacing w:val="-1"/>
          <w:sz w:val="18"/>
          <w:szCs w:val="18"/>
          <w:u w:val="single"/>
          <w:lang w:val="nl-BE"/>
        </w:rPr>
        <w:t>v</w:t>
      </w:r>
      <w:r w:rsidRPr="007F5133">
        <w:rPr>
          <w:rFonts w:eastAsia="Batang" w:cs="Arial"/>
          <w:b/>
          <w:bCs/>
          <w:spacing w:val="1"/>
          <w:sz w:val="18"/>
          <w:szCs w:val="18"/>
          <w:u w:val="single"/>
          <w:lang w:val="nl-BE"/>
        </w:rPr>
        <w:t>a</w:t>
      </w:r>
      <w:r w:rsidRPr="007F5133">
        <w:rPr>
          <w:rFonts w:eastAsia="Batang" w:cs="Arial"/>
          <w:b/>
          <w:bCs/>
          <w:sz w:val="18"/>
          <w:szCs w:val="18"/>
          <w:u w:val="single"/>
          <w:lang w:val="nl-BE"/>
        </w:rPr>
        <w:t>n VEC</w:t>
      </w:r>
      <w:r w:rsidRPr="007F5133">
        <w:rPr>
          <w:rFonts w:eastAsia="Batang" w:cs="Arial"/>
          <w:b/>
          <w:bCs/>
          <w:spacing w:val="1"/>
          <w:sz w:val="18"/>
          <w:szCs w:val="18"/>
          <w:u w:val="single"/>
          <w:lang w:val="nl-BE"/>
        </w:rPr>
        <w:t>T</w:t>
      </w:r>
      <w:r w:rsidRPr="007F5133">
        <w:rPr>
          <w:rFonts w:eastAsia="Batang" w:cs="Arial"/>
          <w:b/>
          <w:bCs/>
          <w:sz w:val="18"/>
          <w:szCs w:val="18"/>
          <w:u w:val="single"/>
          <w:lang w:val="nl-BE"/>
        </w:rPr>
        <w:t>IBIX</w:t>
      </w:r>
      <w:r w:rsidRPr="007F5133">
        <w:rPr>
          <w:rFonts w:eastAsia="Batang" w:cs="Arial"/>
          <w:b/>
          <w:bCs/>
          <w:spacing w:val="-3"/>
          <w:sz w:val="18"/>
          <w:szCs w:val="18"/>
          <w:u w:val="single"/>
          <w:lang w:val="nl-BE"/>
        </w:rPr>
        <w:t xml:space="preserve"> </w:t>
      </w:r>
      <w:r w:rsidRPr="007F5133">
        <w:rPr>
          <w:rFonts w:eastAsia="Batang" w:cs="Arial"/>
          <w:b/>
          <w:bCs/>
          <w:spacing w:val="1"/>
          <w:sz w:val="18"/>
          <w:szCs w:val="18"/>
          <w:u w:val="single"/>
          <w:lang w:val="nl-BE"/>
        </w:rPr>
        <w:t>nod</w:t>
      </w:r>
      <w:r w:rsidRPr="007F5133">
        <w:rPr>
          <w:rFonts w:eastAsia="Batang" w:cs="Arial"/>
          <w:b/>
          <w:bCs/>
          <w:sz w:val="18"/>
          <w:szCs w:val="18"/>
          <w:u w:val="single"/>
          <w:lang w:val="nl-BE"/>
        </w:rPr>
        <w:t>ig</w:t>
      </w:r>
      <w:r w:rsidRPr="007F5133">
        <w:rPr>
          <w:rFonts w:eastAsia="Batang" w:cs="Arial"/>
          <w:b/>
          <w:bCs/>
          <w:spacing w:val="-1"/>
          <w:sz w:val="18"/>
          <w:szCs w:val="18"/>
          <w:u w:val="single"/>
          <w:lang w:val="nl-BE"/>
        </w:rPr>
        <w:t xml:space="preserve"> </w:t>
      </w:r>
      <w:r w:rsidRPr="007F5133">
        <w:rPr>
          <w:rFonts w:eastAsia="Batang" w:cs="Arial"/>
          <w:b/>
          <w:bCs/>
          <w:spacing w:val="-2"/>
          <w:sz w:val="18"/>
          <w:szCs w:val="18"/>
          <w:u w:val="single"/>
          <w:lang w:val="nl-BE"/>
        </w:rPr>
        <w:t>h</w:t>
      </w:r>
      <w:r w:rsidRPr="007F5133">
        <w:rPr>
          <w:rFonts w:eastAsia="Batang" w:cs="Arial"/>
          <w:b/>
          <w:bCs/>
          <w:spacing w:val="1"/>
          <w:sz w:val="18"/>
          <w:szCs w:val="18"/>
          <w:u w:val="single"/>
          <w:lang w:val="nl-BE"/>
        </w:rPr>
        <w:t>ee</w:t>
      </w:r>
      <w:r w:rsidRPr="007F5133">
        <w:rPr>
          <w:rFonts w:eastAsia="Batang" w:cs="Arial"/>
          <w:b/>
          <w:bCs/>
          <w:sz w:val="18"/>
          <w:szCs w:val="18"/>
          <w:u w:val="single"/>
          <w:lang w:val="nl-BE"/>
        </w:rPr>
        <w:t>ft (</w:t>
      </w:r>
      <w:r w:rsidRPr="007F5133">
        <w:rPr>
          <w:rFonts w:eastAsia="Batang" w:cs="Arial"/>
          <w:b/>
          <w:bCs/>
          <w:spacing w:val="-1"/>
          <w:sz w:val="18"/>
          <w:szCs w:val="18"/>
          <w:u w:val="single"/>
          <w:lang w:val="nl-BE"/>
        </w:rPr>
        <w:t>a</w:t>
      </w:r>
      <w:r w:rsidRPr="007F5133">
        <w:rPr>
          <w:rFonts w:eastAsia="Batang" w:cs="Arial"/>
          <w:b/>
          <w:bCs/>
          <w:spacing w:val="1"/>
          <w:sz w:val="18"/>
          <w:szCs w:val="18"/>
          <w:u w:val="single"/>
          <w:lang w:val="nl-BE"/>
        </w:rPr>
        <w:t>ank</w:t>
      </w:r>
      <w:r w:rsidRPr="007F5133">
        <w:rPr>
          <w:rFonts w:eastAsia="Batang" w:cs="Arial"/>
          <w:b/>
          <w:bCs/>
          <w:sz w:val="18"/>
          <w:szCs w:val="18"/>
          <w:u w:val="single"/>
          <w:lang w:val="nl-BE"/>
        </w:rPr>
        <w:t>r</w:t>
      </w:r>
      <w:r w:rsidRPr="007F5133">
        <w:rPr>
          <w:rFonts w:eastAsia="Batang" w:cs="Arial"/>
          <w:b/>
          <w:bCs/>
          <w:spacing w:val="1"/>
          <w:sz w:val="18"/>
          <w:szCs w:val="18"/>
          <w:u w:val="single"/>
          <w:lang w:val="nl-BE"/>
        </w:rPr>
        <w:t>u</w:t>
      </w:r>
      <w:r w:rsidRPr="007F5133">
        <w:rPr>
          <w:rFonts w:eastAsia="Batang" w:cs="Arial"/>
          <w:b/>
          <w:bCs/>
          <w:sz w:val="18"/>
          <w:szCs w:val="18"/>
          <w:u w:val="single"/>
          <w:lang w:val="nl-BE"/>
        </w:rPr>
        <w:t>i</w:t>
      </w:r>
      <w:r w:rsidRPr="007F5133">
        <w:rPr>
          <w:rFonts w:eastAsia="Batang" w:cs="Arial"/>
          <w:b/>
          <w:bCs/>
          <w:spacing w:val="1"/>
          <w:sz w:val="18"/>
          <w:szCs w:val="18"/>
          <w:u w:val="single"/>
          <w:lang w:val="nl-BE"/>
        </w:rPr>
        <w:t>s</w:t>
      </w:r>
      <w:r w:rsidRPr="007F5133">
        <w:rPr>
          <w:rFonts w:eastAsia="Batang" w:cs="Arial"/>
          <w:b/>
          <w:bCs/>
          <w:spacing w:val="-1"/>
          <w:sz w:val="18"/>
          <w:szCs w:val="18"/>
          <w:u w:val="single"/>
          <w:lang w:val="nl-BE"/>
        </w:rPr>
        <w:t>e</w:t>
      </w:r>
      <w:r w:rsidRPr="007F5133">
        <w:rPr>
          <w:rFonts w:eastAsia="Batang" w:cs="Arial"/>
          <w:b/>
          <w:bCs/>
          <w:sz w:val="18"/>
          <w:szCs w:val="18"/>
          <w:u w:val="single"/>
          <w:lang w:val="nl-BE"/>
        </w:rPr>
        <w:t>n</w:t>
      </w:r>
      <w:r w:rsidRPr="007F5133">
        <w:rPr>
          <w:rFonts w:eastAsia="Batang" w:cs="Arial"/>
          <w:b/>
          <w:bCs/>
          <w:spacing w:val="-3"/>
          <w:sz w:val="18"/>
          <w:szCs w:val="18"/>
          <w:u w:val="single"/>
          <w:lang w:val="nl-BE"/>
        </w:rPr>
        <w:t xml:space="preserve"> </w:t>
      </w:r>
      <w:r w:rsidRPr="007F5133">
        <w:rPr>
          <w:rFonts w:eastAsia="Batang" w:cs="Arial"/>
          <w:b/>
          <w:bCs/>
          <w:spacing w:val="2"/>
          <w:sz w:val="18"/>
          <w:szCs w:val="18"/>
          <w:u w:val="single"/>
          <w:lang w:val="nl-BE"/>
        </w:rPr>
        <w:t>w</w:t>
      </w:r>
      <w:r w:rsidRPr="007F5133">
        <w:rPr>
          <w:rFonts w:eastAsia="Batang" w:cs="Arial"/>
          <w:b/>
          <w:bCs/>
          <w:spacing w:val="1"/>
          <w:sz w:val="18"/>
          <w:szCs w:val="18"/>
          <w:u w:val="single"/>
          <w:lang w:val="nl-BE"/>
        </w:rPr>
        <w:t>a</w:t>
      </w:r>
      <w:r w:rsidRPr="007F5133">
        <w:rPr>
          <w:rFonts w:eastAsia="Batang" w:cs="Arial"/>
          <w:b/>
          <w:bCs/>
          <w:sz w:val="18"/>
          <w:szCs w:val="18"/>
          <w:u w:val="single"/>
          <w:lang w:val="nl-BE"/>
        </w:rPr>
        <w:t>t</w:t>
      </w:r>
      <w:r w:rsidRPr="007F5133">
        <w:rPr>
          <w:rFonts w:eastAsia="Batang" w:cs="Arial"/>
          <w:b/>
          <w:bCs/>
          <w:spacing w:val="-1"/>
          <w:sz w:val="18"/>
          <w:szCs w:val="18"/>
          <w:u w:val="single"/>
          <w:lang w:val="nl-BE"/>
        </w:rPr>
        <w:t xml:space="preserve"> v</w:t>
      </w:r>
      <w:r w:rsidRPr="007F5133">
        <w:rPr>
          <w:rFonts w:eastAsia="Batang" w:cs="Arial"/>
          <w:b/>
          <w:bCs/>
          <w:spacing w:val="1"/>
          <w:sz w:val="18"/>
          <w:szCs w:val="18"/>
          <w:u w:val="single"/>
          <w:lang w:val="nl-BE"/>
        </w:rPr>
        <w:t>a</w:t>
      </w:r>
      <w:r w:rsidRPr="007F5133">
        <w:rPr>
          <w:rFonts w:eastAsia="Batang" w:cs="Arial"/>
          <w:b/>
          <w:bCs/>
          <w:sz w:val="18"/>
          <w:szCs w:val="18"/>
          <w:u w:val="single"/>
          <w:lang w:val="nl-BE"/>
        </w:rPr>
        <w:t>n t</w:t>
      </w:r>
      <w:r w:rsidRPr="007F5133">
        <w:rPr>
          <w:rFonts w:eastAsia="Batang" w:cs="Arial"/>
          <w:b/>
          <w:bCs/>
          <w:spacing w:val="1"/>
          <w:sz w:val="18"/>
          <w:szCs w:val="18"/>
          <w:u w:val="single"/>
          <w:lang w:val="nl-BE"/>
        </w:rPr>
        <w:t>o</w:t>
      </w:r>
      <w:r w:rsidRPr="007F5133">
        <w:rPr>
          <w:rFonts w:eastAsia="Batang" w:cs="Arial"/>
          <w:b/>
          <w:bCs/>
          <w:spacing w:val="-1"/>
          <w:sz w:val="18"/>
          <w:szCs w:val="18"/>
          <w:u w:val="single"/>
          <w:lang w:val="nl-BE"/>
        </w:rPr>
        <w:t>e</w:t>
      </w:r>
      <w:r w:rsidRPr="007F5133">
        <w:rPr>
          <w:rFonts w:eastAsia="Batang" w:cs="Arial"/>
          <w:b/>
          <w:bCs/>
          <w:spacing w:val="1"/>
          <w:sz w:val="18"/>
          <w:szCs w:val="18"/>
          <w:u w:val="single"/>
          <w:lang w:val="nl-BE"/>
        </w:rPr>
        <w:t>pas</w:t>
      </w:r>
      <w:r w:rsidRPr="007F5133">
        <w:rPr>
          <w:rFonts w:eastAsia="Batang" w:cs="Arial"/>
          <w:b/>
          <w:bCs/>
          <w:spacing w:val="-1"/>
          <w:sz w:val="18"/>
          <w:szCs w:val="18"/>
          <w:u w:val="single"/>
          <w:lang w:val="nl-BE"/>
        </w:rPr>
        <w:t>s</w:t>
      </w:r>
      <w:r w:rsidRPr="007F5133">
        <w:rPr>
          <w:rFonts w:eastAsia="Batang" w:cs="Arial"/>
          <w:b/>
          <w:bCs/>
          <w:sz w:val="18"/>
          <w:szCs w:val="18"/>
          <w:u w:val="single"/>
          <w:lang w:val="nl-BE"/>
        </w:rPr>
        <w:t>i</w:t>
      </w:r>
      <w:r w:rsidRPr="007F5133">
        <w:rPr>
          <w:rFonts w:eastAsia="Batang" w:cs="Arial"/>
          <w:b/>
          <w:bCs/>
          <w:spacing w:val="-2"/>
          <w:sz w:val="18"/>
          <w:szCs w:val="18"/>
          <w:u w:val="single"/>
          <w:lang w:val="nl-BE"/>
        </w:rPr>
        <w:t>n</w:t>
      </w:r>
      <w:r w:rsidRPr="007F5133">
        <w:rPr>
          <w:rFonts w:eastAsia="Batang" w:cs="Arial"/>
          <w:b/>
          <w:bCs/>
          <w:sz w:val="18"/>
          <w:szCs w:val="18"/>
          <w:u w:val="single"/>
          <w:lang w:val="nl-BE"/>
        </w:rPr>
        <w:t>g</w:t>
      </w:r>
      <w:r w:rsidRPr="007F5133">
        <w:rPr>
          <w:rFonts w:eastAsia="Batang" w:cs="Arial"/>
          <w:b/>
          <w:bCs/>
          <w:spacing w:val="-1"/>
          <w:sz w:val="18"/>
          <w:szCs w:val="18"/>
          <w:u w:val="single"/>
          <w:lang w:val="nl-BE"/>
        </w:rPr>
        <w:t xml:space="preserve"> </w:t>
      </w:r>
      <w:r w:rsidRPr="007F5133">
        <w:rPr>
          <w:rFonts w:eastAsia="Batang" w:cs="Arial"/>
          <w:b/>
          <w:bCs/>
          <w:sz w:val="18"/>
          <w:szCs w:val="18"/>
          <w:u w:val="single"/>
          <w:lang w:val="nl-BE"/>
        </w:rPr>
        <w:t>i</w:t>
      </w:r>
      <w:r w:rsidRPr="007F5133">
        <w:rPr>
          <w:rFonts w:eastAsia="Batang" w:cs="Arial"/>
          <w:b/>
          <w:bCs/>
          <w:spacing w:val="1"/>
          <w:sz w:val="18"/>
          <w:szCs w:val="18"/>
          <w:u w:val="single"/>
          <w:lang w:val="nl-BE"/>
        </w:rPr>
        <w:t>s</w:t>
      </w:r>
      <w:r w:rsidRPr="007F5133">
        <w:rPr>
          <w:rFonts w:eastAsia="Batang" w:cs="Arial"/>
          <w:b/>
          <w:bCs/>
          <w:sz w:val="18"/>
          <w:szCs w:val="18"/>
          <w:u w:val="single"/>
          <w:lang w:val="nl-BE"/>
        </w:rPr>
        <w:t>):</w:t>
      </w:r>
    </w:p>
    <w:p w:rsidR="007F5133" w:rsidRPr="007F5133" w:rsidP="007F5133">
      <w:pPr>
        <w:widowControl w:val="0"/>
        <w:autoSpaceDE w:val="0"/>
        <w:autoSpaceDN w:val="0"/>
        <w:adjustRightInd w:val="0"/>
        <w:spacing w:before="10" w:line="240" w:lineRule="exact"/>
        <w:jc w:val="both"/>
        <w:rPr>
          <w:rFonts w:eastAsia="Batang" w:cs="Arial"/>
          <w:sz w:val="18"/>
          <w:szCs w:val="18"/>
          <w:lang w:val="nl-BE"/>
        </w:rPr>
      </w:pPr>
    </w:p>
    <w:p w:rsidR="007F5133" w:rsidRPr="007F5133" w:rsidP="007F5133">
      <w:pPr>
        <w:widowControl w:val="0"/>
        <w:autoSpaceDE w:val="0"/>
        <w:autoSpaceDN w:val="0"/>
        <w:adjustRightInd w:val="0"/>
        <w:spacing w:before="34" w:line="206" w:lineRule="exact"/>
        <w:ind w:left="570" w:right="87" w:hanging="454"/>
        <w:jc w:val="both"/>
        <w:rPr>
          <w:rFonts w:eastAsia="Batang" w:cs="Arial"/>
          <w:sz w:val="18"/>
          <w:szCs w:val="18"/>
          <w:lang w:val="nl-BE"/>
        </w:rPr>
      </w:pPr>
      <w:r w:rsidRPr="007F5133">
        <w:rPr>
          <w:rFonts w:eastAsia="Batang" w:cs="Arial"/>
          <w:spacing w:val="1"/>
          <w:sz w:val="18"/>
          <w:szCs w:val="18"/>
          <w:lang w:val="nl-BE"/>
        </w:rPr>
        <w:t>1</w:t>
      </w:r>
      <w:r w:rsidRPr="007F5133">
        <w:rPr>
          <w:rFonts w:eastAsia="Batang" w:cs="Arial"/>
          <w:sz w:val="18"/>
          <w:szCs w:val="18"/>
          <w:lang w:val="nl-BE"/>
        </w:rPr>
        <w:t xml:space="preserve">.  </w:t>
      </w:r>
      <w:r w:rsidRPr="007F5133">
        <w:rPr>
          <w:rFonts w:ascii="Symbol" w:hAnsi="Symbol" w:cs="Arial"/>
          <w:sz w:val="18"/>
          <w:szCs w:val="18"/>
          <w:lang w:val="nl-BE"/>
        </w:rPr>
        <w:sym w:font="Symbol" w:char="F07F"/>
      </w:r>
      <w:r w:rsidRPr="007F5133">
        <w:rPr>
          <w:rFonts w:cs="Arial"/>
          <w:sz w:val="18"/>
          <w:szCs w:val="18"/>
          <w:lang w:val="nl-BE"/>
        </w:rPr>
        <w:t xml:space="preserve">  </w:t>
      </w:r>
      <w:r w:rsidRPr="007F5133">
        <w:rPr>
          <w:rFonts w:eastAsia="Batang" w:cs="Arial"/>
          <w:sz w:val="18"/>
          <w:szCs w:val="18"/>
          <w:lang w:val="nl-BE"/>
        </w:rPr>
        <w:t xml:space="preserve">Ik </w:t>
      </w:r>
      <w:r w:rsidRPr="007F5133">
        <w:rPr>
          <w:rFonts w:eastAsia="Batang" w:cs="Arial"/>
          <w:spacing w:val="1"/>
          <w:sz w:val="18"/>
          <w:szCs w:val="18"/>
          <w:lang w:val="nl-BE"/>
        </w:rPr>
        <w:t>a</w:t>
      </w:r>
      <w:r w:rsidRPr="007F5133">
        <w:rPr>
          <w:rFonts w:eastAsia="Batang" w:cs="Arial"/>
          <w:sz w:val="18"/>
          <w:szCs w:val="18"/>
          <w:lang w:val="nl-BE"/>
        </w:rPr>
        <w:t>t</w:t>
      </w:r>
      <w:r w:rsidRPr="007F5133">
        <w:rPr>
          <w:rFonts w:eastAsia="Batang" w:cs="Arial"/>
          <w:spacing w:val="-2"/>
          <w:sz w:val="18"/>
          <w:szCs w:val="18"/>
          <w:lang w:val="nl-BE"/>
        </w:rPr>
        <w:t>t</w:t>
      </w:r>
      <w:r w:rsidRPr="007F5133">
        <w:rPr>
          <w:rFonts w:eastAsia="Batang" w:cs="Arial"/>
          <w:spacing w:val="1"/>
          <w:sz w:val="18"/>
          <w:szCs w:val="18"/>
          <w:lang w:val="nl-BE"/>
        </w:rPr>
        <w:t>es</w:t>
      </w:r>
      <w:r w:rsidRPr="007F5133">
        <w:rPr>
          <w:rFonts w:eastAsia="Batang" w:cs="Arial"/>
          <w:spacing w:val="-2"/>
          <w:sz w:val="18"/>
          <w:szCs w:val="18"/>
          <w:lang w:val="nl-BE"/>
        </w:rPr>
        <w:t>t</w:t>
      </w:r>
      <w:r w:rsidRPr="007F5133">
        <w:rPr>
          <w:rFonts w:eastAsia="Batang" w:cs="Arial"/>
          <w:spacing w:val="1"/>
          <w:sz w:val="18"/>
          <w:szCs w:val="18"/>
          <w:lang w:val="nl-BE"/>
        </w:rPr>
        <w:t>ee</w:t>
      </w:r>
      <w:r w:rsidRPr="007F5133">
        <w:rPr>
          <w:rFonts w:eastAsia="Batang" w:cs="Arial"/>
          <w:sz w:val="18"/>
          <w:szCs w:val="18"/>
          <w:lang w:val="nl-BE"/>
        </w:rPr>
        <w:t>r</w:t>
      </w:r>
      <w:r w:rsidRPr="007F5133">
        <w:rPr>
          <w:rFonts w:eastAsia="Batang" w:cs="Arial"/>
          <w:spacing w:val="9"/>
          <w:sz w:val="18"/>
          <w:szCs w:val="18"/>
          <w:lang w:val="nl-BE"/>
        </w:rPr>
        <w:t xml:space="preserve"> </w:t>
      </w:r>
      <w:r w:rsidRPr="007F5133">
        <w:rPr>
          <w:rFonts w:eastAsia="Batang" w:cs="Arial"/>
          <w:spacing w:val="-1"/>
          <w:sz w:val="18"/>
          <w:szCs w:val="18"/>
          <w:lang w:val="nl-BE"/>
        </w:rPr>
        <w:t>d</w:t>
      </w:r>
      <w:r w:rsidRPr="007F5133">
        <w:rPr>
          <w:rFonts w:eastAsia="Batang" w:cs="Arial"/>
          <w:spacing w:val="1"/>
          <w:sz w:val="18"/>
          <w:szCs w:val="18"/>
          <w:lang w:val="nl-BE"/>
        </w:rPr>
        <w:t>a</w:t>
      </w:r>
      <w:r w:rsidRPr="007F5133">
        <w:rPr>
          <w:rFonts w:eastAsia="Batang" w:cs="Arial"/>
          <w:sz w:val="18"/>
          <w:szCs w:val="18"/>
          <w:lang w:val="nl-BE"/>
        </w:rPr>
        <w:t>t</w:t>
      </w:r>
      <w:r w:rsidRPr="007F5133">
        <w:rPr>
          <w:rFonts w:eastAsia="Batang" w:cs="Arial"/>
          <w:spacing w:val="12"/>
          <w:sz w:val="18"/>
          <w:szCs w:val="18"/>
          <w:lang w:val="nl-BE"/>
        </w:rPr>
        <w:t xml:space="preserve"> </w:t>
      </w:r>
      <w:r w:rsidRPr="007F5133">
        <w:rPr>
          <w:rFonts w:eastAsia="Batang" w:cs="Arial"/>
          <w:spacing w:val="1"/>
          <w:sz w:val="18"/>
          <w:szCs w:val="18"/>
          <w:lang w:val="nl-BE"/>
        </w:rPr>
        <w:t>h</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12"/>
          <w:sz w:val="18"/>
          <w:szCs w:val="18"/>
          <w:lang w:val="nl-BE"/>
        </w:rPr>
        <w:t xml:space="preserve"> </w:t>
      </w:r>
      <w:r w:rsidRPr="007F5133">
        <w:rPr>
          <w:rFonts w:eastAsia="Batang" w:cs="Arial"/>
          <w:spacing w:val="1"/>
          <w:sz w:val="18"/>
          <w:szCs w:val="18"/>
          <w:lang w:val="nl-BE"/>
        </w:rPr>
        <w:t>g</w:t>
      </w:r>
      <w:r w:rsidRPr="007F5133">
        <w:rPr>
          <w:rFonts w:eastAsia="Batang" w:cs="Arial"/>
          <w:spacing w:val="-1"/>
          <w:sz w:val="18"/>
          <w:szCs w:val="18"/>
          <w:lang w:val="nl-BE"/>
        </w:rPr>
        <w:t>a</w:t>
      </w:r>
      <w:r w:rsidRPr="007F5133">
        <w:rPr>
          <w:rFonts w:eastAsia="Batang" w:cs="Arial"/>
          <w:spacing w:val="1"/>
          <w:sz w:val="18"/>
          <w:szCs w:val="18"/>
          <w:lang w:val="nl-BE"/>
        </w:rPr>
        <w:t>a</w:t>
      </w:r>
      <w:r w:rsidRPr="007F5133">
        <w:rPr>
          <w:rFonts w:eastAsia="Batang" w:cs="Arial"/>
          <w:sz w:val="18"/>
          <w:szCs w:val="18"/>
          <w:lang w:val="nl-BE"/>
        </w:rPr>
        <w:t>t</w:t>
      </w:r>
      <w:r w:rsidRPr="007F5133">
        <w:rPr>
          <w:rFonts w:eastAsia="Batang" w:cs="Arial"/>
          <w:spacing w:val="12"/>
          <w:sz w:val="18"/>
          <w:szCs w:val="18"/>
          <w:lang w:val="nl-BE"/>
        </w:rPr>
        <w:t xml:space="preserve"> </w:t>
      </w:r>
      <w:r w:rsidRPr="007F5133">
        <w:rPr>
          <w:rFonts w:eastAsia="Batang" w:cs="Arial"/>
          <w:spacing w:val="-1"/>
          <w:sz w:val="18"/>
          <w:szCs w:val="18"/>
          <w:lang w:val="nl-BE"/>
        </w:rPr>
        <w:t>o</w:t>
      </w:r>
      <w:r w:rsidRPr="007F5133">
        <w:rPr>
          <w:rFonts w:eastAsia="Batang" w:cs="Arial"/>
          <w:sz w:val="18"/>
          <w:szCs w:val="18"/>
          <w:lang w:val="nl-BE"/>
        </w:rPr>
        <w:t>m</w:t>
      </w:r>
      <w:r w:rsidRPr="007F5133">
        <w:rPr>
          <w:rFonts w:eastAsia="Batang" w:cs="Arial"/>
          <w:spacing w:val="13"/>
          <w:sz w:val="18"/>
          <w:szCs w:val="18"/>
          <w:lang w:val="nl-BE"/>
        </w:rPr>
        <w:t xml:space="preserve"> </w:t>
      </w:r>
      <w:r w:rsidRPr="007F5133">
        <w:rPr>
          <w:rFonts w:eastAsia="Batang" w:cs="Arial"/>
          <w:spacing w:val="-1"/>
          <w:sz w:val="18"/>
          <w:szCs w:val="18"/>
          <w:lang w:val="nl-BE"/>
        </w:rPr>
        <w:t>e</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12"/>
          <w:sz w:val="18"/>
          <w:szCs w:val="18"/>
          <w:lang w:val="nl-BE"/>
        </w:rPr>
        <w:t xml:space="preserve"> </w:t>
      </w:r>
      <w:r w:rsidRPr="007F5133">
        <w:rPr>
          <w:rFonts w:eastAsia="Batang" w:cs="Arial"/>
          <w:spacing w:val="1"/>
          <w:sz w:val="18"/>
          <w:szCs w:val="18"/>
          <w:lang w:val="nl-BE"/>
        </w:rPr>
        <w:t>pa</w:t>
      </w:r>
      <w:r w:rsidRPr="007F5133">
        <w:rPr>
          <w:rFonts w:eastAsia="Batang" w:cs="Arial"/>
          <w:spacing w:val="-2"/>
          <w:sz w:val="18"/>
          <w:szCs w:val="18"/>
          <w:lang w:val="nl-BE"/>
        </w:rPr>
        <w:t>t</w:t>
      </w:r>
      <w:r w:rsidRPr="007F5133">
        <w:rPr>
          <w:rFonts w:eastAsia="Batang" w:cs="Arial"/>
          <w:spacing w:val="1"/>
          <w:sz w:val="18"/>
          <w:szCs w:val="18"/>
          <w:lang w:val="nl-BE"/>
        </w:rPr>
        <w:t>iën</w:t>
      </w:r>
      <w:r w:rsidRPr="007F5133">
        <w:rPr>
          <w:rFonts w:eastAsia="Batang" w:cs="Arial"/>
          <w:sz w:val="18"/>
          <w:szCs w:val="18"/>
          <w:lang w:val="nl-BE"/>
        </w:rPr>
        <w:t>t</w:t>
      </w:r>
      <w:r w:rsidRPr="007F5133">
        <w:rPr>
          <w:rFonts w:eastAsia="Batang" w:cs="Arial"/>
          <w:spacing w:val="8"/>
          <w:sz w:val="18"/>
          <w:szCs w:val="18"/>
          <w:lang w:val="nl-BE"/>
        </w:rPr>
        <w:t xml:space="preserve"> </w:t>
      </w:r>
      <w:r w:rsidRPr="007F5133">
        <w:rPr>
          <w:rFonts w:eastAsia="Batang" w:cs="Arial"/>
          <w:spacing w:val="1"/>
          <w:sz w:val="18"/>
          <w:szCs w:val="18"/>
          <w:lang w:val="nl-BE"/>
        </w:rPr>
        <w:t>d</w:t>
      </w:r>
      <w:r w:rsidRPr="007F5133">
        <w:rPr>
          <w:rFonts w:eastAsia="Batang" w:cs="Arial"/>
          <w:spacing w:val="-1"/>
          <w:sz w:val="18"/>
          <w:szCs w:val="18"/>
          <w:lang w:val="nl-BE"/>
        </w:rPr>
        <w:t>i</w:t>
      </w:r>
      <w:r w:rsidRPr="007F5133">
        <w:rPr>
          <w:rFonts w:eastAsia="Batang" w:cs="Arial"/>
          <w:sz w:val="18"/>
          <w:szCs w:val="18"/>
          <w:lang w:val="nl-BE"/>
        </w:rPr>
        <w:t>e</w:t>
      </w:r>
      <w:r w:rsidRPr="007F5133">
        <w:rPr>
          <w:rFonts w:eastAsia="Batang" w:cs="Arial"/>
          <w:spacing w:val="12"/>
          <w:sz w:val="18"/>
          <w:szCs w:val="18"/>
          <w:lang w:val="nl-BE"/>
        </w:rPr>
        <w:t xml:space="preserve"> </w:t>
      </w:r>
      <w:r w:rsidRPr="007F5133">
        <w:rPr>
          <w:rFonts w:eastAsia="Batang" w:cs="Arial"/>
          <w:spacing w:val="1"/>
          <w:sz w:val="18"/>
          <w:szCs w:val="18"/>
          <w:lang w:val="nl-BE"/>
        </w:rPr>
        <w:t>e</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12"/>
          <w:sz w:val="18"/>
          <w:szCs w:val="18"/>
          <w:lang w:val="nl-BE"/>
        </w:rPr>
        <w:t xml:space="preserve"> </w:t>
      </w:r>
      <w:r w:rsidRPr="007F5133">
        <w:rPr>
          <w:rFonts w:eastAsia="Batang" w:cs="Arial"/>
          <w:spacing w:val="1"/>
          <w:sz w:val="18"/>
          <w:szCs w:val="18"/>
          <w:lang w:val="nl-BE"/>
        </w:rPr>
        <w:t>i</w:t>
      </w:r>
      <w:r w:rsidRPr="007F5133">
        <w:rPr>
          <w:rFonts w:eastAsia="Batang" w:cs="Arial"/>
          <w:spacing w:val="-1"/>
          <w:sz w:val="18"/>
          <w:szCs w:val="18"/>
          <w:lang w:val="nl-BE"/>
        </w:rPr>
        <w:t>n</w:t>
      </w:r>
      <w:r w:rsidRPr="007F5133">
        <w:rPr>
          <w:rFonts w:eastAsia="Batang" w:cs="Arial"/>
          <w:spacing w:val="1"/>
          <w:sz w:val="18"/>
          <w:szCs w:val="18"/>
          <w:lang w:val="nl-BE"/>
        </w:rPr>
        <w:t>i</w:t>
      </w:r>
      <w:r w:rsidRPr="007F5133">
        <w:rPr>
          <w:rFonts w:eastAsia="Batang" w:cs="Arial"/>
          <w:sz w:val="18"/>
          <w:szCs w:val="18"/>
          <w:lang w:val="nl-BE"/>
        </w:rPr>
        <w:t>t</w:t>
      </w:r>
      <w:r w:rsidRPr="007F5133">
        <w:rPr>
          <w:rFonts w:eastAsia="Batang" w:cs="Arial"/>
          <w:spacing w:val="1"/>
          <w:sz w:val="18"/>
          <w:szCs w:val="18"/>
          <w:lang w:val="nl-BE"/>
        </w:rPr>
        <w:t>i</w:t>
      </w:r>
      <w:r w:rsidRPr="007F5133">
        <w:rPr>
          <w:rFonts w:eastAsia="Batang" w:cs="Arial"/>
          <w:spacing w:val="-1"/>
          <w:sz w:val="18"/>
          <w:szCs w:val="18"/>
          <w:lang w:val="nl-BE"/>
        </w:rPr>
        <w:t>ë</w:t>
      </w:r>
      <w:r w:rsidRPr="007F5133">
        <w:rPr>
          <w:rFonts w:eastAsia="Batang" w:cs="Arial"/>
          <w:spacing w:val="1"/>
          <w:sz w:val="18"/>
          <w:szCs w:val="18"/>
          <w:lang w:val="nl-BE"/>
        </w:rPr>
        <w:t>l</w:t>
      </w:r>
      <w:r w:rsidRPr="007F5133">
        <w:rPr>
          <w:rFonts w:eastAsia="Batang" w:cs="Arial"/>
          <w:sz w:val="18"/>
          <w:szCs w:val="18"/>
          <w:lang w:val="nl-BE"/>
        </w:rPr>
        <w:t>e</w:t>
      </w:r>
      <w:r w:rsidRPr="007F5133">
        <w:rPr>
          <w:rFonts w:eastAsia="Batang" w:cs="Arial"/>
          <w:spacing w:val="12"/>
          <w:sz w:val="18"/>
          <w:szCs w:val="18"/>
          <w:lang w:val="nl-BE"/>
        </w:rPr>
        <w:t xml:space="preserve"> </w:t>
      </w:r>
      <w:r w:rsidRPr="007F5133">
        <w:rPr>
          <w:rFonts w:eastAsia="Batang" w:cs="Arial"/>
          <w:spacing w:val="-1"/>
          <w:sz w:val="18"/>
          <w:szCs w:val="18"/>
          <w:lang w:val="nl-BE"/>
        </w:rPr>
        <w:t>b</w:t>
      </w:r>
      <w:r w:rsidRPr="007F5133">
        <w:rPr>
          <w:rFonts w:eastAsia="Batang" w:cs="Arial"/>
          <w:spacing w:val="1"/>
          <w:sz w:val="18"/>
          <w:szCs w:val="18"/>
          <w:lang w:val="nl-BE"/>
        </w:rPr>
        <w:t>e</w:t>
      </w:r>
      <w:r w:rsidRPr="007F5133">
        <w:rPr>
          <w:rFonts w:eastAsia="Batang" w:cs="Arial"/>
          <w:spacing w:val="-1"/>
          <w:sz w:val="18"/>
          <w:szCs w:val="18"/>
          <w:lang w:val="nl-BE"/>
        </w:rPr>
        <w:t>h</w:t>
      </w:r>
      <w:r w:rsidRPr="007F5133">
        <w:rPr>
          <w:rFonts w:eastAsia="Batang" w:cs="Arial"/>
          <w:spacing w:val="1"/>
          <w:sz w:val="18"/>
          <w:szCs w:val="18"/>
          <w:lang w:val="nl-BE"/>
        </w:rPr>
        <w:t>ande</w:t>
      </w:r>
      <w:r w:rsidRPr="007F5133">
        <w:rPr>
          <w:rFonts w:eastAsia="Batang" w:cs="Arial"/>
          <w:spacing w:val="-1"/>
          <w:sz w:val="18"/>
          <w:szCs w:val="18"/>
          <w:lang w:val="nl-BE"/>
        </w:rPr>
        <w:t>l</w:t>
      </w:r>
      <w:r w:rsidRPr="007F5133">
        <w:rPr>
          <w:rFonts w:eastAsia="Batang" w:cs="Arial"/>
          <w:spacing w:val="1"/>
          <w:sz w:val="18"/>
          <w:szCs w:val="18"/>
          <w:lang w:val="nl-BE"/>
        </w:rPr>
        <w:t>in</w:t>
      </w:r>
      <w:r w:rsidRPr="007F5133">
        <w:rPr>
          <w:rFonts w:eastAsia="Batang" w:cs="Arial"/>
          <w:sz w:val="18"/>
          <w:szCs w:val="18"/>
          <w:lang w:val="nl-BE"/>
        </w:rPr>
        <w:t>g</w:t>
      </w:r>
      <w:r w:rsidRPr="007F5133">
        <w:rPr>
          <w:rFonts w:eastAsia="Batang" w:cs="Arial"/>
          <w:spacing w:val="10"/>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8"/>
          <w:sz w:val="18"/>
          <w:szCs w:val="18"/>
          <w:lang w:val="nl-BE"/>
        </w:rPr>
        <w:t xml:space="preserve"> </w:t>
      </w:r>
      <w:r w:rsidRPr="007F5133">
        <w:rPr>
          <w:rFonts w:eastAsia="Batang" w:cs="Arial"/>
          <w:sz w:val="18"/>
          <w:szCs w:val="18"/>
          <w:lang w:val="nl-BE"/>
        </w:rPr>
        <w:t>VEC</w:t>
      </w:r>
      <w:r w:rsidRPr="007F5133">
        <w:rPr>
          <w:rFonts w:eastAsia="Batang" w:cs="Arial"/>
          <w:spacing w:val="-2"/>
          <w:sz w:val="18"/>
          <w:szCs w:val="18"/>
          <w:lang w:val="nl-BE"/>
        </w:rPr>
        <w:t>T</w:t>
      </w:r>
      <w:r w:rsidRPr="007F5133">
        <w:rPr>
          <w:rFonts w:eastAsia="Batang" w:cs="Arial"/>
          <w:sz w:val="18"/>
          <w:szCs w:val="18"/>
          <w:lang w:val="nl-BE"/>
        </w:rPr>
        <w:t>IBIX</w:t>
      </w:r>
      <w:r w:rsidRPr="007F5133">
        <w:rPr>
          <w:rFonts w:eastAsia="Batang" w:cs="Arial"/>
          <w:spacing w:val="3"/>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12"/>
          <w:sz w:val="18"/>
          <w:szCs w:val="18"/>
          <w:lang w:val="nl-BE"/>
        </w:rPr>
        <w:t xml:space="preserve"> </w:t>
      </w:r>
      <w:r w:rsidRPr="007F5133">
        <w:rPr>
          <w:rFonts w:eastAsia="Batang" w:cs="Arial"/>
          <w:sz w:val="18"/>
          <w:szCs w:val="18"/>
          <w:lang w:val="nl-BE"/>
        </w:rPr>
        <w:t>…………………………………</w:t>
      </w:r>
      <w:r w:rsidRPr="007F5133">
        <w:rPr>
          <w:rFonts w:eastAsia="Batang" w:cs="Arial"/>
          <w:spacing w:val="18"/>
          <w:sz w:val="18"/>
          <w:szCs w:val="18"/>
          <w:lang w:val="nl-BE"/>
        </w:rPr>
        <w:t xml:space="preserve"> </w:t>
      </w:r>
      <w:r w:rsidRPr="007F5133">
        <w:rPr>
          <w:rFonts w:eastAsia="Batang" w:cs="Arial"/>
          <w:sz w:val="18"/>
          <w:szCs w:val="18"/>
          <w:lang w:val="nl-BE"/>
        </w:rPr>
        <w:t>(</w:t>
      </w:r>
      <w:r w:rsidRPr="007F5133">
        <w:rPr>
          <w:rFonts w:eastAsia="Batang" w:cs="Arial"/>
          <w:spacing w:val="-1"/>
          <w:sz w:val="18"/>
          <w:szCs w:val="18"/>
          <w:lang w:val="nl-BE"/>
        </w:rPr>
        <w:t>s</w:t>
      </w:r>
      <w:r w:rsidRPr="007F5133">
        <w:rPr>
          <w:rFonts w:eastAsia="Batang" w:cs="Arial"/>
          <w:spacing w:val="1"/>
          <w:sz w:val="18"/>
          <w:szCs w:val="18"/>
          <w:lang w:val="nl-BE"/>
        </w:rPr>
        <w:t>ch</w:t>
      </w:r>
      <w:r w:rsidRPr="007F5133">
        <w:rPr>
          <w:rFonts w:eastAsia="Batang" w:cs="Arial"/>
          <w:sz w:val="18"/>
          <w:szCs w:val="18"/>
          <w:lang w:val="nl-BE"/>
        </w:rPr>
        <w:t>r</w:t>
      </w:r>
      <w:r w:rsidRPr="007F5133">
        <w:rPr>
          <w:rFonts w:eastAsia="Batang" w:cs="Arial"/>
          <w:spacing w:val="1"/>
          <w:sz w:val="18"/>
          <w:szCs w:val="18"/>
          <w:lang w:val="nl-BE"/>
        </w:rPr>
        <w:t>a</w:t>
      </w:r>
      <w:r w:rsidRPr="007F5133">
        <w:rPr>
          <w:rFonts w:eastAsia="Batang" w:cs="Arial"/>
          <w:spacing w:val="-1"/>
          <w:sz w:val="18"/>
          <w:szCs w:val="18"/>
          <w:lang w:val="nl-BE"/>
        </w:rPr>
        <w:t>p</w:t>
      </w:r>
      <w:r w:rsidRPr="007F5133">
        <w:rPr>
          <w:rFonts w:eastAsia="Batang" w:cs="Arial"/>
          <w:spacing w:val="1"/>
          <w:sz w:val="18"/>
          <w:szCs w:val="18"/>
          <w:lang w:val="nl-BE"/>
        </w:rPr>
        <w:t>pe</w:t>
      </w:r>
      <w:r w:rsidRPr="007F5133">
        <w:rPr>
          <w:rFonts w:eastAsia="Batang" w:cs="Arial"/>
          <w:sz w:val="18"/>
          <w:szCs w:val="18"/>
          <w:lang w:val="nl-BE"/>
        </w:rPr>
        <w:t>n</w:t>
      </w:r>
      <w:r w:rsidRPr="007F5133">
        <w:rPr>
          <w:rFonts w:eastAsia="Batang" w:cs="Arial"/>
          <w:spacing w:val="15"/>
          <w:sz w:val="18"/>
          <w:szCs w:val="18"/>
          <w:lang w:val="nl-BE"/>
        </w:rPr>
        <w:t xml:space="preserve"> </w:t>
      </w:r>
      <w:r w:rsidRPr="007F5133">
        <w:rPr>
          <w:rFonts w:eastAsia="Batang" w:cs="Arial"/>
          <w:spacing w:val="1"/>
          <w:sz w:val="18"/>
          <w:szCs w:val="18"/>
          <w:lang w:val="nl-BE"/>
        </w:rPr>
        <w:t>i</w:t>
      </w:r>
      <w:r w:rsidRPr="007F5133">
        <w:rPr>
          <w:rFonts w:eastAsia="Batang" w:cs="Arial"/>
          <w:sz w:val="18"/>
          <w:szCs w:val="18"/>
          <w:lang w:val="nl-BE"/>
        </w:rPr>
        <w:t xml:space="preserve">n </w:t>
      </w:r>
      <w:r w:rsidRPr="007F5133">
        <w:rPr>
          <w:rFonts w:eastAsia="Batang" w:cs="Arial"/>
          <w:spacing w:val="1"/>
          <w:sz w:val="18"/>
          <w:szCs w:val="18"/>
          <w:lang w:val="nl-BE"/>
        </w:rPr>
        <w:t>ge</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l</w:t>
      </w:r>
      <w:r w:rsidRPr="007F5133">
        <w:rPr>
          <w:rFonts w:eastAsia="Batang" w:cs="Arial"/>
          <w:spacing w:val="1"/>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2"/>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on</w:t>
      </w:r>
      <w:r w:rsidRPr="007F5133">
        <w:rPr>
          <w:rFonts w:eastAsia="Batang" w:cs="Arial"/>
          <w:spacing w:val="-1"/>
          <w:sz w:val="18"/>
          <w:szCs w:val="18"/>
          <w:lang w:val="nl-BE"/>
        </w:rPr>
        <w:t>o</w:t>
      </w:r>
      <w:r w:rsidRPr="007F5133">
        <w:rPr>
          <w:rFonts w:eastAsia="Batang" w:cs="Arial"/>
          <w:sz w:val="18"/>
          <w:szCs w:val="18"/>
          <w:lang w:val="nl-BE"/>
        </w:rPr>
        <w:t>t</w:t>
      </w:r>
      <w:r w:rsidRPr="007F5133">
        <w:rPr>
          <w:rFonts w:eastAsia="Batang" w:cs="Arial"/>
          <w:spacing w:val="1"/>
          <w:sz w:val="18"/>
          <w:szCs w:val="18"/>
          <w:lang w:val="nl-BE"/>
        </w:rPr>
        <w:t>he</w:t>
      </w:r>
      <w:r w:rsidRPr="007F5133">
        <w:rPr>
          <w:rFonts w:eastAsia="Batang" w:cs="Arial"/>
          <w:sz w:val="18"/>
          <w:szCs w:val="18"/>
          <w:lang w:val="nl-BE"/>
        </w:rPr>
        <w:t>r</w:t>
      </w:r>
      <w:r w:rsidRPr="007F5133">
        <w:rPr>
          <w:rFonts w:eastAsia="Batang" w:cs="Arial"/>
          <w:spacing w:val="-1"/>
          <w:sz w:val="18"/>
          <w:szCs w:val="18"/>
          <w:lang w:val="nl-BE"/>
        </w:rPr>
        <w:t>a</w:t>
      </w:r>
      <w:r w:rsidRPr="007F5133">
        <w:rPr>
          <w:rFonts w:eastAsia="Batang" w:cs="Arial"/>
          <w:spacing w:val="1"/>
          <w:sz w:val="18"/>
          <w:szCs w:val="18"/>
          <w:lang w:val="nl-BE"/>
        </w:rPr>
        <w:t>pie</w:t>
      </w:r>
      <w:r w:rsidRPr="007F5133">
        <w:rPr>
          <w:rFonts w:eastAsia="Batang" w:cs="Arial"/>
          <w:sz w:val="18"/>
          <w:szCs w:val="18"/>
          <w:lang w:val="nl-BE"/>
        </w:rPr>
        <w:t>)</w:t>
      </w:r>
      <w:r w:rsidRPr="007F5133">
        <w:rPr>
          <w:rFonts w:eastAsia="Batang" w:cs="Arial"/>
          <w:spacing w:val="-5"/>
          <w:sz w:val="18"/>
          <w:szCs w:val="18"/>
          <w:lang w:val="nl-BE"/>
        </w:rPr>
        <w:t xml:space="preserve"> </w:t>
      </w:r>
      <w:r w:rsidRPr="007F5133">
        <w:rPr>
          <w:rFonts w:eastAsia="Batang" w:cs="Arial"/>
          <w:spacing w:val="1"/>
          <w:sz w:val="18"/>
          <w:szCs w:val="18"/>
          <w:lang w:val="nl-BE"/>
        </w:rPr>
        <w:t>he</w:t>
      </w:r>
      <w:r w:rsidRPr="007F5133">
        <w:rPr>
          <w:rFonts w:eastAsia="Batang" w:cs="Arial"/>
          <w:spacing w:val="-1"/>
          <w:sz w:val="18"/>
          <w:szCs w:val="18"/>
          <w:lang w:val="nl-BE"/>
        </w:rPr>
        <w:t>e</w:t>
      </w:r>
      <w:r w:rsidRPr="007F5133">
        <w:rPr>
          <w:rFonts w:eastAsia="Batang" w:cs="Arial"/>
          <w:sz w:val="18"/>
          <w:szCs w:val="18"/>
          <w:lang w:val="nl-BE"/>
        </w:rPr>
        <w:t>ft</w:t>
      </w:r>
      <w:r w:rsidRPr="007F5133">
        <w:rPr>
          <w:rFonts w:eastAsia="Batang" w:cs="Arial"/>
          <w:spacing w:val="-2"/>
          <w:sz w:val="18"/>
          <w:szCs w:val="18"/>
          <w:lang w:val="nl-BE"/>
        </w:rPr>
        <w:t xml:space="preserve"> </w:t>
      </w:r>
      <w:r w:rsidRPr="007F5133">
        <w:rPr>
          <w:rFonts w:eastAsia="Batang" w:cs="Arial"/>
          <w:spacing w:val="1"/>
          <w:sz w:val="18"/>
          <w:szCs w:val="18"/>
          <w:lang w:val="nl-BE"/>
        </w:rPr>
        <w:t>gek</w:t>
      </w:r>
      <w:r w:rsidRPr="007F5133">
        <w:rPr>
          <w:rFonts w:eastAsia="Batang" w:cs="Arial"/>
          <w:spacing w:val="-2"/>
          <w:sz w:val="18"/>
          <w:szCs w:val="18"/>
          <w:lang w:val="nl-BE"/>
        </w:rPr>
        <w:t>r</w:t>
      </w:r>
      <w:r w:rsidRPr="007F5133">
        <w:rPr>
          <w:rFonts w:eastAsia="Batang" w:cs="Arial"/>
          <w:spacing w:val="1"/>
          <w:sz w:val="18"/>
          <w:szCs w:val="18"/>
          <w:lang w:val="nl-BE"/>
        </w:rPr>
        <w:t>ege</w:t>
      </w:r>
      <w:r w:rsidRPr="007F5133">
        <w:rPr>
          <w:rFonts w:eastAsia="Batang" w:cs="Arial"/>
          <w:spacing w:val="-1"/>
          <w:sz w:val="18"/>
          <w:szCs w:val="18"/>
          <w:lang w:val="nl-BE"/>
        </w:rPr>
        <w:t>n</w:t>
      </w:r>
      <w:r w:rsidRPr="007F5133">
        <w:rPr>
          <w:rFonts w:eastAsia="Batang" w:cs="Arial"/>
          <w:sz w:val="18"/>
          <w:szCs w:val="18"/>
          <w:lang w:val="nl-BE"/>
        </w:rPr>
        <w:t>. De</w:t>
      </w:r>
      <w:r w:rsidRPr="007F5133">
        <w:rPr>
          <w:rFonts w:eastAsia="Batang" w:cs="Arial"/>
          <w:spacing w:val="-2"/>
          <w:sz w:val="18"/>
          <w:szCs w:val="18"/>
          <w:lang w:val="nl-BE"/>
        </w:rPr>
        <w:t xml:space="preserve"> </w:t>
      </w:r>
      <w:r w:rsidRPr="007F5133">
        <w:rPr>
          <w:rFonts w:eastAsia="Batang" w:cs="Arial"/>
          <w:spacing w:val="-1"/>
          <w:sz w:val="18"/>
          <w:szCs w:val="18"/>
          <w:lang w:val="nl-BE"/>
        </w:rPr>
        <w:t>p</w:t>
      </w:r>
      <w:r w:rsidRPr="007F5133">
        <w:rPr>
          <w:rFonts w:eastAsia="Batang" w:cs="Arial"/>
          <w:spacing w:val="1"/>
          <w:sz w:val="18"/>
          <w:szCs w:val="18"/>
          <w:lang w:val="nl-BE"/>
        </w:rPr>
        <w:t>a</w:t>
      </w:r>
      <w:r w:rsidRPr="007F5133">
        <w:rPr>
          <w:rFonts w:eastAsia="Batang" w:cs="Arial"/>
          <w:sz w:val="18"/>
          <w:szCs w:val="18"/>
          <w:lang w:val="nl-BE"/>
        </w:rPr>
        <w:t>t</w:t>
      </w:r>
      <w:r w:rsidRPr="007F5133">
        <w:rPr>
          <w:rFonts w:eastAsia="Batang" w:cs="Arial"/>
          <w:spacing w:val="1"/>
          <w:sz w:val="18"/>
          <w:szCs w:val="18"/>
          <w:lang w:val="nl-BE"/>
        </w:rPr>
        <w:t>i</w:t>
      </w:r>
      <w:r w:rsidRPr="007F5133">
        <w:rPr>
          <w:rFonts w:eastAsia="Batang" w:cs="Arial"/>
          <w:spacing w:val="-1"/>
          <w:sz w:val="18"/>
          <w:szCs w:val="18"/>
          <w:lang w:val="nl-BE"/>
        </w:rPr>
        <w:t>ë</w:t>
      </w:r>
      <w:r w:rsidRPr="007F5133">
        <w:rPr>
          <w:rFonts w:eastAsia="Batang" w:cs="Arial"/>
          <w:spacing w:val="1"/>
          <w:sz w:val="18"/>
          <w:szCs w:val="18"/>
          <w:lang w:val="nl-BE"/>
        </w:rPr>
        <w:t>n</w:t>
      </w:r>
      <w:r w:rsidRPr="007F5133">
        <w:rPr>
          <w:rFonts w:eastAsia="Batang" w:cs="Arial"/>
          <w:sz w:val="18"/>
          <w:szCs w:val="18"/>
          <w:lang w:val="nl-BE"/>
        </w:rPr>
        <w:t>t</w:t>
      </w:r>
      <w:r w:rsidRPr="007F5133">
        <w:rPr>
          <w:rFonts w:eastAsia="Batang" w:cs="Arial"/>
          <w:spacing w:val="-1"/>
          <w:sz w:val="18"/>
          <w:szCs w:val="18"/>
          <w:lang w:val="nl-BE"/>
        </w:rPr>
        <w:t xml:space="preserve"> h</w:t>
      </w:r>
      <w:r w:rsidRPr="007F5133">
        <w:rPr>
          <w:rFonts w:eastAsia="Batang" w:cs="Arial"/>
          <w:spacing w:val="1"/>
          <w:sz w:val="18"/>
          <w:szCs w:val="18"/>
          <w:lang w:val="nl-BE"/>
        </w:rPr>
        <w:t>ee</w:t>
      </w:r>
      <w:r w:rsidRPr="007F5133">
        <w:rPr>
          <w:rFonts w:eastAsia="Batang" w:cs="Arial"/>
          <w:sz w:val="18"/>
          <w:szCs w:val="18"/>
          <w:lang w:val="nl-BE"/>
        </w:rPr>
        <w:t>ft</w:t>
      </w:r>
      <w:r w:rsidRPr="007F5133">
        <w:rPr>
          <w:rFonts w:eastAsia="Batang" w:cs="Arial"/>
          <w:spacing w:val="-2"/>
          <w:sz w:val="18"/>
          <w:szCs w:val="18"/>
          <w:lang w:val="nl-BE"/>
        </w:rPr>
        <w:t xml:space="preserve"> </w:t>
      </w:r>
      <w:r w:rsidRPr="007F5133">
        <w:rPr>
          <w:rFonts w:eastAsia="Batang" w:cs="Arial"/>
          <w:spacing w:val="-1"/>
          <w:sz w:val="18"/>
          <w:szCs w:val="18"/>
          <w:lang w:val="nl-BE"/>
        </w:rPr>
        <w:t>o</w:t>
      </w:r>
      <w:r w:rsidRPr="007F5133">
        <w:rPr>
          <w:rFonts w:eastAsia="Batang" w:cs="Arial"/>
          <w:sz w:val="18"/>
          <w:szCs w:val="18"/>
          <w:lang w:val="nl-BE"/>
        </w:rPr>
        <w:t>m</w:t>
      </w:r>
      <w:r w:rsidRPr="007F5133">
        <w:rPr>
          <w:rFonts w:eastAsia="Batang" w:cs="Arial"/>
          <w:spacing w:val="1"/>
          <w:sz w:val="18"/>
          <w:szCs w:val="18"/>
          <w:lang w:val="nl-BE"/>
        </w:rPr>
        <w:t xml:space="preserve"> d</w:t>
      </w:r>
      <w:r w:rsidRPr="007F5133">
        <w:rPr>
          <w:rFonts w:eastAsia="Batang" w:cs="Arial"/>
          <w:sz w:val="18"/>
          <w:szCs w:val="18"/>
          <w:lang w:val="nl-BE"/>
        </w:rPr>
        <w:t>e</w:t>
      </w:r>
      <w:r w:rsidRPr="007F5133">
        <w:rPr>
          <w:rFonts w:eastAsia="Batang" w:cs="Arial"/>
          <w:spacing w:val="-2"/>
          <w:sz w:val="18"/>
          <w:szCs w:val="18"/>
          <w:lang w:val="nl-BE"/>
        </w:rPr>
        <w:t xml:space="preserve"> </w:t>
      </w:r>
      <w:r w:rsidRPr="007F5133">
        <w:rPr>
          <w:rFonts w:eastAsia="Batang" w:cs="Arial"/>
          <w:sz w:val="18"/>
          <w:szCs w:val="18"/>
          <w:lang w:val="nl-BE"/>
        </w:rPr>
        <w:t xml:space="preserve">2 </w:t>
      </w:r>
      <w:r w:rsidRPr="007F5133">
        <w:rPr>
          <w:rFonts w:eastAsia="Batang" w:cs="Arial"/>
          <w:spacing w:val="-3"/>
          <w:sz w:val="18"/>
          <w:szCs w:val="18"/>
          <w:lang w:val="nl-BE"/>
        </w:rPr>
        <w:t>w</w:t>
      </w:r>
      <w:r w:rsidRPr="007F5133">
        <w:rPr>
          <w:rFonts w:eastAsia="Batang" w:cs="Arial"/>
          <w:spacing w:val="1"/>
          <w:sz w:val="18"/>
          <w:szCs w:val="18"/>
          <w:lang w:val="nl-BE"/>
        </w:rPr>
        <w:t>eke</w:t>
      </w:r>
      <w:r w:rsidRPr="007F5133">
        <w:rPr>
          <w:rFonts w:eastAsia="Batang" w:cs="Arial"/>
          <w:sz w:val="18"/>
          <w:szCs w:val="18"/>
          <w:lang w:val="nl-BE"/>
        </w:rPr>
        <w:t xml:space="preserve">n </w:t>
      </w:r>
      <w:r w:rsidRPr="007F5133">
        <w:rPr>
          <w:rFonts w:eastAsia="Batang" w:cs="Arial"/>
          <w:spacing w:val="-1"/>
          <w:sz w:val="18"/>
          <w:szCs w:val="18"/>
          <w:lang w:val="nl-BE"/>
        </w:rPr>
        <w:t>e</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2"/>
          <w:sz w:val="18"/>
          <w:szCs w:val="18"/>
          <w:lang w:val="nl-BE"/>
        </w:rPr>
        <w:t xml:space="preserve"> </w:t>
      </w:r>
      <w:r w:rsidRPr="007F5133">
        <w:rPr>
          <w:rFonts w:eastAsia="Batang" w:cs="Arial"/>
          <w:spacing w:val="1"/>
          <w:sz w:val="18"/>
          <w:szCs w:val="18"/>
          <w:lang w:val="nl-BE"/>
        </w:rPr>
        <w:t>do</w:t>
      </w:r>
      <w:r w:rsidRPr="007F5133">
        <w:rPr>
          <w:rFonts w:eastAsia="Batang" w:cs="Arial"/>
          <w:spacing w:val="-1"/>
          <w:sz w:val="18"/>
          <w:szCs w:val="18"/>
          <w:lang w:val="nl-BE"/>
        </w:rPr>
        <w:t>s</w:t>
      </w:r>
      <w:r w:rsidRPr="007F5133">
        <w:rPr>
          <w:rFonts w:eastAsia="Batang" w:cs="Arial"/>
          <w:spacing w:val="1"/>
          <w:sz w:val="18"/>
          <w:szCs w:val="18"/>
          <w:lang w:val="nl-BE"/>
        </w:rPr>
        <w:t>i</w:t>
      </w:r>
      <w:r w:rsidRPr="007F5133">
        <w:rPr>
          <w:rFonts w:eastAsia="Batang" w:cs="Arial"/>
          <w:sz w:val="18"/>
          <w:szCs w:val="18"/>
          <w:lang w:val="nl-BE"/>
        </w:rPr>
        <w:t>s</w:t>
      </w:r>
      <w:r w:rsidRPr="007F5133">
        <w:rPr>
          <w:rFonts w:eastAsia="Batang" w:cs="Arial"/>
          <w:spacing w:val="1"/>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2"/>
          <w:sz w:val="18"/>
          <w:szCs w:val="18"/>
          <w:lang w:val="nl-BE"/>
        </w:rPr>
        <w:t xml:space="preserve"> </w:t>
      </w:r>
      <w:r w:rsidRPr="007F5133">
        <w:rPr>
          <w:rFonts w:eastAsia="Batang" w:cs="Arial"/>
          <w:sz w:val="18"/>
          <w:szCs w:val="18"/>
          <w:lang w:val="nl-BE"/>
        </w:rPr>
        <w:t>6</w:t>
      </w:r>
      <w:r w:rsidRPr="007F5133">
        <w:rPr>
          <w:rFonts w:eastAsia="Batang" w:cs="Arial"/>
          <w:spacing w:val="-2"/>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g</w:t>
      </w:r>
      <w:r w:rsidRPr="007F5133">
        <w:rPr>
          <w:rFonts w:eastAsia="Batang" w:cs="Arial"/>
          <w:spacing w:val="-2"/>
          <w:sz w:val="18"/>
          <w:szCs w:val="18"/>
          <w:lang w:val="nl-BE"/>
        </w:rPr>
        <w:t>/</w:t>
      </w:r>
      <w:r w:rsidRPr="007F5133">
        <w:rPr>
          <w:rFonts w:eastAsia="Batang" w:cs="Arial"/>
          <w:spacing w:val="1"/>
          <w:sz w:val="18"/>
          <w:szCs w:val="18"/>
          <w:lang w:val="nl-BE"/>
        </w:rPr>
        <w:t>k</w:t>
      </w:r>
      <w:r w:rsidRPr="007F5133">
        <w:rPr>
          <w:rFonts w:eastAsia="Batang" w:cs="Arial"/>
          <w:sz w:val="18"/>
          <w:szCs w:val="18"/>
          <w:lang w:val="nl-BE"/>
        </w:rPr>
        <w:t>g</w:t>
      </w:r>
      <w:r w:rsidRPr="007F5133">
        <w:rPr>
          <w:rFonts w:eastAsia="Batang" w:cs="Arial"/>
          <w:spacing w:val="1"/>
          <w:sz w:val="18"/>
          <w:szCs w:val="18"/>
          <w:lang w:val="nl-BE"/>
        </w:rPr>
        <w:t xml:space="preserve"> </w:t>
      </w:r>
      <w:r w:rsidRPr="007F5133">
        <w:rPr>
          <w:rFonts w:eastAsia="Batang" w:cs="Arial"/>
          <w:spacing w:val="-1"/>
          <w:sz w:val="18"/>
          <w:szCs w:val="18"/>
          <w:lang w:val="nl-BE"/>
        </w:rPr>
        <w:t>g</w:t>
      </w:r>
      <w:r w:rsidRPr="007F5133">
        <w:rPr>
          <w:rFonts w:eastAsia="Batang" w:cs="Arial"/>
          <w:spacing w:val="1"/>
          <w:sz w:val="18"/>
          <w:szCs w:val="18"/>
          <w:lang w:val="nl-BE"/>
        </w:rPr>
        <w:t>ek</w:t>
      </w:r>
      <w:r w:rsidRPr="007F5133">
        <w:rPr>
          <w:rFonts w:eastAsia="Batang" w:cs="Arial"/>
          <w:sz w:val="18"/>
          <w:szCs w:val="18"/>
          <w:lang w:val="nl-BE"/>
        </w:rPr>
        <w:t>r</w:t>
      </w:r>
      <w:r w:rsidRPr="007F5133">
        <w:rPr>
          <w:rFonts w:eastAsia="Batang" w:cs="Arial"/>
          <w:spacing w:val="-1"/>
          <w:sz w:val="18"/>
          <w:szCs w:val="18"/>
          <w:lang w:val="nl-BE"/>
        </w:rPr>
        <w:t>e</w:t>
      </w:r>
      <w:r w:rsidRPr="007F5133">
        <w:rPr>
          <w:rFonts w:eastAsia="Batang" w:cs="Arial"/>
          <w:spacing w:val="1"/>
          <w:sz w:val="18"/>
          <w:szCs w:val="18"/>
          <w:lang w:val="nl-BE"/>
        </w:rPr>
        <w:t>gen</w:t>
      </w:r>
      <w:r w:rsidRPr="007F5133">
        <w:rPr>
          <w:rFonts w:eastAsia="Batang" w:cs="Arial"/>
          <w:sz w:val="18"/>
          <w:szCs w:val="18"/>
          <w:lang w:val="nl-BE"/>
        </w:rPr>
        <w:t>.</w:t>
      </w:r>
    </w:p>
    <w:p w:rsidR="007F5133" w:rsidRPr="007F5133" w:rsidP="007F5133">
      <w:pPr>
        <w:widowControl w:val="0"/>
        <w:autoSpaceDE w:val="0"/>
        <w:autoSpaceDN w:val="0"/>
        <w:adjustRightInd w:val="0"/>
        <w:spacing w:before="15" w:line="260" w:lineRule="exact"/>
        <w:jc w:val="both"/>
        <w:rPr>
          <w:rFonts w:eastAsia="Batang" w:cs="Arial"/>
          <w:sz w:val="18"/>
          <w:szCs w:val="18"/>
          <w:lang w:val="nl-BE"/>
        </w:rPr>
      </w:pPr>
    </w:p>
    <w:p w:rsidR="007F5133" w:rsidRPr="007F5133" w:rsidP="007F5133">
      <w:pPr>
        <w:widowControl w:val="0"/>
        <w:autoSpaceDE w:val="0"/>
        <w:autoSpaceDN w:val="0"/>
        <w:adjustRightInd w:val="0"/>
        <w:spacing w:line="276" w:lineRule="auto"/>
        <w:ind w:left="570" w:right="84" w:hanging="454"/>
        <w:jc w:val="both"/>
        <w:rPr>
          <w:rFonts w:eastAsia="Batang" w:cs="Arial"/>
          <w:sz w:val="18"/>
          <w:szCs w:val="18"/>
          <w:lang w:val="nl-BE"/>
        </w:rPr>
      </w:pPr>
      <w:r w:rsidRPr="007F5133">
        <w:rPr>
          <w:rFonts w:eastAsia="Batang" w:cs="Arial"/>
          <w:spacing w:val="1"/>
          <w:sz w:val="18"/>
          <w:szCs w:val="18"/>
          <w:lang w:val="nl-BE"/>
        </w:rPr>
        <w:t>2</w:t>
      </w:r>
      <w:r w:rsidRPr="007F5133">
        <w:rPr>
          <w:rFonts w:eastAsia="Batang" w:cs="Arial"/>
          <w:sz w:val="18"/>
          <w:szCs w:val="18"/>
          <w:lang w:val="nl-BE"/>
        </w:rPr>
        <w:t>.</w:t>
      </w:r>
      <w:r w:rsidRPr="007F5133">
        <w:rPr>
          <w:rFonts w:eastAsia="Batang" w:cs="Arial"/>
          <w:spacing w:val="5"/>
          <w:sz w:val="18"/>
          <w:szCs w:val="18"/>
          <w:lang w:val="nl-BE"/>
        </w:rPr>
        <w:t xml:space="preserve"> </w:t>
      </w:r>
      <w:r w:rsidRPr="007F5133">
        <w:rPr>
          <w:rFonts w:eastAsia="Batang" w:cs="Arial"/>
          <w:sz w:val="18"/>
          <w:szCs w:val="18"/>
          <w:lang w:val="nl-BE"/>
        </w:rPr>
        <w:t xml:space="preserve">  </w:t>
      </w:r>
      <w:r w:rsidRPr="007F5133">
        <w:rPr>
          <w:rFonts w:ascii="Symbol" w:hAnsi="Symbol" w:cs="Arial"/>
          <w:sz w:val="18"/>
          <w:szCs w:val="18"/>
          <w:lang w:val="nl-BE"/>
        </w:rPr>
        <w:sym w:font="Symbol" w:char="F07F"/>
      </w:r>
      <w:r w:rsidRPr="007F5133">
        <w:rPr>
          <w:rFonts w:cs="Arial"/>
          <w:sz w:val="18"/>
          <w:szCs w:val="18"/>
          <w:lang w:val="nl-BE"/>
        </w:rPr>
        <w:t xml:space="preserve"> </w:t>
      </w:r>
      <w:r w:rsidRPr="007F5133">
        <w:rPr>
          <w:rFonts w:eastAsia="Batang" w:cs="Arial"/>
          <w:sz w:val="18"/>
          <w:szCs w:val="18"/>
          <w:lang w:val="nl-BE"/>
        </w:rPr>
        <w:t>Ik</w:t>
      </w:r>
      <w:r w:rsidRPr="007F5133">
        <w:rPr>
          <w:rFonts w:eastAsia="Batang" w:cs="Arial"/>
          <w:spacing w:val="42"/>
          <w:sz w:val="18"/>
          <w:szCs w:val="18"/>
          <w:lang w:val="nl-BE"/>
        </w:rPr>
        <w:t xml:space="preserve"> </w:t>
      </w:r>
      <w:r w:rsidRPr="007F5133">
        <w:rPr>
          <w:rFonts w:eastAsia="Batang" w:cs="Arial"/>
          <w:spacing w:val="1"/>
          <w:sz w:val="18"/>
          <w:szCs w:val="18"/>
          <w:lang w:val="nl-BE"/>
        </w:rPr>
        <w:t>a</w:t>
      </w:r>
      <w:r w:rsidRPr="007F5133">
        <w:rPr>
          <w:rFonts w:eastAsia="Batang" w:cs="Arial"/>
          <w:sz w:val="18"/>
          <w:szCs w:val="18"/>
          <w:lang w:val="nl-BE"/>
        </w:rPr>
        <w:t>tt</w:t>
      </w:r>
      <w:r w:rsidRPr="007F5133">
        <w:rPr>
          <w:rFonts w:eastAsia="Batang" w:cs="Arial"/>
          <w:spacing w:val="-1"/>
          <w:sz w:val="18"/>
          <w:szCs w:val="18"/>
          <w:lang w:val="nl-BE"/>
        </w:rPr>
        <w:t>e</w:t>
      </w:r>
      <w:r w:rsidRPr="007F5133">
        <w:rPr>
          <w:rFonts w:eastAsia="Batang" w:cs="Arial"/>
          <w:spacing w:val="1"/>
          <w:sz w:val="18"/>
          <w:szCs w:val="18"/>
          <w:lang w:val="nl-BE"/>
        </w:rPr>
        <w:t>s</w:t>
      </w:r>
      <w:r w:rsidRPr="007F5133">
        <w:rPr>
          <w:rFonts w:eastAsia="Batang" w:cs="Arial"/>
          <w:sz w:val="18"/>
          <w:szCs w:val="18"/>
          <w:lang w:val="nl-BE"/>
        </w:rPr>
        <w:t>t</w:t>
      </w:r>
      <w:r w:rsidRPr="007F5133">
        <w:rPr>
          <w:rFonts w:eastAsia="Batang" w:cs="Arial"/>
          <w:spacing w:val="1"/>
          <w:sz w:val="18"/>
          <w:szCs w:val="18"/>
          <w:lang w:val="nl-BE"/>
        </w:rPr>
        <w:t>ee</w:t>
      </w:r>
      <w:r w:rsidRPr="007F5133">
        <w:rPr>
          <w:rFonts w:eastAsia="Batang" w:cs="Arial"/>
          <w:sz w:val="18"/>
          <w:szCs w:val="18"/>
          <w:lang w:val="nl-BE"/>
        </w:rPr>
        <w:t>r</w:t>
      </w:r>
      <w:r w:rsidRPr="007F5133">
        <w:rPr>
          <w:rFonts w:eastAsia="Batang" w:cs="Arial"/>
          <w:spacing w:val="39"/>
          <w:sz w:val="18"/>
          <w:szCs w:val="18"/>
          <w:lang w:val="nl-BE"/>
        </w:rPr>
        <w:t xml:space="preserve"> </w:t>
      </w:r>
      <w:r w:rsidRPr="007F5133">
        <w:rPr>
          <w:rFonts w:eastAsia="Batang" w:cs="Arial"/>
          <w:spacing w:val="-1"/>
          <w:sz w:val="18"/>
          <w:szCs w:val="18"/>
          <w:lang w:val="nl-BE"/>
        </w:rPr>
        <w:t>d</w:t>
      </w:r>
      <w:r w:rsidRPr="007F5133">
        <w:rPr>
          <w:rFonts w:eastAsia="Batang" w:cs="Arial"/>
          <w:spacing w:val="1"/>
          <w:sz w:val="18"/>
          <w:szCs w:val="18"/>
          <w:lang w:val="nl-BE"/>
        </w:rPr>
        <w:t>a</w:t>
      </w:r>
      <w:r w:rsidRPr="007F5133">
        <w:rPr>
          <w:rFonts w:eastAsia="Batang" w:cs="Arial"/>
          <w:sz w:val="18"/>
          <w:szCs w:val="18"/>
          <w:lang w:val="nl-BE"/>
        </w:rPr>
        <w:t>t</w:t>
      </w:r>
      <w:r w:rsidRPr="007F5133">
        <w:rPr>
          <w:rFonts w:eastAsia="Batang" w:cs="Arial"/>
          <w:spacing w:val="41"/>
          <w:sz w:val="18"/>
          <w:szCs w:val="18"/>
          <w:lang w:val="nl-BE"/>
        </w:rPr>
        <w:t xml:space="preserve"> </w:t>
      </w:r>
      <w:r w:rsidRPr="007F5133">
        <w:rPr>
          <w:rFonts w:eastAsia="Batang" w:cs="Arial"/>
          <w:spacing w:val="1"/>
          <w:sz w:val="18"/>
          <w:szCs w:val="18"/>
          <w:lang w:val="nl-BE"/>
        </w:rPr>
        <w:t>he</w:t>
      </w:r>
      <w:r w:rsidRPr="007F5133">
        <w:rPr>
          <w:rFonts w:eastAsia="Batang" w:cs="Arial"/>
          <w:sz w:val="18"/>
          <w:szCs w:val="18"/>
          <w:lang w:val="nl-BE"/>
        </w:rPr>
        <w:t>t</w:t>
      </w:r>
      <w:r w:rsidRPr="007F5133">
        <w:rPr>
          <w:rFonts w:eastAsia="Batang" w:cs="Arial"/>
          <w:spacing w:val="41"/>
          <w:sz w:val="18"/>
          <w:szCs w:val="18"/>
          <w:lang w:val="nl-BE"/>
        </w:rPr>
        <w:t xml:space="preserve"> </w:t>
      </w:r>
      <w:r w:rsidRPr="007F5133">
        <w:rPr>
          <w:rFonts w:eastAsia="Batang" w:cs="Arial"/>
          <w:spacing w:val="1"/>
          <w:sz w:val="18"/>
          <w:szCs w:val="18"/>
          <w:lang w:val="nl-BE"/>
        </w:rPr>
        <w:t>g</w:t>
      </w:r>
      <w:r w:rsidRPr="007F5133">
        <w:rPr>
          <w:rFonts w:eastAsia="Batang" w:cs="Arial"/>
          <w:spacing w:val="-1"/>
          <w:sz w:val="18"/>
          <w:szCs w:val="18"/>
          <w:lang w:val="nl-BE"/>
        </w:rPr>
        <w:t>a</w:t>
      </w:r>
      <w:r w:rsidRPr="007F5133">
        <w:rPr>
          <w:rFonts w:eastAsia="Batang" w:cs="Arial"/>
          <w:spacing w:val="1"/>
          <w:sz w:val="18"/>
          <w:szCs w:val="18"/>
          <w:lang w:val="nl-BE"/>
        </w:rPr>
        <w:t>a</w:t>
      </w:r>
      <w:r w:rsidRPr="007F5133">
        <w:rPr>
          <w:rFonts w:eastAsia="Batang" w:cs="Arial"/>
          <w:sz w:val="18"/>
          <w:szCs w:val="18"/>
          <w:lang w:val="nl-BE"/>
        </w:rPr>
        <w:t>t</w:t>
      </w:r>
      <w:r w:rsidRPr="007F5133">
        <w:rPr>
          <w:rFonts w:eastAsia="Batang" w:cs="Arial"/>
          <w:spacing w:val="41"/>
          <w:sz w:val="18"/>
          <w:szCs w:val="18"/>
          <w:lang w:val="nl-BE"/>
        </w:rPr>
        <w:t xml:space="preserve"> </w:t>
      </w:r>
      <w:r w:rsidRPr="007F5133">
        <w:rPr>
          <w:rFonts w:eastAsia="Batang" w:cs="Arial"/>
          <w:spacing w:val="1"/>
          <w:sz w:val="18"/>
          <w:szCs w:val="18"/>
          <w:lang w:val="nl-BE"/>
        </w:rPr>
        <w:t>o</w:t>
      </w:r>
      <w:r w:rsidRPr="007F5133">
        <w:rPr>
          <w:rFonts w:eastAsia="Batang" w:cs="Arial"/>
          <w:sz w:val="18"/>
          <w:szCs w:val="18"/>
          <w:lang w:val="nl-BE"/>
        </w:rPr>
        <w:t>m</w:t>
      </w:r>
      <w:r w:rsidRPr="007F5133">
        <w:rPr>
          <w:rFonts w:eastAsia="Batang" w:cs="Arial"/>
          <w:spacing w:val="40"/>
          <w:sz w:val="18"/>
          <w:szCs w:val="18"/>
          <w:lang w:val="nl-BE"/>
        </w:rPr>
        <w:t xml:space="preserve"> </w:t>
      </w:r>
      <w:r w:rsidRPr="007F5133">
        <w:rPr>
          <w:rFonts w:eastAsia="Batang" w:cs="Arial"/>
          <w:spacing w:val="1"/>
          <w:sz w:val="18"/>
          <w:szCs w:val="18"/>
          <w:lang w:val="nl-BE"/>
        </w:rPr>
        <w:t>ee</w:t>
      </w:r>
      <w:r w:rsidRPr="007F5133">
        <w:rPr>
          <w:rFonts w:eastAsia="Batang" w:cs="Arial"/>
          <w:sz w:val="18"/>
          <w:szCs w:val="18"/>
          <w:lang w:val="nl-BE"/>
        </w:rPr>
        <w:t>n</w:t>
      </w:r>
      <w:r w:rsidRPr="007F5133">
        <w:rPr>
          <w:rFonts w:eastAsia="Batang" w:cs="Arial"/>
          <w:spacing w:val="42"/>
          <w:sz w:val="18"/>
          <w:szCs w:val="18"/>
          <w:lang w:val="nl-BE"/>
        </w:rPr>
        <w:t xml:space="preserve"> </w:t>
      </w:r>
      <w:r w:rsidRPr="007F5133">
        <w:rPr>
          <w:rFonts w:eastAsia="Batang" w:cs="Arial"/>
          <w:spacing w:val="1"/>
          <w:sz w:val="18"/>
          <w:szCs w:val="18"/>
          <w:lang w:val="nl-BE"/>
        </w:rPr>
        <w:t>pa</w:t>
      </w:r>
      <w:r w:rsidRPr="007F5133">
        <w:rPr>
          <w:rFonts w:eastAsia="Batang" w:cs="Arial"/>
          <w:sz w:val="18"/>
          <w:szCs w:val="18"/>
          <w:lang w:val="nl-BE"/>
        </w:rPr>
        <w:t>t</w:t>
      </w:r>
      <w:r w:rsidRPr="007F5133">
        <w:rPr>
          <w:rFonts w:eastAsia="Batang" w:cs="Arial"/>
          <w:spacing w:val="1"/>
          <w:sz w:val="18"/>
          <w:szCs w:val="18"/>
          <w:lang w:val="nl-BE"/>
        </w:rPr>
        <w:t>i</w:t>
      </w:r>
      <w:r w:rsidRPr="007F5133">
        <w:rPr>
          <w:rFonts w:eastAsia="Batang" w:cs="Arial"/>
          <w:spacing w:val="-1"/>
          <w:sz w:val="18"/>
          <w:szCs w:val="18"/>
          <w:lang w:val="nl-BE"/>
        </w:rPr>
        <w:t>ë</w:t>
      </w:r>
      <w:r w:rsidRPr="007F5133">
        <w:rPr>
          <w:rFonts w:eastAsia="Batang" w:cs="Arial"/>
          <w:spacing w:val="1"/>
          <w:sz w:val="18"/>
          <w:szCs w:val="18"/>
          <w:lang w:val="nl-BE"/>
        </w:rPr>
        <w:t>n</w:t>
      </w:r>
      <w:r w:rsidRPr="007F5133">
        <w:rPr>
          <w:rFonts w:eastAsia="Batang" w:cs="Arial"/>
          <w:sz w:val="18"/>
          <w:szCs w:val="18"/>
          <w:lang w:val="nl-BE"/>
        </w:rPr>
        <w:t>t</w:t>
      </w:r>
      <w:r w:rsidRPr="007F5133">
        <w:rPr>
          <w:rFonts w:eastAsia="Batang" w:cs="Arial"/>
          <w:spacing w:val="41"/>
          <w:sz w:val="18"/>
          <w:szCs w:val="18"/>
          <w:lang w:val="nl-BE"/>
        </w:rPr>
        <w:t xml:space="preserve"> </w:t>
      </w:r>
      <w:r w:rsidRPr="007F5133">
        <w:rPr>
          <w:rFonts w:eastAsia="Batang" w:cs="Arial"/>
          <w:spacing w:val="1"/>
          <w:sz w:val="18"/>
          <w:szCs w:val="18"/>
          <w:lang w:val="nl-BE"/>
        </w:rPr>
        <w:t>bi</w:t>
      </w:r>
      <w:r w:rsidRPr="007F5133">
        <w:rPr>
          <w:rFonts w:eastAsia="Batang" w:cs="Arial"/>
          <w:sz w:val="18"/>
          <w:szCs w:val="18"/>
          <w:lang w:val="nl-BE"/>
        </w:rPr>
        <w:t>j</w:t>
      </w:r>
      <w:r w:rsidRPr="007F5133">
        <w:rPr>
          <w:rFonts w:eastAsia="Batang" w:cs="Arial"/>
          <w:spacing w:val="42"/>
          <w:sz w:val="18"/>
          <w:szCs w:val="18"/>
          <w:lang w:val="nl-BE"/>
        </w:rPr>
        <w:t xml:space="preserve"> </w:t>
      </w:r>
      <w:r w:rsidRPr="007F5133">
        <w:rPr>
          <w:rFonts w:eastAsia="Batang" w:cs="Arial"/>
          <w:spacing w:val="-3"/>
          <w:sz w:val="18"/>
          <w:szCs w:val="18"/>
          <w:lang w:val="nl-BE"/>
        </w:rPr>
        <w:t>w</w:t>
      </w:r>
      <w:r w:rsidRPr="007F5133">
        <w:rPr>
          <w:rFonts w:eastAsia="Batang" w:cs="Arial"/>
          <w:spacing w:val="1"/>
          <w:sz w:val="18"/>
          <w:szCs w:val="18"/>
          <w:lang w:val="nl-BE"/>
        </w:rPr>
        <w:t>i</w:t>
      </w:r>
      <w:r w:rsidRPr="007F5133">
        <w:rPr>
          <w:rFonts w:eastAsia="Batang" w:cs="Arial"/>
          <w:sz w:val="18"/>
          <w:szCs w:val="18"/>
          <w:lang w:val="nl-BE"/>
        </w:rPr>
        <w:t>e</w:t>
      </w:r>
      <w:r w:rsidRPr="007F5133">
        <w:rPr>
          <w:rFonts w:eastAsia="Batang" w:cs="Arial"/>
          <w:spacing w:val="42"/>
          <w:sz w:val="18"/>
          <w:szCs w:val="18"/>
          <w:lang w:val="nl-BE"/>
        </w:rPr>
        <w:t xml:space="preserve"> </w:t>
      </w:r>
      <w:r w:rsidRPr="007F5133">
        <w:rPr>
          <w:rFonts w:eastAsia="Batang" w:cs="Arial"/>
          <w:spacing w:val="1"/>
          <w:sz w:val="18"/>
          <w:szCs w:val="18"/>
          <w:lang w:val="nl-BE"/>
        </w:rPr>
        <w:t>he</w:t>
      </w:r>
      <w:r w:rsidRPr="007F5133">
        <w:rPr>
          <w:rFonts w:eastAsia="Batang" w:cs="Arial"/>
          <w:sz w:val="18"/>
          <w:szCs w:val="18"/>
          <w:lang w:val="nl-BE"/>
        </w:rPr>
        <w:t>t</w:t>
      </w:r>
      <w:r w:rsidRPr="007F5133">
        <w:rPr>
          <w:rFonts w:eastAsia="Batang" w:cs="Arial"/>
          <w:spacing w:val="41"/>
          <w:sz w:val="18"/>
          <w:szCs w:val="18"/>
          <w:lang w:val="nl-BE"/>
        </w:rPr>
        <w:t xml:space="preserve"> </w:t>
      </w:r>
      <w:r w:rsidRPr="007F5133">
        <w:rPr>
          <w:rFonts w:eastAsia="Batang" w:cs="Arial"/>
          <w:sz w:val="18"/>
          <w:szCs w:val="18"/>
          <w:lang w:val="nl-BE"/>
        </w:rPr>
        <w:t>t</w:t>
      </w:r>
      <w:r w:rsidRPr="007F5133">
        <w:rPr>
          <w:rFonts w:eastAsia="Batang" w:cs="Arial"/>
          <w:spacing w:val="1"/>
          <w:sz w:val="18"/>
          <w:szCs w:val="18"/>
          <w:lang w:val="nl-BE"/>
        </w:rPr>
        <w:t>u</w:t>
      </w:r>
      <w:r w:rsidRPr="007F5133">
        <w:rPr>
          <w:rFonts w:eastAsia="Batang" w:cs="Arial"/>
          <w:spacing w:val="-1"/>
          <w:sz w:val="18"/>
          <w:szCs w:val="18"/>
          <w:lang w:val="nl-BE"/>
        </w:rPr>
        <w:t>m</w:t>
      </w:r>
      <w:r w:rsidRPr="007F5133">
        <w:rPr>
          <w:rFonts w:eastAsia="Batang" w:cs="Arial"/>
          <w:spacing w:val="1"/>
          <w:sz w:val="18"/>
          <w:szCs w:val="18"/>
          <w:lang w:val="nl-BE"/>
        </w:rPr>
        <w:t>o</w:t>
      </w:r>
      <w:r w:rsidRPr="007F5133">
        <w:rPr>
          <w:rFonts w:eastAsia="Batang" w:cs="Arial"/>
          <w:sz w:val="18"/>
          <w:szCs w:val="18"/>
          <w:lang w:val="nl-BE"/>
        </w:rPr>
        <w:t>r</w:t>
      </w:r>
      <w:r w:rsidRPr="007F5133">
        <w:rPr>
          <w:rFonts w:eastAsia="Batang" w:cs="Arial"/>
          <w:spacing w:val="1"/>
          <w:sz w:val="18"/>
          <w:szCs w:val="18"/>
          <w:lang w:val="nl-BE"/>
        </w:rPr>
        <w:t>al</w:t>
      </w:r>
      <w:r w:rsidRPr="007F5133">
        <w:rPr>
          <w:rFonts w:eastAsia="Batang" w:cs="Arial"/>
          <w:sz w:val="18"/>
          <w:szCs w:val="18"/>
          <w:lang w:val="nl-BE"/>
        </w:rPr>
        <w:t>e</w:t>
      </w:r>
      <w:r w:rsidRPr="007F5133">
        <w:rPr>
          <w:rFonts w:eastAsia="Batang" w:cs="Arial"/>
          <w:spacing w:val="42"/>
          <w:sz w:val="18"/>
          <w:szCs w:val="18"/>
          <w:lang w:val="nl-BE"/>
        </w:rPr>
        <w:t xml:space="preserve"> </w:t>
      </w:r>
      <w:r w:rsidRPr="007F5133">
        <w:rPr>
          <w:rFonts w:eastAsia="Batang" w:cs="Arial"/>
          <w:spacing w:val="1"/>
          <w:sz w:val="18"/>
          <w:szCs w:val="18"/>
          <w:lang w:val="nl-BE"/>
        </w:rPr>
        <w:t>p</w:t>
      </w:r>
      <w:r w:rsidRPr="007F5133">
        <w:rPr>
          <w:rFonts w:eastAsia="Batang" w:cs="Arial"/>
          <w:sz w:val="18"/>
          <w:szCs w:val="18"/>
          <w:lang w:val="nl-BE"/>
        </w:rPr>
        <w:t>r</w:t>
      </w:r>
      <w:r w:rsidRPr="007F5133">
        <w:rPr>
          <w:rFonts w:eastAsia="Batang" w:cs="Arial"/>
          <w:spacing w:val="-1"/>
          <w:sz w:val="18"/>
          <w:szCs w:val="18"/>
          <w:lang w:val="nl-BE"/>
        </w:rPr>
        <w:t>o</w:t>
      </w:r>
      <w:r w:rsidRPr="007F5133">
        <w:rPr>
          <w:rFonts w:eastAsia="Batang" w:cs="Arial"/>
          <w:spacing w:val="1"/>
          <w:sz w:val="18"/>
          <w:szCs w:val="18"/>
          <w:lang w:val="nl-BE"/>
        </w:rPr>
        <w:t>c</w:t>
      </w:r>
      <w:r w:rsidRPr="007F5133">
        <w:rPr>
          <w:rFonts w:eastAsia="Batang" w:cs="Arial"/>
          <w:spacing w:val="-1"/>
          <w:sz w:val="18"/>
          <w:szCs w:val="18"/>
          <w:lang w:val="nl-BE"/>
        </w:rPr>
        <w:t>e</w:t>
      </w:r>
      <w:r w:rsidRPr="007F5133">
        <w:rPr>
          <w:rFonts w:eastAsia="Batang" w:cs="Arial"/>
          <w:sz w:val="18"/>
          <w:szCs w:val="18"/>
          <w:lang w:val="nl-BE"/>
        </w:rPr>
        <w:t>s</w:t>
      </w:r>
      <w:r w:rsidRPr="007F5133">
        <w:rPr>
          <w:rFonts w:eastAsia="Batang" w:cs="Arial"/>
          <w:spacing w:val="42"/>
          <w:sz w:val="18"/>
          <w:szCs w:val="18"/>
          <w:lang w:val="nl-BE"/>
        </w:rPr>
        <w:t xml:space="preserve"> </w:t>
      </w:r>
      <w:r w:rsidRPr="007F5133">
        <w:rPr>
          <w:rFonts w:eastAsia="Batang" w:cs="Arial"/>
          <w:spacing w:val="1"/>
          <w:sz w:val="18"/>
          <w:szCs w:val="18"/>
          <w:lang w:val="nl-BE"/>
        </w:rPr>
        <w:t>gee</w:t>
      </w:r>
      <w:r w:rsidRPr="007F5133">
        <w:rPr>
          <w:rFonts w:eastAsia="Batang" w:cs="Arial"/>
          <w:sz w:val="18"/>
          <w:szCs w:val="18"/>
          <w:lang w:val="nl-BE"/>
        </w:rPr>
        <w:t>n</w:t>
      </w:r>
      <w:r w:rsidRPr="007F5133">
        <w:rPr>
          <w:rFonts w:eastAsia="Batang" w:cs="Arial"/>
          <w:spacing w:val="42"/>
          <w:sz w:val="18"/>
          <w:szCs w:val="18"/>
          <w:lang w:val="nl-BE"/>
        </w:rPr>
        <w:t xml:space="preserve"> </w:t>
      </w:r>
      <w:r w:rsidRPr="007F5133">
        <w:rPr>
          <w:rFonts w:eastAsia="Batang" w:cs="Arial"/>
          <w:spacing w:val="1"/>
          <w:sz w:val="18"/>
          <w:szCs w:val="18"/>
          <w:lang w:val="nl-BE"/>
        </w:rPr>
        <w:t>p</w:t>
      </w:r>
      <w:r w:rsidRPr="007F5133">
        <w:rPr>
          <w:rFonts w:eastAsia="Batang" w:cs="Arial"/>
          <w:spacing w:val="-2"/>
          <w:sz w:val="18"/>
          <w:szCs w:val="18"/>
          <w:lang w:val="nl-BE"/>
        </w:rPr>
        <w:t>r</w:t>
      </w:r>
      <w:r w:rsidRPr="007F5133">
        <w:rPr>
          <w:rFonts w:eastAsia="Batang" w:cs="Arial"/>
          <w:spacing w:val="1"/>
          <w:sz w:val="18"/>
          <w:szCs w:val="18"/>
          <w:lang w:val="nl-BE"/>
        </w:rPr>
        <w:t>og</w:t>
      </w:r>
      <w:r w:rsidRPr="007F5133">
        <w:rPr>
          <w:rFonts w:eastAsia="Batang" w:cs="Arial"/>
          <w:sz w:val="18"/>
          <w:szCs w:val="18"/>
          <w:lang w:val="nl-BE"/>
        </w:rPr>
        <w:t>r</w:t>
      </w:r>
      <w:r w:rsidRPr="007F5133">
        <w:rPr>
          <w:rFonts w:eastAsia="Batang" w:cs="Arial"/>
          <w:spacing w:val="-1"/>
          <w:sz w:val="18"/>
          <w:szCs w:val="18"/>
          <w:lang w:val="nl-BE"/>
        </w:rPr>
        <w:t>e</w:t>
      </w:r>
      <w:r w:rsidRPr="007F5133">
        <w:rPr>
          <w:rFonts w:eastAsia="Batang" w:cs="Arial"/>
          <w:spacing w:val="1"/>
          <w:sz w:val="18"/>
          <w:szCs w:val="18"/>
          <w:lang w:val="nl-BE"/>
        </w:rPr>
        <w:t>s</w:t>
      </w:r>
      <w:r w:rsidRPr="007F5133">
        <w:rPr>
          <w:rFonts w:eastAsia="Batang" w:cs="Arial"/>
          <w:spacing w:val="-1"/>
          <w:sz w:val="18"/>
          <w:szCs w:val="18"/>
          <w:lang w:val="nl-BE"/>
        </w:rPr>
        <w:t>s</w:t>
      </w:r>
      <w:r w:rsidRPr="007F5133">
        <w:rPr>
          <w:rFonts w:eastAsia="Batang" w:cs="Arial"/>
          <w:spacing w:val="1"/>
          <w:sz w:val="18"/>
          <w:szCs w:val="18"/>
          <w:lang w:val="nl-BE"/>
        </w:rPr>
        <w:t>i</w:t>
      </w:r>
      <w:r w:rsidRPr="007F5133">
        <w:rPr>
          <w:rFonts w:eastAsia="Batang" w:cs="Arial"/>
          <w:sz w:val="18"/>
          <w:szCs w:val="18"/>
          <w:lang w:val="nl-BE"/>
        </w:rPr>
        <w:t>e</w:t>
      </w:r>
      <w:r w:rsidRPr="007F5133">
        <w:rPr>
          <w:rFonts w:eastAsia="Batang" w:cs="Arial"/>
          <w:spacing w:val="39"/>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e</w:t>
      </w:r>
      <w:r w:rsidRPr="007F5133">
        <w:rPr>
          <w:rFonts w:eastAsia="Batang" w:cs="Arial"/>
          <w:sz w:val="18"/>
          <w:szCs w:val="18"/>
          <w:lang w:val="nl-BE"/>
        </w:rPr>
        <w:t>rt</w:t>
      </w:r>
      <w:r w:rsidRPr="007F5133">
        <w:rPr>
          <w:rFonts w:eastAsia="Batang" w:cs="Arial"/>
          <w:spacing w:val="1"/>
          <w:sz w:val="18"/>
          <w:szCs w:val="18"/>
          <w:lang w:val="nl-BE"/>
        </w:rPr>
        <w:t>oon</w:t>
      </w:r>
      <w:r w:rsidRPr="007F5133">
        <w:rPr>
          <w:rFonts w:eastAsia="Batang" w:cs="Arial"/>
          <w:sz w:val="18"/>
          <w:szCs w:val="18"/>
          <w:lang w:val="nl-BE"/>
        </w:rPr>
        <w:t>t</w:t>
      </w:r>
      <w:r w:rsidRPr="007F5133">
        <w:rPr>
          <w:rFonts w:eastAsia="Batang" w:cs="Arial"/>
          <w:spacing w:val="40"/>
          <w:sz w:val="18"/>
          <w:szCs w:val="18"/>
          <w:lang w:val="nl-BE"/>
        </w:rPr>
        <w:t xml:space="preserve"> </w:t>
      </w:r>
      <w:r w:rsidRPr="007F5133">
        <w:rPr>
          <w:rFonts w:eastAsia="Batang" w:cs="Arial"/>
          <w:spacing w:val="1"/>
          <w:sz w:val="18"/>
          <w:szCs w:val="18"/>
          <w:lang w:val="nl-BE"/>
        </w:rPr>
        <w:t>n</w:t>
      </w:r>
      <w:r w:rsidRPr="007F5133">
        <w:rPr>
          <w:rFonts w:eastAsia="Batang" w:cs="Arial"/>
          <w:sz w:val="18"/>
          <w:szCs w:val="18"/>
          <w:lang w:val="nl-BE"/>
        </w:rPr>
        <w:t>a</w:t>
      </w:r>
      <w:r w:rsidRPr="007F5133">
        <w:rPr>
          <w:rFonts w:eastAsia="Batang" w:cs="Arial"/>
          <w:spacing w:val="42"/>
          <w:sz w:val="18"/>
          <w:szCs w:val="18"/>
          <w:lang w:val="nl-BE"/>
        </w:rPr>
        <w:t xml:space="preserve"> </w:t>
      </w:r>
      <w:r w:rsidRPr="007F5133">
        <w:rPr>
          <w:rFonts w:eastAsia="Batang" w:cs="Arial"/>
          <w:spacing w:val="1"/>
          <w:sz w:val="18"/>
          <w:szCs w:val="18"/>
          <w:lang w:val="nl-BE"/>
        </w:rPr>
        <w:t>ee</w:t>
      </w:r>
      <w:r w:rsidRPr="007F5133">
        <w:rPr>
          <w:rFonts w:eastAsia="Batang" w:cs="Arial"/>
          <w:sz w:val="18"/>
          <w:szCs w:val="18"/>
          <w:lang w:val="nl-BE"/>
        </w:rPr>
        <w:t>n</w:t>
      </w:r>
      <w:r w:rsidRPr="007F5133">
        <w:rPr>
          <w:rFonts w:eastAsia="Batang" w:cs="Arial"/>
          <w:spacing w:val="42"/>
          <w:sz w:val="18"/>
          <w:szCs w:val="18"/>
          <w:lang w:val="nl-BE"/>
        </w:rPr>
        <w:t xml:space="preserve"> </w:t>
      </w:r>
      <w:r w:rsidRPr="007F5133">
        <w:rPr>
          <w:rFonts w:eastAsia="Batang" w:cs="Arial"/>
          <w:spacing w:val="-1"/>
          <w:sz w:val="18"/>
          <w:szCs w:val="18"/>
          <w:lang w:val="nl-BE"/>
        </w:rPr>
        <w:t>i</w:t>
      </w:r>
      <w:r w:rsidRPr="007F5133">
        <w:rPr>
          <w:rFonts w:eastAsia="Batang" w:cs="Arial"/>
          <w:spacing w:val="1"/>
          <w:sz w:val="18"/>
          <w:szCs w:val="18"/>
          <w:lang w:val="nl-BE"/>
        </w:rPr>
        <w:t>ni</w:t>
      </w:r>
      <w:r w:rsidRPr="007F5133">
        <w:rPr>
          <w:rFonts w:eastAsia="Batang" w:cs="Arial"/>
          <w:sz w:val="18"/>
          <w:szCs w:val="18"/>
          <w:lang w:val="nl-BE"/>
        </w:rPr>
        <w:t>t</w:t>
      </w:r>
      <w:r w:rsidRPr="007F5133">
        <w:rPr>
          <w:rFonts w:eastAsia="Batang" w:cs="Arial"/>
          <w:spacing w:val="-1"/>
          <w:sz w:val="18"/>
          <w:szCs w:val="18"/>
          <w:lang w:val="nl-BE"/>
        </w:rPr>
        <w:t>i</w:t>
      </w:r>
      <w:r w:rsidRPr="007F5133">
        <w:rPr>
          <w:rFonts w:eastAsia="Batang" w:cs="Arial"/>
          <w:spacing w:val="1"/>
          <w:sz w:val="18"/>
          <w:szCs w:val="18"/>
          <w:lang w:val="nl-BE"/>
        </w:rPr>
        <w:t>ël</w:t>
      </w:r>
      <w:r w:rsidRPr="007F5133">
        <w:rPr>
          <w:rFonts w:eastAsia="Batang" w:cs="Arial"/>
          <w:sz w:val="18"/>
          <w:szCs w:val="18"/>
          <w:lang w:val="nl-BE"/>
        </w:rPr>
        <w:t xml:space="preserve">e </w:t>
      </w:r>
      <w:r w:rsidRPr="007F5133">
        <w:rPr>
          <w:rFonts w:eastAsia="Batang" w:cs="Arial"/>
          <w:spacing w:val="-12"/>
          <w:sz w:val="18"/>
          <w:szCs w:val="18"/>
          <w:lang w:val="nl-BE"/>
        </w:rPr>
        <w:t xml:space="preserve"> </w:t>
      </w:r>
      <w:r w:rsidRPr="007F5133">
        <w:rPr>
          <w:rFonts w:eastAsia="Batang" w:cs="Arial"/>
          <w:spacing w:val="1"/>
          <w:sz w:val="18"/>
          <w:szCs w:val="18"/>
          <w:lang w:val="nl-BE"/>
        </w:rPr>
        <w:t>b</w:t>
      </w:r>
      <w:r w:rsidRPr="007F5133">
        <w:rPr>
          <w:rFonts w:eastAsia="Batang" w:cs="Arial"/>
          <w:spacing w:val="-1"/>
          <w:sz w:val="18"/>
          <w:szCs w:val="18"/>
          <w:lang w:val="nl-BE"/>
        </w:rPr>
        <w:t>eh</w:t>
      </w:r>
      <w:r w:rsidRPr="007F5133">
        <w:rPr>
          <w:rFonts w:eastAsia="Batang" w:cs="Arial"/>
          <w:spacing w:val="1"/>
          <w:sz w:val="18"/>
          <w:szCs w:val="18"/>
          <w:lang w:val="nl-BE"/>
        </w:rPr>
        <w:t>ande</w:t>
      </w:r>
      <w:r w:rsidRPr="007F5133">
        <w:rPr>
          <w:rFonts w:eastAsia="Batang" w:cs="Arial"/>
          <w:spacing w:val="-1"/>
          <w:sz w:val="18"/>
          <w:szCs w:val="18"/>
          <w:lang w:val="nl-BE"/>
        </w:rPr>
        <w:t>l</w:t>
      </w:r>
      <w:r w:rsidRPr="007F5133">
        <w:rPr>
          <w:rFonts w:eastAsia="Batang" w:cs="Arial"/>
          <w:spacing w:val="1"/>
          <w:sz w:val="18"/>
          <w:szCs w:val="18"/>
          <w:lang w:val="nl-BE"/>
        </w:rPr>
        <w:t>in</w:t>
      </w:r>
      <w:r w:rsidRPr="007F5133">
        <w:rPr>
          <w:rFonts w:eastAsia="Batang" w:cs="Arial"/>
          <w:sz w:val="18"/>
          <w:szCs w:val="18"/>
          <w:lang w:val="nl-BE"/>
        </w:rPr>
        <w:t>g</w:t>
      </w:r>
      <w:r w:rsidRPr="007F5133">
        <w:rPr>
          <w:rFonts w:eastAsia="Batang" w:cs="Arial"/>
          <w:spacing w:val="39"/>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2"/>
          <w:sz w:val="18"/>
          <w:szCs w:val="18"/>
          <w:lang w:val="nl-BE"/>
        </w:rPr>
        <w:t xml:space="preserve"> </w:t>
      </w:r>
      <w:r w:rsidRPr="007F5133">
        <w:rPr>
          <w:rFonts w:eastAsia="Batang" w:cs="Arial"/>
          <w:sz w:val="18"/>
          <w:szCs w:val="18"/>
          <w:lang w:val="nl-BE"/>
        </w:rPr>
        <w:t>VEC</w:t>
      </w:r>
      <w:r w:rsidRPr="007F5133">
        <w:rPr>
          <w:rFonts w:eastAsia="Batang" w:cs="Arial"/>
          <w:spacing w:val="-2"/>
          <w:sz w:val="18"/>
          <w:szCs w:val="18"/>
          <w:lang w:val="nl-BE"/>
        </w:rPr>
        <w:t>T</w:t>
      </w:r>
      <w:r w:rsidRPr="007F5133">
        <w:rPr>
          <w:rFonts w:eastAsia="Batang" w:cs="Arial"/>
          <w:sz w:val="18"/>
          <w:szCs w:val="18"/>
          <w:lang w:val="nl-BE"/>
        </w:rPr>
        <w:t>IB</w:t>
      </w:r>
      <w:r w:rsidRPr="007F5133">
        <w:rPr>
          <w:rFonts w:eastAsia="Batang" w:cs="Arial"/>
          <w:spacing w:val="3"/>
          <w:sz w:val="18"/>
          <w:szCs w:val="18"/>
          <w:lang w:val="nl-BE"/>
        </w:rPr>
        <w:t>I</w:t>
      </w:r>
      <w:r w:rsidRPr="007F5133">
        <w:rPr>
          <w:rFonts w:eastAsia="Batang" w:cs="Arial"/>
          <w:sz w:val="18"/>
          <w:szCs w:val="18"/>
          <w:lang w:val="nl-BE"/>
        </w:rPr>
        <w:t>X</w:t>
      </w:r>
      <w:r w:rsidRPr="007F5133">
        <w:rPr>
          <w:rFonts w:eastAsia="Batang" w:cs="Arial"/>
          <w:spacing w:val="11"/>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20"/>
          <w:sz w:val="18"/>
          <w:szCs w:val="18"/>
          <w:lang w:val="nl-BE"/>
        </w:rPr>
        <w:t xml:space="preserve"> </w:t>
      </w:r>
      <w:r w:rsidRPr="007F5133">
        <w:rPr>
          <w:rFonts w:eastAsia="Batang" w:cs="Arial"/>
          <w:sz w:val="18"/>
          <w:szCs w:val="18"/>
          <w:lang w:val="nl-BE"/>
        </w:rPr>
        <w:t>………………</w:t>
      </w:r>
      <w:r w:rsidRPr="007F5133">
        <w:rPr>
          <w:rFonts w:eastAsia="Batang" w:cs="Arial"/>
          <w:spacing w:val="3"/>
          <w:sz w:val="18"/>
          <w:szCs w:val="18"/>
          <w:lang w:val="nl-BE"/>
        </w:rPr>
        <w:t>…</w:t>
      </w:r>
      <w:r w:rsidRPr="007F5133">
        <w:rPr>
          <w:rFonts w:eastAsia="Batang" w:cs="Arial"/>
          <w:sz w:val="18"/>
          <w:szCs w:val="18"/>
          <w:lang w:val="nl-BE"/>
        </w:rPr>
        <w:t>………………</w:t>
      </w:r>
      <w:r w:rsidRPr="007F5133">
        <w:rPr>
          <w:rFonts w:eastAsia="Batang" w:cs="Arial"/>
          <w:spacing w:val="8"/>
          <w:sz w:val="18"/>
          <w:szCs w:val="18"/>
          <w:lang w:val="nl-BE"/>
        </w:rPr>
        <w:t xml:space="preserve"> </w:t>
      </w:r>
      <w:r w:rsidRPr="007F5133">
        <w:rPr>
          <w:rFonts w:eastAsia="Batang" w:cs="Arial"/>
          <w:sz w:val="18"/>
          <w:szCs w:val="18"/>
          <w:lang w:val="nl-BE"/>
        </w:rPr>
        <w:t>(</w:t>
      </w:r>
      <w:r w:rsidRPr="007F5133">
        <w:rPr>
          <w:rFonts w:eastAsia="Batang" w:cs="Arial"/>
          <w:spacing w:val="1"/>
          <w:sz w:val="18"/>
          <w:szCs w:val="18"/>
          <w:lang w:val="nl-BE"/>
        </w:rPr>
        <w:t>sch</w:t>
      </w:r>
      <w:r w:rsidRPr="007F5133">
        <w:rPr>
          <w:rFonts w:eastAsia="Batang" w:cs="Arial"/>
          <w:sz w:val="18"/>
          <w:szCs w:val="18"/>
          <w:lang w:val="nl-BE"/>
        </w:rPr>
        <w:t>r</w:t>
      </w:r>
      <w:r w:rsidRPr="007F5133">
        <w:rPr>
          <w:rFonts w:eastAsia="Batang" w:cs="Arial"/>
          <w:spacing w:val="1"/>
          <w:sz w:val="18"/>
          <w:szCs w:val="18"/>
          <w:lang w:val="nl-BE"/>
        </w:rPr>
        <w:t>a</w:t>
      </w:r>
      <w:r w:rsidRPr="007F5133">
        <w:rPr>
          <w:rFonts w:eastAsia="Batang" w:cs="Arial"/>
          <w:spacing w:val="-1"/>
          <w:sz w:val="18"/>
          <w:szCs w:val="18"/>
          <w:lang w:val="nl-BE"/>
        </w:rPr>
        <w:t>p</w:t>
      </w:r>
      <w:r w:rsidRPr="007F5133">
        <w:rPr>
          <w:rFonts w:eastAsia="Batang" w:cs="Arial"/>
          <w:spacing w:val="1"/>
          <w:sz w:val="18"/>
          <w:szCs w:val="18"/>
          <w:lang w:val="nl-BE"/>
        </w:rPr>
        <w:t>pe</w:t>
      </w:r>
      <w:r w:rsidRPr="007F5133">
        <w:rPr>
          <w:rFonts w:eastAsia="Batang" w:cs="Arial"/>
          <w:sz w:val="18"/>
          <w:szCs w:val="18"/>
          <w:lang w:val="nl-BE"/>
        </w:rPr>
        <w:t>n</w:t>
      </w:r>
      <w:r w:rsidRPr="007F5133">
        <w:rPr>
          <w:rFonts w:eastAsia="Batang" w:cs="Arial"/>
          <w:spacing w:val="20"/>
          <w:sz w:val="18"/>
          <w:szCs w:val="18"/>
          <w:lang w:val="nl-BE"/>
        </w:rPr>
        <w:t xml:space="preserve"> </w:t>
      </w:r>
      <w:r w:rsidRPr="007F5133">
        <w:rPr>
          <w:rFonts w:eastAsia="Batang" w:cs="Arial"/>
          <w:spacing w:val="-1"/>
          <w:sz w:val="18"/>
          <w:szCs w:val="18"/>
          <w:lang w:val="nl-BE"/>
        </w:rPr>
        <w:t>i</w:t>
      </w:r>
      <w:r w:rsidRPr="007F5133">
        <w:rPr>
          <w:rFonts w:eastAsia="Batang" w:cs="Arial"/>
          <w:sz w:val="18"/>
          <w:szCs w:val="18"/>
          <w:lang w:val="nl-BE"/>
        </w:rPr>
        <w:t>n</w:t>
      </w:r>
      <w:r w:rsidRPr="007F5133">
        <w:rPr>
          <w:rFonts w:eastAsia="Batang" w:cs="Arial"/>
          <w:spacing w:val="21"/>
          <w:sz w:val="18"/>
          <w:szCs w:val="18"/>
          <w:lang w:val="nl-BE"/>
        </w:rPr>
        <w:t xml:space="preserve"> </w:t>
      </w:r>
      <w:r w:rsidRPr="007F5133">
        <w:rPr>
          <w:rFonts w:eastAsia="Batang" w:cs="Arial"/>
          <w:spacing w:val="-1"/>
          <w:sz w:val="18"/>
          <w:szCs w:val="18"/>
          <w:lang w:val="nl-BE"/>
        </w:rPr>
        <w:t>g</w:t>
      </w:r>
      <w:r w:rsidRPr="007F5133">
        <w:rPr>
          <w:rFonts w:eastAsia="Batang" w:cs="Arial"/>
          <w:spacing w:val="1"/>
          <w:sz w:val="18"/>
          <w:szCs w:val="18"/>
          <w:lang w:val="nl-BE"/>
        </w:rPr>
        <w:t>e</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l</w:t>
      </w:r>
      <w:r w:rsidRPr="007F5133">
        <w:rPr>
          <w:rFonts w:eastAsia="Batang" w:cs="Arial"/>
          <w:spacing w:val="20"/>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20"/>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ono</w:t>
      </w:r>
      <w:r w:rsidRPr="007F5133">
        <w:rPr>
          <w:rFonts w:eastAsia="Batang" w:cs="Arial"/>
          <w:spacing w:val="-2"/>
          <w:sz w:val="18"/>
          <w:szCs w:val="18"/>
          <w:lang w:val="nl-BE"/>
        </w:rPr>
        <w:t>t</w:t>
      </w:r>
      <w:r w:rsidRPr="007F5133">
        <w:rPr>
          <w:rFonts w:eastAsia="Batang" w:cs="Arial"/>
          <w:spacing w:val="1"/>
          <w:sz w:val="18"/>
          <w:szCs w:val="18"/>
          <w:lang w:val="nl-BE"/>
        </w:rPr>
        <w:t>he</w:t>
      </w:r>
      <w:r w:rsidRPr="007F5133">
        <w:rPr>
          <w:rFonts w:eastAsia="Batang" w:cs="Arial"/>
          <w:sz w:val="18"/>
          <w:szCs w:val="18"/>
          <w:lang w:val="nl-BE"/>
        </w:rPr>
        <w:t>r</w:t>
      </w:r>
      <w:r w:rsidRPr="007F5133">
        <w:rPr>
          <w:rFonts w:eastAsia="Batang" w:cs="Arial"/>
          <w:spacing w:val="1"/>
          <w:sz w:val="18"/>
          <w:szCs w:val="18"/>
          <w:lang w:val="nl-BE"/>
        </w:rPr>
        <w:t>a</w:t>
      </w:r>
      <w:r w:rsidRPr="007F5133">
        <w:rPr>
          <w:rFonts w:eastAsia="Batang" w:cs="Arial"/>
          <w:spacing w:val="-1"/>
          <w:sz w:val="18"/>
          <w:szCs w:val="18"/>
          <w:lang w:val="nl-BE"/>
        </w:rPr>
        <w:t>p</w:t>
      </w:r>
      <w:r w:rsidRPr="007F5133">
        <w:rPr>
          <w:rFonts w:eastAsia="Batang" w:cs="Arial"/>
          <w:spacing w:val="1"/>
          <w:sz w:val="18"/>
          <w:szCs w:val="18"/>
          <w:lang w:val="nl-BE"/>
        </w:rPr>
        <w:t>ie</w:t>
      </w:r>
      <w:r w:rsidRPr="007F5133">
        <w:rPr>
          <w:rFonts w:eastAsia="Batang" w:cs="Arial"/>
          <w:sz w:val="18"/>
          <w:szCs w:val="18"/>
          <w:lang w:val="nl-BE"/>
        </w:rPr>
        <w:t>)</w:t>
      </w:r>
      <w:r w:rsidRPr="007F5133">
        <w:rPr>
          <w:rFonts w:eastAsia="Batang" w:cs="Arial"/>
          <w:spacing w:val="17"/>
          <w:sz w:val="18"/>
          <w:szCs w:val="18"/>
          <w:lang w:val="nl-BE"/>
        </w:rPr>
        <w:t xml:space="preserve"> </w:t>
      </w:r>
      <w:r w:rsidRPr="007F5133">
        <w:rPr>
          <w:rFonts w:eastAsia="Batang" w:cs="Arial"/>
          <w:spacing w:val="1"/>
          <w:sz w:val="18"/>
          <w:szCs w:val="18"/>
          <w:lang w:val="nl-BE"/>
        </w:rPr>
        <w:t>g</w:t>
      </w:r>
      <w:r w:rsidRPr="007F5133">
        <w:rPr>
          <w:rFonts w:eastAsia="Batang" w:cs="Arial"/>
          <w:spacing w:val="-1"/>
          <w:sz w:val="18"/>
          <w:szCs w:val="18"/>
          <w:lang w:val="nl-BE"/>
        </w:rPr>
        <w:t>e</w:t>
      </w:r>
      <w:r w:rsidRPr="007F5133">
        <w:rPr>
          <w:rFonts w:eastAsia="Batang" w:cs="Arial"/>
          <w:spacing w:val="1"/>
          <w:sz w:val="18"/>
          <w:szCs w:val="18"/>
          <w:lang w:val="nl-BE"/>
        </w:rPr>
        <w:t>du</w:t>
      </w:r>
      <w:r w:rsidRPr="007F5133">
        <w:rPr>
          <w:rFonts w:eastAsia="Batang" w:cs="Arial"/>
          <w:spacing w:val="-2"/>
          <w:sz w:val="18"/>
          <w:szCs w:val="18"/>
          <w:lang w:val="nl-BE"/>
        </w:rPr>
        <w:t>r</w:t>
      </w:r>
      <w:r w:rsidRPr="007F5133">
        <w:rPr>
          <w:rFonts w:eastAsia="Batang" w:cs="Arial"/>
          <w:spacing w:val="1"/>
          <w:sz w:val="18"/>
          <w:szCs w:val="18"/>
          <w:lang w:val="nl-BE"/>
        </w:rPr>
        <w:t>end</w:t>
      </w:r>
      <w:r w:rsidRPr="007F5133">
        <w:rPr>
          <w:rFonts w:eastAsia="Batang" w:cs="Arial"/>
          <w:sz w:val="18"/>
          <w:szCs w:val="18"/>
          <w:lang w:val="nl-BE"/>
        </w:rPr>
        <w:t>e</w:t>
      </w:r>
      <w:r w:rsidRPr="007F5133">
        <w:rPr>
          <w:rFonts w:eastAsia="Batang" w:cs="Arial"/>
          <w:spacing w:val="20"/>
          <w:sz w:val="18"/>
          <w:szCs w:val="18"/>
          <w:lang w:val="nl-BE"/>
        </w:rPr>
        <w:t xml:space="preserve"> </w:t>
      </w:r>
      <w:r w:rsidRPr="007F5133">
        <w:rPr>
          <w:rFonts w:eastAsia="Batang" w:cs="Arial"/>
          <w:sz w:val="18"/>
          <w:szCs w:val="18"/>
          <w:lang w:val="nl-BE"/>
        </w:rPr>
        <w:t>6</w:t>
      </w:r>
      <w:r w:rsidRPr="007F5133">
        <w:rPr>
          <w:rFonts w:eastAsia="Batang" w:cs="Arial"/>
          <w:spacing w:val="21"/>
          <w:sz w:val="18"/>
          <w:szCs w:val="18"/>
          <w:lang w:val="nl-BE"/>
        </w:rPr>
        <w:t xml:space="preserve"> </w:t>
      </w:r>
      <w:r w:rsidRPr="007F5133">
        <w:rPr>
          <w:rFonts w:eastAsia="Batang" w:cs="Arial"/>
          <w:spacing w:val="-3"/>
          <w:sz w:val="18"/>
          <w:szCs w:val="18"/>
          <w:lang w:val="nl-BE"/>
        </w:rPr>
        <w:t>w</w:t>
      </w:r>
      <w:r w:rsidRPr="007F5133">
        <w:rPr>
          <w:rFonts w:eastAsia="Batang" w:cs="Arial"/>
          <w:spacing w:val="1"/>
          <w:sz w:val="18"/>
          <w:szCs w:val="18"/>
          <w:lang w:val="nl-BE"/>
        </w:rPr>
        <w:t>eke</w:t>
      </w:r>
      <w:r w:rsidRPr="007F5133">
        <w:rPr>
          <w:rFonts w:eastAsia="Batang" w:cs="Arial"/>
          <w:sz w:val="18"/>
          <w:szCs w:val="18"/>
          <w:lang w:val="nl-BE"/>
        </w:rPr>
        <w:t>n</w:t>
      </w:r>
      <w:r w:rsidRPr="007F5133">
        <w:rPr>
          <w:rFonts w:eastAsia="Batang" w:cs="Arial"/>
          <w:spacing w:val="20"/>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20"/>
          <w:sz w:val="18"/>
          <w:szCs w:val="18"/>
          <w:lang w:val="nl-BE"/>
        </w:rPr>
        <w:t xml:space="preserve"> </w:t>
      </w:r>
      <w:r w:rsidRPr="007F5133">
        <w:rPr>
          <w:rFonts w:eastAsia="Batang" w:cs="Arial"/>
          <w:spacing w:val="1"/>
          <w:sz w:val="18"/>
          <w:szCs w:val="18"/>
          <w:lang w:val="nl-BE"/>
        </w:rPr>
        <w:t>b</w:t>
      </w:r>
      <w:r w:rsidRPr="007F5133">
        <w:rPr>
          <w:rFonts w:eastAsia="Batang" w:cs="Arial"/>
          <w:spacing w:val="-1"/>
          <w:sz w:val="18"/>
          <w:szCs w:val="18"/>
          <w:lang w:val="nl-BE"/>
        </w:rPr>
        <w:t>i</w:t>
      </w:r>
      <w:r w:rsidRPr="007F5133">
        <w:rPr>
          <w:rFonts w:eastAsia="Batang" w:cs="Arial"/>
          <w:sz w:val="18"/>
          <w:szCs w:val="18"/>
          <w:lang w:val="nl-BE"/>
        </w:rPr>
        <w:t>j</w:t>
      </w:r>
      <w:r w:rsidRPr="007F5133">
        <w:rPr>
          <w:rFonts w:eastAsia="Batang" w:cs="Arial"/>
          <w:spacing w:val="20"/>
          <w:sz w:val="18"/>
          <w:szCs w:val="18"/>
          <w:lang w:val="nl-BE"/>
        </w:rPr>
        <w:t xml:space="preserve"> </w:t>
      </w:r>
      <w:r w:rsidRPr="007F5133">
        <w:rPr>
          <w:rFonts w:eastAsia="Batang" w:cs="Arial"/>
          <w:spacing w:val="-3"/>
          <w:sz w:val="18"/>
          <w:szCs w:val="18"/>
          <w:lang w:val="nl-BE"/>
        </w:rPr>
        <w:t>w</w:t>
      </w:r>
      <w:r w:rsidRPr="007F5133">
        <w:rPr>
          <w:rFonts w:eastAsia="Batang" w:cs="Arial"/>
          <w:spacing w:val="1"/>
          <w:sz w:val="18"/>
          <w:szCs w:val="18"/>
          <w:lang w:val="nl-BE"/>
        </w:rPr>
        <w:t>i</w:t>
      </w:r>
      <w:r w:rsidRPr="007F5133">
        <w:rPr>
          <w:rFonts w:eastAsia="Batang" w:cs="Arial"/>
          <w:sz w:val="18"/>
          <w:szCs w:val="18"/>
          <w:lang w:val="nl-BE"/>
        </w:rPr>
        <w:t>e</w:t>
      </w:r>
      <w:r w:rsidRPr="007F5133">
        <w:rPr>
          <w:rFonts w:eastAsia="Batang" w:cs="Arial"/>
          <w:spacing w:val="20"/>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20"/>
          <w:sz w:val="18"/>
          <w:szCs w:val="18"/>
          <w:lang w:val="nl-BE"/>
        </w:rPr>
        <w:t xml:space="preserve"> </w:t>
      </w:r>
      <w:r w:rsidRPr="007F5133">
        <w:rPr>
          <w:rFonts w:eastAsia="Batang" w:cs="Arial"/>
          <w:spacing w:val="1"/>
          <w:sz w:val="18"/>
          <w:szCs w:val="18"/>
          <w:lang w:val="nl-BE"/>
        </w:rPr>
        <w:t>beha</w:t>
      </w:r>
      <w:r w:rsidRPr="007F5133">
        <w:rPr>
          <w:rFonts w:eastAsia="Batang" w:cs="Arial"/>
          <w:spacing w:val="-1"/>
          <w:sz w:val="18"/>
          <w:szCs w:val="18"/>
          <w:lang w:val="nl-BE"/>
        </w:rPr>
        <w:t>n</w:t>
      </w:r>
      <w:r w:rsidRPr="007F5133">
        <w:rPr>
          <w:rFonts w:eastAsia="Batang" w:cs="Arial"/>
          <w:spacing w:val="1"/>
          <w:sz w:val="18"/>
          <w:szCs w:val="18"/>
          <w:lang w:val="nl-BE"/>
        </w:rPr>
        <w:t>de</w:t>
      </w:r>
      <w:r w:rsidRPr="007F5133">
        <w:rPr>
          <w:rFonts w:eastAsia="Batang" w:cs="Arial"/>
          <w:spacing w:val="-1"/>
          <w:sz w:val="18"/>
          <w:szCs w:val="18"/>
          <w:lang w:val="nl-BE"/>
        </w:rPr>
        <w:t>l</w:t>
      </w:r>
      <w:r w:rsidRPr="007F5133">
        <w:rPr>
          <w:rFonts w:eastAsia="Batang" w:cs="Arial"/>
          <w:spacing w:val="1"/>
          <w:sz w:val="18"/>
          <w:szCs w:val="18"/>
          <w:lang w:val="nl-BE"/>
        </w:rPr>
        <w:t>in</w:t>
      </w:r>
      <w:r w:rsidRPr="007F5133">
        <w:rPr>
          <w:rFonts w:eastAsia="Batang" w:cs="Arial"/>
          <w:sz w:val="18"/>
          <w:szCs w:val="18"/>
          <w:lang w:val="nl-BE"/>
        </w:rPr>
        <w:t>g</w:t>
      </w:r>
      <w:r w:rsidRPr="007F5133">
        <w:rPr>
          <w:rFonts w:eastAsia="Batang" w:cs="Arial"/>
          <w:spacing w:val="-1"/>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6"/>
          <w:sz w:val="18"/>
          <w:szCs w:val="18"/>
          <w:lang w:val="nl-BE"/>
        </w:rPr>
        <w:t xml:space="preserve"> </w:t>
      </w:r>
      <w:r w:rsidRPr="007F5133">
        <w:rPr>
          <w:rFonts w:eastAsia="Batang" w:cs="Arial"/>
          <w:sz w:val="18"/>
          <w:szCs w:val="18"/>
          <w:lang w:val="nl-BE"/>
        </w:rPr>
        <w:t>VEC</w:t>
      </w:r>
      <w:r w:rsidRPr="007F5133">
        <w:rPr>
          <w:rFonts w:eastAsia="Batang" w:cs="Arial"/>
          <w:spacing w:val="-2"/>
          <w:sz w:val="18"/>
          <w:szCs w:val="18"/>
          <w:lang w:val="nl-BE"/>
        </w:rPr>
        <w:t>T</w:t>
      </w:r>
      <w:r w:rsidRPr="007F5133">
        <w:rPr>
          <w:rFonts w:eastAsia="Batang" w:cs="Arial"/>
          <w:sz w:val="18"/>
          <w:szCs w:val="18"/>
          <w:lang w:val="nl-BE"/>
        </w:rPr>
        <w:t>IBIX</w:t>
      </w:r>
      <w:r w:rsidRPr="007F5133">
        <w:rPr>
          <w:rFonts w:eastAsia="Batang" w:cs="Arial"/>
          <w:spacing w:val="-4"/>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5"/>
          <w:sz w:val="18"/>
          <w:szCs w:val="18"/>
          <w:lang w:val="nl-BE"/>
        </w:rPr>
        <w:t xml:space="preserve"> </w:t>
      </w:r>
      <w:r w:rsidRPr="007F5133">
        <w:rPr>
          <w:rFonts w:eastAsia="Batang" w:cs="Arial"/>
          <w:sz w:val="18"/>
          <w:szCs w:val="18"/>
          <w:lang w:val="nl-BE"/>
        </w:rPr>
        <w:t>…………</w:t>
      </w:r>
      <w:r w:rsidRPr="007F5133">
        <w:rPr>
          <w:rFonts w:eastAsia="Batang" w:cs="Arial"/>
          <w:spacing w:val="-2"/>
          <w:sz w:val="18"/>
          <w:szCs w:val="18"/>
          <w:lang w:val="nl-BE"/>
        </w:rPr>
        <w:t>…</w:t>
      </w:r>
      <w:r w:rsidRPr="007F5133">
        <w:rPr>
          <w:rFonts w:eastAsia="Batang" w:cs="Arial"/>
          <w:sz w:val="18"/>
          <w:szCs w:val="18"/>
          <w:lang w:val="nl-BE"/>
        </w:rPr>
        <w:t>……………………</w:t>
      </w:r>
      <w:r w:rsidRPr="007F5133">
        <w:rPr>
          <w:rFonts w:eastAsia="Batang" w:cs="Arial"/>
          <w:spacing w:val="-2"/>
          <w:sz w:val="18"/>
          <w:szCs w:val="18"/>
          <w:lang w:val="nl-BE"/>
        </w:rPr>
        <w:t xml:space="preserve"> </w:t>
      </w:r>
      <w:r w:rsidRPr="007F5133">
        <w:rPr>
          <w:rFonts w:eastAsia="Batang" w:cs="Arial"/>
          <w:sz w:val="18"/>
          <w:szCs w:val="18"/>
          <w:lang w:val="nl-BE"/>
        </w:rPr>
        <w:t>(</w:t>
      </w:r>
      <w:r w:rsidRPr="007F5133">
        <w:rPr>
          <w:rFonts w:eastAsia="Batang" w:cs="Arial"/>
          <w:spacing w:val="1"/>
          <w:sz w:val="18"/>
          <w:szCs w:val="18"/>
          <w:lang w:val="nl-BE"/>
        </w:rPr>
        <w:t>s</w:t>
      </w:r>
      <w:r w:rsidRPr="007F5133">
        <w:rPr>
          <w:rFonts w:eastAsia="Batang" w:cs="Arial"/>
          <w:spacing w:val="-1"/>
          <w:sz w:val="18"/>
          <w:szCs w:val="18"/>
          <w:lang w:val="nl-BE"/>
        </w:rPr>
        <w:t>c</w:t>
      </w:r>
      <w:r w:rsidRPr="007F5133">
        <w:rPr>
          <w:rFonts w:eastAsia="Batang" w:cs="Arial"/>
          <w:spacing w:val="1"/>
          <w:sz w:val="18"/>
          <w:szCs w:val="18"/>
          <w:lang w:val="nl-BE"/>
        </w:rPr>
        <w:t>h</w:t>
      </w:r>
      <w:r w:rsidRPr="007F5133">
        <w:rPr>
          <w:rFonts w:eastAsia="Batang" w:cs="Arial"/>
          <w:sz w:val="18"/>
          <w:szCs w:val="18"/>
          <w:lang w:val="nl-BE"/>
        </w:rPr>
        <w:t>r</w:t>
      </w:r>
      <w:r w:rsidRPr="007F5133">
        <w:rPr>
          <w:rFonts w:eastAsia="Batang" w:cs="Arial"/>
          <w:spacing w:val="1"/>
          <w:sz w:val="18"/>
          <w:szCs w:val="18"/>
          <w:lang w:val="nl-BE"/>
        </w:rPr>
        <w:t>a</w:t>
      </w:r>
      <w:r w:rsidRPr="007F5133">
        <w:rPr>
          <w:rFonts w:eastAsia="Batang" w:cs="Arial"/>
          <w:spacing w:val="-1"/>
          <w:sz w:val="18"/>
          <w:szCs w:val="18"/>
          <w:lang w:val="nl-BE"/>
        </w:rPr>
        <w:t>p</w:t>
      </w:r>
      <w:r w:rsidRPr="007F5133">
        <w:rPr>
          <w:rFonts w:eastAsia="Batang" w:cs="Arial"/>
          <w:spacing w:val="1"/>
          <w:sz w:val="18"/>
          <w:szCs w:val="18"/>
          <w:lang w:val="nl-BE"/>
        </w:rPr>
        <w:t>pe</w:t>
      </w:r>
      <w:r w:rsidRPr="007F5133">
        <w:rPr>
          <w:rFonts w:eastAsia="Batang" w:cs="Arial"/>
          <w:sz w:val="18"/>
          <w:szCs w:val="18"/>
          <w:lang w:val="nl-BE"/>
        </w:rPr>
        <w:t xml:space="preserve">n </w:t>
      </w:r>
      <w:r w:rsidRPr="007F5133">
        <w:rPr>
          <w:rFonts w:eastAsia="Batang" w:cs="Arial"/>
          <w:spacing w:val="1"/>
          <w:sz w:val="18"/>
          <w:szCs w:val="18"/>
          <w:lang w:val="nl-BE"/>
        </w:rPr>
        <w:t>i</w:t>
      </w:r>
      <w:r w:rsidRPr="007F5133">
        <w:rPr>
          <w:rFonts w:eastAsia="Batang" w:cs="Arial"/>
          <w:sz w:val="18"/>
          <w:szCs w:val="18"/>
          <w:lang w:val="nl-BE"/>
        </w:rPr>
        <w:t>n</w:t>
      </w:r>
      <w:r w:rsidRPr="007F5133">
        <w:rPr>
          <w:rFonts w:eastAsia="Batang" w:cs="Arial"/>
          <w:spacing w:val="6"/>
          <w:sz w:val="18"/>
          <w:szCs w:val="18"/>
          <w:lang w:val="nl-BE"/>
        </w:rPr>
        <w:t xml:space="preserve"> </w:t>
      </w:r>
      <w:r w:rsidRPr="007F5133">
        <w:rPr>
          <w:rFonts w:eastAsia="Batang" w:cs="Arial"/>
          <w:spacing w:val="-1"/>
          <w:sz w:val="18"/>
          <w:szCs w:val="18"/>
          <w:lang w:val="nl-BE"/>
        </w:rPr>
        <w:t>g</w:t>
      </w:r>
      <w:r w:rsidRPr="007F5133">
        <w:rPr>
          <w:rFonts w:eastAsia="Batang" w:cs="Arial"/>
          <w:spacing w:val="1"/>
          <w:sz w:val="18"/>
          <w:szCs w:val="18"/>
          <w:lang w:val="nl-BE"/>
        </w:rPr>
        <w:t>e</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l</w:t>
      </w:r>
      <w:r w:rsidRPr="007F5133">
        <w:rPr>
          <w:rFonts w:eastAsia="Batang" w:cs="Arial"/>
          <w:spacing w:val="5"/>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4"/>
          <w:sz w:val="18"/>
          <w:szCs w:val="18"/>
          <w:lang w:val="nl-BE"/>
        </w:rPr>
        <w:t xml:space="preserve"> </w:t>
      </w:r>
      <w:r w:rsidRPr="007F5133">
        <w:rPr>
          <w:rFonts w:eastAsia="Batang" w:cs="Arial"/>
          <w:spacing w:val="-1"/>
          <w:sz w:val="18"/>
          <w:szCs w:val="18"/>
          <w:lang w:val="nl-BE"/>
        </w:rPr>
        <w:t>m</w:t>
      </w:r>
      <w:r w:rsidRPr="007F5133">
        <w:rPr>
          <w:rFonts w:eastAsia="Batang" w:cs="Arial"/>
          <w:spacing w:val="1"/>
          <w:sz w:val="18"/>
          <w:szCs w:val="18"/>
          <w:lang w:val="nl-BE"/>
        </w:rPr>
        <w:t>ono</w:t>
      </w:r>
      <w:r w:rsidRPr="007F5133">
        <w:rPr>
          <w:rFonts w:eastAsia="Batang" w:cs="Arial"/>
          <w:spacing w:val="-2"/>
          <w:sz w:val="18"/>
          <w:szCs w:val="18"/>
          <w:lang w:val="nl-BE"/>
        </w:rPr>
        <w:t>t</w:t>
      </w:r>
      <w:r w:rsidRPr="007F5133">
        <w:rPr>
          <w:rFonts w:eastAsia="Batang" w:cs="Arial"/>
          <w:spacing w:val="1"/>
          <w:sz w:val="18"/>
          <w:szCs w:val="18"/>
          <w:lang w:val="nl-BE"/>
        </w:rPr>
        <w:t>he</w:t>
      </w:r>
      <w:r w:rsidRPr="007F5133">
        <w:rPr>
          <w:rFonts w:eastAsia="Batang" w:cs="Arial"/>
          <w:sz w:val="18"/>
          <w:szCs w:val="18"/>
          <w:lang w:val="nl-BE"/>
        </w:rPr>
        <w:t>r</w:t>
      </w:r>
      <w:r w:rsidRPr="007F5133">
        <w:rPr>
          <w:rFonts w:eastAsia="Batang" w:cs="Arial"/>
          <w:spacing w:val="1"/>
          <w:sz w:val="18"/>
          <w:szCs w:val="18"/>
          <w:lang w:val="nl-BE"/>
        </w:rPr>
        <w:t>a</w:t>
      </w:r>
      <w:r w:rsidRPr="007F5133">
        <w:rPr>
          <w:rFonts w:eastAsia="Batang" w:cs="Arial"/>
          <w:spacing w:val="-1"/>
          <w:sz w:val="18"/>
          <w:szCs w:val="18"/>
          <w:lang w:val="nl-BE"/>
        </w:rPr>
        <w:t>p</w:t>
      </w:r>
      <w:r w:rsidRPr="007F5133">
        <w:rPr>
          <w:rFonts w:eastAsia="Batang" w:cs="Arial"/>
          <w:spacing w:val="1"/>
          <w:sz w:val="18"/>
          <w:szCs w:val="18"/>
          <w:lang w:val="nl-BE"/>
        </w:rPr>
        <w:t>ie</w:t>
      </w:r>
      <w:r w:rsidRPr="007F5133">
        <w:rPr>
          <w:rFonts w:eastAsia="Batang" w:cs="Arial"/>
          <w:sz w:val="18"/>
          <w:szCs w:val="18"/>
          <w:lang w:val="nl-BE"/>
        </w:rPr>
        <w:t>)</w:t>
      </w:r>
      <w:r w:rsidRPr="007F5133">
        <w:rPr>
          <w:rFonts w:eastAsia="Batang" w:cs="Arial"/>
          <w:spacing w:val="3"/>
          <w:sz w:val="18"/>
          <w:szCs w:val="18"/>
          <w:lang w:val="nl-BE"/>
        </w:rPr>
        <w:t xml:space="preserve"> </w:t>
      </w:r>
      <w:r w:rsidRPr="007F5133">
        <w:rPr>
          <w:rFonts w:eastAsia="Batang" w:cs="Arial"/>
          <w:spacing w:val="-1"/>
          <w:sz w:val="18"/>
          <w:szCs w:val="18"/>
          <w:lang w:val="nl-BE"/>
        </w:rPr>
        <w:t>za</w:t>
      </w:r>
      <w:r w:rsidRPr="007F5133">
        <w:rPr>
          <w:rFonts w:eastAsia="Batang" w:cs="Arial"/>
          <w:sz w:val="18"/>
          <w:szCs w:val="18"/>
          <w:lang w:val="nl-BE"/>
        </w:rPr>
        <w:t>l</w:t>
      </w:r>
      <w:r w:rsidRPr="007F5133">
        <w:rPr>
          <w:rFonts w:eastAsia="Batang" w:cs="Arial"/>
          <w:spacing w:val="5"/>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1"/>
          <w:sz w:val="18"/>
          <w:szCs w:val="18"/>
          <w:lang w:val="nl-BE"/>
        </w:rPr>
        <w:t>de</w:t>
      </w:r>
      <w:r w:rsidRPr="007F5133">
        <w:rPr>
          <w:rFonts w:eastAsia="Batang" w:cs="Arial"/>
          <w:sz w:val="18"/>
          <w:szCs w:val="18"/>
          <w:lang w:val="nl-BE"/>
        </w:rPr>
        <w:t>r</w:t>
      </w:r>
      <w:r w:rsidRPr="007F5133">
        <w:rPr>
          <w:rFonts w:eastAsia="Batang" w:cs="Arial"/>
          <w:spacing w:val="-1"/>
          <w:sz w:val="18"/>
          <w:szCs w:val="18"/>
          <w:lang w:val="nl-BE"/>
        </w:rPr>
        <w:t>g</w:t>
      </w:r>
      <w:r w:rsidRPr="007F5133">
        <w:rPr>
          <w:rFonts w:eastAsia="Batang" w:cs="Arial"/>
          <w:spacing w:val="1"/>
          <w:sz w:val="18"/>
          <w:szCs w:val="18"/>
          <w:lang w:val="nl-BE"/>
        </w:rPr>
        <w:t>e</w:t>
      </w:r>
      <w:r w:rsidRPr="007F5133">
        <w:rPr>
          <w:rFonts w:eastAsia="Batang" w:cs="Arial"/>
          <w:spacing w:val="-1"/>
          <w:sz w:val="18"/>
          <w:szCs w:val="18"/>
          <w:lang w:val="nl-BE"/>
        </w:rPr>
        <w:t>z</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5"/>
          <w:sz w:val="18"/>
          <w:szCs w:val="18"/>
          <w:lang w:val="nl-BE"/>
        </w:rPr>
        <w:t xml:space="preserve"> </w:t>
      </w:r>
      <w:r w:rsidRPr="007F5133">
        <w:rPr>
          <w:rFonts w:eastAsia="Batang" w:cs="Arial"/>
          <w:spacing w:val="-3"/>
          <w:sz w:val="18"/>
          <w:szCs w:val="18"/>
          <w:lang w:val="nl-BE"/>
        </w:rPr>
        <w:t>w</w:t>
      </w:r>
      <w:r w:rsidRPr="007F5133">
        <w:rPr>
          <w:rFonts w:eastAsia="Batang" w:cs="Arial"/>
          <w:spacing w:val="1"/>
          <w:sz w:val="18"/>
          <w:szCs w:val="18"/>
          <w:lang w:val="nl-BE"/>
        </w:rPr>
        <w:t>o</w:t>
      </w:r>
      <w:r w:rsidRPr="007F5133">
        <w:rPr>
          <w:rFonts w:eastAsia="Batang" w:cs="Arial"/>
          <w:sz w:val="18"/>
          <w:szCs w:val="18"/>
          <w:lang w:val="nl-BE"/>
        </w:rPr>
        <w:t>r</w:t>
      </w:r>
      <w:r w:rsidRPr="007F5133">
        <w:rPr>
          <w:rFonts w:eastAsia="Batang" w:cs="Arial"/>
          <w:spacing w:val="1"/>
          <w:sz w:val="18"/>
          <w:szCs w:val="18"/>
          <w:lang w:val="nl-BE"/>
        </w:rPr>
        <w:t>de</w:t>
      </w:r>
      <w:r w:rsidRPr="007F5133">
        <w:rPr>
          <w:rFonts w:eastAsia="Batang" w:cs="Arial"/>
          <w:sz w:val="18"/>
          <w:szCs w:val="18"/>
          <w:lang w:val="nl-BE"/>
        </w:rPr>
        <w:t>n</w:t>
      </w:r>
      <w:r w:rsidRPr="007F5133">
        <w:rPr>
          <w:rFonts w:eastAsia="Batang" w:cs="Arial"/>
          <w:spacing w:val="3"/>
          <w:sz w:val="18"/>
          <w:szCs w:val="18"/>
          <w:lang w:val="nl-BE"/>
        </w:rPr>
        <w:t xml:space="preserve"> </w:t>
      </w:r>
      <w:r w:rsidRPr="007F5133">
        <w:rPr>
          <w:rFonts w:eastAsia="Batang" w:cs="Arial"/>
          <w:spacing w:val="1"/>
          <w:sz w:val="18"/>
          <w:szCs w:val="18"/>
          <w:lang w:val="nl-BE"/>
        </w:rPr>
        <w:t>o</w:t>
      </w:r>
      <w:r w:rsidRPr="007F5133">
        <w:rPr>
          <w:rFonts w:eastAsia="Batang" w:cs="Arial"/>
          <w:sz w:val="18"/>
          <w:szCs w:val="18"/>
          <w:lang w:val="nl-BE"/>
        </w:rPr>
        <w:t>f</w:t>
      </w:r>
      <w:r w:rsidRPr="007F5133">
        <w:rPr>
          <w:rFonts w:eastAsia="Batang" w:cs="Arial"/>
          <w:spacing w:val="5"/>
          <w:sz w:val="18"/>
          <w:szCs w:val="18"/>
          <w:lang w:val="nl-BE"/>
        </w:rPr>
        <w:t xml:space="preserve"> </w:t>
      </w:r>
      <w:r w:rsidRPr="007F5133">
        <w:rPr>
          <w:rFonts w:eastAsia="Batang" w:cs="Arial"/>
          <w:spacing w:val="-3"/>
          <w:sz w:val="18"/>
          <w:szCs w:val="18"/>
          <w:lang w:val="nl-BE"/>
        </w:rPr>
        <w:t>w</w:t>
      </w:r>
      <w:r w:rsidRPr="007F5133">
        <w:rPr>
          <w:rFonts w:eastAsia="Batang" w:cs="Arial"/>
          <w:spacing w:val="1"/>
          <w:sz w:val="18"/>
          <w:szCs w:val="18"/>
          <w:lang w:val="nl-BE"/>
        </w:rPr>
        <w:t>o</w:t>
      </w:r>
      <w:r w:rsidRPr="007F5133">
        <w:rPr>
          <w:rFonts w:eastAsia="Batang" w:cs="Arial"/>
          <w:sz w:val="18"/>
          <w:szCs w:val="18"/>
          <w:lang w:val="nl-BE"/>
        </w:rPr>
        <w:t>r</w:t>
      </w:r>
      <w:r w:rsidRPr="007F5133">
        <w:rPr>
          <w:rFonts w:eastAsia="Batang" w:cs="Arial"/>
          <w:spacing w:val="1"/>
          <w:sz w:val="18"/>
          <w:szCs w:val="18"/>
          <w:lang w:val="nl-BE"/>
        </w:rPr>
        <w:t>d</w:t>
      </w:r>
      <w:r w:rsidRPr="007F5133">
        <w:rPr>
          <w:rFonts w:eastAsia="Batang" w:cs="Arial"/>
          <w:sz w:val="18"/>
          <w:szCs w:val="18"/>
          <w:lang w:val="nl-BE"/>
        </w:rPr>
        <w:t>t</w:t>
      </w:r>
      <w:r w:rsidRPr="007F5133">
        <w:rPr>
          <w:rFonts w:eastAsia="Batang" w:cs="Arial"/>
          <w:spacing w:val="2"/>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1"/>
          <w:sz w:val="18"/>
          <w:szCs w:val="18"/>
          <w:lang w:val="nl-BE"/>
        </w:rPr>
        <w:t>de</w:t>
      </w:r>
      <w:r w:rsidRPr="007F5133">
        <w:rPr>
          <w:rFonts w:eastAsia="Batang" w:cs="Arial"/>
          <w:sz w:val="18"/>
          <w:szCs w:val="18"/>
          <w:lang w:val="nl-BE"/>
        </w:rPr>
        <w:t>r</w:t>
      </w:r>
      <w:r w:rsidRPr="007F5133">
        <w:rPr>
          <w:rFonts w:eastAsia="Batang" w:cs="Arial"/>
          <w:spacing w:val="1"/>
          <w:sz w:val="18"/>
          <w:szCs w:val="18"/>
          <w:lang w:val="nl-BE"/>
        </w:rPr>
        <w:t>ge</w:t>
      </w:r>
      <w:r w:rsidRPr="007F5133">
        <w:rPr>
          <w:rFonts w:eastAsia="Batang" w:cs="Arial"/>
          <w:spacing w:val="-1"/>
          <w:sz w:val="18"/>
          <w:szCs w:val="18"/>
          <w:lang w:val="nl-BE"/>
        </w:rPr>
        <w:t>z</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1"/>
          <w:sz w:val="18"/>
          <w:szCs w:val="18"/>
          <w:lang w:val="nl-BE"/>
        </w:rPr>
        <w:t xml:space="preserve"> v</w:t>
      </w:r>
      <w:r w:rsidRPr="007F5133">
        <w:rPr>
          <w:rFonts w:eastAsia="Batang" w:cs="Arial"/>
          <w:spacing w:val="1"/>
          <w:sz w:val="18"/>
          <w:szCs w:val="18"/>
          <w:lang w:val="nl-BE"/>
        </w:rPr>
        <w:t>oo</w:t>
      </w:r>
      <w:r w:rsidRPr="007F5133">
        <w:rPr>
          <w:rFonts w:eastAsia="Batang" w:cs="Arial"/>
          <w:sz w:val="18"/>
          <w:szCs w:val="18"/>
          <w:lang w:val="nl-BE"/>
        </w:rPr>
        <w:t xml:space="preserve">r </w:t>
      </w:r>
      <w:r w:rsidRPr="007F5133">
        <w:rPr>
          <w:rFonts w:eastAsia="Batang" w:cs="Arial"/>
          <w:spacing w:val="1"/>
          <w:sz w:val="18"/>
          <w:szCs w:val="18"/>
          <w:lang w:val="nl-BE"/>
        </w:rPr>
        <w:t>ee</w:t>
      </w:r>
      <w:r w:rsidRPr="007F5133">
        <w:rPr>
          <w:rFonts w:eastAsia="Batang" w:cs="Arial"/>
          <w:sz w:val="18"/>
          <w:szCs w:val="18"/>
          <w:lang w:val="nl-BE"/>
        </w:rPr>
        <w:t>n</w:t>
      </w:r>
      <w:r w:rsidRPr="007F5133">
        <w:rPr>
          <w:rFonts w:eastAsia="Batang" w:cs="Arial"/>
          <w:spacing w:val="-2"/>
          <w:sz w:val="18"/>
          <w:szCs w:val="18"/>
          <w:lang w:val="nl-BE"/>
        </w:rPr>
        <w:t xml:space="preserve"> </w:t>
      </w:r>
      <w:r w:rsidRPr="007F5133">
        <w:rPr>
          <w:rFonts w:eastAsia="Batang" w:cs="Arial"/>
          <w:spacing w:val="1"/>
          <w:sz w:val="18"/>
          <w:szCs w:val="18"/>
          <w:lang w:val="nl-BE"/>
        </w:rPr>
        <w:t>nieu</w:t>
      </w:r>
      <w:r w:rsidRPr="007F5133">
        <w:rPr>
          <w:rFonts w:eastAsia="Batang" w:cs="Arial"/>
          <w:spacing w:val="-3"/>
          <w:sz w:val="18"/>
          <w:szCs w:val="18"/>
          <w:lang w:val="nl-BE"/>
        </w:rPr>
        <w:t>w</w:t>
      </w:r>
      <w:r w:rsidRPr="007F5133">
        <w:rPr>
          <w:rFonts w:eastAsia="Batang" w:cs="Arial"/>
          <w:sz w:val="18"/>
          <w:szCs w:val="18"/>
          <w:lang w:val="nl-BE"/>
        </w:rPr>
        <w:t xml:space="preserve">e </w:t>
      </w:r>
      <w:r w:rsidRPr="007F5133">
        <w:rPr>
          <w:rFonts w:eastAsia="Batang" w:cs="Arial"/>
          <w:spacing w:val="1"/>
          <w:sz w:val="18"/>
          <w:szCs w:val="18"/>
          <w:lang w:val="nl-BE"/>
        </w:rPr>
        <w:t>pe</w:t>
      </w:r>
      <w:r w:rsidRPr="007F5133">
        <w:rPr>
          <w:rFonts w:eastAsia="Batang" w:cs="Arial"/>
          <w:spacing w:val="-2"/>
          <w:sz w:val="18"/>
          <w:szCs w:val="18"/>
          <w:lang w:val="nl-BE"/>
        </w:rPr>
        <w:t>r</w:t>
      </w:r>
      <w:r w:rsidRPr="007F5133">
        <w:rPr>
          <w:rFonts w:eastAsia="Batang" w:cs="Arial"/>
          <w:spacing w:val="1"/>
          <w:sz w:val="18"/>
          <w:szCs w:val="18"/>
          <w:lang w:val="nl-BE"/>
        </w:rPr>
        <w:t>io</w:t>
      </w:r>
      <w:r w:rsidRPr="007F5133">
        <w:rPr>
          <w:rFonts w:eastAsia="Batang" w:cs="Arial"/>
          <w:spacing w:val="-1"/>
          <w:sz w:val="18"/>
          <w:szCs w:val="18"/>
          <w:lang w:val="nl-BE"/>
        </w:rPr>
        <w:t>d</w:t>
      </w:r>
      <w:r w:rsidRPr="007F5133">
        <w:rPr>
          <w:rFonts w:eastAsia="Batang" w:cs="Arial"/>
          <w:sz w:val="18"/>
          <w:szCs w:val="18"/>
          <w:lang w:val="nl-BE"/>
        </w:rPr>
        <w:t xml:space="preserve">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2"/>
          <w:sz w:val="18"/>
          <w:szCs w:val="18"/>
          <w:lang w:val="nl-BE"/>
        </w:rPr>
        <w:t xml:space="preserve"> </w:t>
      </w:r>
      <w:r w:rsidRPr="007F5133">
        <w:rPr>
          <w:rFonts w:eastAsia="Batang" w:cs="Arial"/>
          <w:sz w:val="18"/>
          <w:szCs w:val="18"/>
          <w:lang w:val="nl-BE"/>
        </w:rPr>
        <w:t xml:space="preserve">6 </w:t>
      </w:r>
      <w:r w:rsidRPr="007F5133">
        <w:rPr>
          <w:rFonts w:eastAsia="Batang" w:cs="Arial"/>
          <w:spacing w:val="-3"/>
          <w:sz w:val="18"/>
          <w:szCs w:val="18"/>
          <w:lang w:val="nl-BE"/>
        </w:rPr>
        <w:t>w</w:t>
      </w:r>
      <w:r w:rsidRPr="007F5133">
        <w:rPr>
          <w:rFonts w:eastAsia="Batang" w:cs="Arial"/>
          <w:spacing w:val="1"/>
          <w:sz w:val="18"/>
          <w:szCs w:val="18"/>
          <w:lang w:val="nl-BE"/>
        </w:rPr>
        <w:t>eken</w:t>
      </w:r>
      <w:r w:rsidRPr="007F5133">
        <w:rPr>
          <w:rFonts w:eastAsia="Batang" w:cs="Arial"/>
          <w:sz w:val="18"/>
          <w:szCs w:val="18"/>
          <w:lang w:val="nl-BE"/>
        </w:rPr>
        <w:t xml:space="preserve">, à </w:t>
      </w:r>
      <w:r w:rsidRPr="007F5133">
        <w:rPr>
          <w:rFonts w:eastAsia="Batang" w:cs="Arial"/>
          <w:spacing w:val="-2"/>
          <w:sz w:val="18"/>
          <w:szCs w:val="18"/>
          <w:lang w:val="nl-BE"/>
        </w:rPr>
        <w:t>r</w:t>
      </w:r>
      <w:r w:rsidRPr="007F5133">
        <w:rPr>
          <w:rFonts w:eastAsia="Batang" w:cs="Arial"/>
          <w:spacing w:val="1"/>
          <w:sz w:val="18"/>
          <w:szCs w:val="18"/>
          <w:lang w:val="nl-BE"/>
        </w:rPr>
        <w:t>a</w:t>
      </w:r>
      <w:r w:rsidRPr="007F5133">
        <w:rPr>
          <w:rFonts w:eastAsia="Batang" w:cs="Arial"/>
          <w:sz w:val="18"/>
          <w:szCs w:val="18"/>
          <w:lang w:val="nl-BE"/>
        </w:rPr>
        <w:t>to</w:t>
      </w:r>
      <w:r w:rsidRPr="007F5133">
        <w:rPr>
          <w:rFonts w:eastAsia="Batang" w:cs="Arial"/>
          <w:spacing w:val="-1"/>
          <w:sz w:val="18"/>
          <w:szCs w:val="18"/>
          <w:lang w:val="nl-BE"/>
        </w:rPr>
        <w:t xml:space="preserve"> 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2"/>
          <w:sz w:val="18"/>
          <w:szCs w:val="18"/>
          <w:lang w:val="nl-BE"/>
        </w:rPr>
        <w:t xml:space="preserve"> </w:t>
      </w:r>
      <w:r w:rsidRPr="007F5133">
        <w:rPr>
          <w:rFonts w:eastAsia="Batang" w:cs="Arial"/>
          <w:spacing w:val="1"/>
          <w:sz w:val="18"/>
          <w:szCs w:val="18"/>
          <w:lang w:val="nl-BE"/>
        </w:rPr>
        <w:t>éé</w:t>
      </w:r>
      <w:r w:rsidRPr="007F5133">
        <w:rPr>
          <w:rFonts w:eastAsia="Batang" w:cs="Arial"/>
          <w:sz w:val="18"/>
          <w:szCs w:val="18"/>
          <w:lang w:val="nl-BE"/>
        </w:rPr>
        <w:t>n</w:t>
      </w:r>
      <w:r w:rsidRPr="007F5133">
        <w:rPr>
          <w:rFonts w:eastAsia="Batang" w:cs="Arial"/>
          <w:spacing w:val="-1"/>
          <w:sz w:val="18"/>
          <w:szCs w:val="18"/>
          <w:lang w:val="nl-BE"/>
        </w:rPr>
        <w:t xml:space="preserve"> </w:t>
      </w:r>
      <w:r w:rsidRPr="007F5133">
        <w:rPr>
          <w:rFonts w:eastAsia="Batang" w:cs="Arial"/>
          <w:spacing w:val="1"/>
          <w:sz w:val="18"/>
          <w:szCs w:val="18"/>
          <w:lang w:val="nl-BE"/>
        </w:rPr>
        <w:t>i</w:t>
      </w:r>
      <w:r w:rsidRPr="007F5133">
        <w:rPr>
          <w:rFonts w:eastAsia="Batang" w:cs="Arial"/>
          <w:spacing w:val="-1"/>
          <w:sz w:val="18"/>
          <w:szCs w:val="18"/>
          <w:lang w:val="nl-BE"/>
        </w:rPr>
        <w:t>n</w:t>
      </w:r>
      <w:r w:rsidRPr="007F5133">
        <w:rPr>
          <w:rFonts w:eastAsia="Batang" w:cs="Arial"/>
          <w:spacing w:val="1"/>
          <w:sz w:val="18"/>
          <w:szCs w:val="18"/>
          <w:lang w:val="nl-BE"/>
        </w:rPr>
        <w:t>jec</w:t>
      </w:r>
      <w:r w:rsidRPr="007F5133">
        <w:rPr>
          <w:rFonts w:eastAsia="Batang" w:cs="Arial"/>
          <w:spacing w:val="-2"/>
          <w:sz w:val="18"/>
          <w:szCs w:val="18"/>
          <w:lang w:val="nl-BE"/>
        </w:rPr>
        <w:t>t</w:t>
      </w:r>
      <w:r w:rsidRPr="007F5133">
        <w:rPr>
          <w:rFonts w:eastAsia="Batang" w:cs="Arial"/>
          <w:spacing w:val="-1"/>
          <w:sz w:val="18"/>
          <w:szCs w:val="18"/>
          <w:lang w:val="nl-BE"/>
        </w:rPr>
        <w:t>i</w:t>
      </w:r>
      <w:r w:rsidRPr="007F5133">
        <w:rPr>
          <w:rFonts w:eastAsia="Batang" w:cs="Arial"/>
          <w:sz w:val="18"/>
          <w:szCs w:val="18"/>
          <w:lang w:val="nl-BE"/>
        </w:rPr>
        <w:t xml:space="preserve">e </w:t>
      </w:r>
      <w:r w:rsidRPr="007F5133">
        <w:rPr>
          <w:rFonts w:eastAsia="Batang" w:cs="Arial"/>
          <w:spacing w:val="1"/>
          <w:sz w:val="18"/>
          <w:szCs w:val="18"/>
          <w:lang w:val="nl-BE"/>
        </w:rPr>
        <w:t>o</w:t>
      </w:r>
      <w:r w:rsidRPr="007F5133">
        <w:rPr>
          <w:rFonts w:eastAsia="Batang" w:cs="Arial"/>
          <w:sz w:val="18"/>
          <w:szCs w:val="18"/>
          <w:lang w:val="nl-BE"/>
        </w:rPr>
        <w:t>m</w:t>
      </w:r>
      <w:r w:rsidRPr="007F5133">
        <w:rPr>
          <w:rFonts w:eastAsia="Batang" w:cs="Arial"/>
          <w:spacing w:val="-1"/>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 t</w:t>
      </w:r>
      <w:r w:rsidRPr="007F5133">
        <w:rPr>
          <w:rFonts w:eastAsia="Batang" w:cs="Arial"/>
          <w:spacing w:val="-3"/>
          <w:sz w:val="18"/>
          <w:szCs w:val="18"/>
          <w:lang w:val="nl-BE"/>
        </w:rPr>
        <w:t>w</w:t>
      </w:r>
      <w:r w:rsidRPr="007F5133">
        <w:rPr>
          <w:rFonts w:eastAsia="Batang" w:cs="Arial"/>
          <w:spacing w:val="1"/>
          <w:sz w:val="18"/>
          <w:szCs w:val="18"/>
          <w:lang w:val="nl-BE"/>
        </w:rPr>
        <w:t>e</w:t>
      </w:r>
      <w:r w:rsidRPr="007F5133">
        <w:rPr>
          <w:rFonts w:eastAsia="Batang" w:cs="Arial"/>
          <w:sz w:val="18"/>
          <w:szCs w:val="18"/>
          <w:lang w:val="nl-BE"/>
        </w:rPr>
        <w:t xml:space="preserve">e </w:t>
      </w:r>
      <w:r w:rsidRPr="007F5133">
        <w:rPr>
          <w:rFonts w:eastAsia="Batang" w:cs="Arial"/>
          <w:spacing w:val="-3"/>
          <w:sz w:val="18"/>
          <w:szCs w:val="18"/>
          <w:lang w:val="nl-BE"/>
        </w:rPr>
        <w:t>w</w:t>
      </w:r>
      <w:r w:rsidRPr="007F5133">
        <w:rPr>
          <w:rFonts w:eastAsia="Batang" w:cs="Arial"/>
          <w:spacing w:val="1"/>
          <w:sz w:val="18"/>
          <w:szCs w:val="18"/>
          <w:lang w:val="nl-BE"/>
        </w:rPr>
        <w:t>eken</w:t>
      </w:r>
      <w:r w:rsidRPr="007F5133">
        <w:rPr>
          <w:rFonts w:eastAsia="Batang" w:cs="Arial"/>
          <w:sz w:val="18"/>
          <w:szCs w:val="18"/>
          <w:lang w:val="nl-BE"/>
        </w:rPr>
        <w:t>.</w:t>
      </w:r>
    </w:p>
    <w:p w:rsidR="007F5133" w:rsidRPr="007F5133" w:rsidP="007F5133">
      <w:pPr>
        <w:widowControl w:val="0"/>
        <w:autoSpaceDE w:val="0"/>
        <w:autoSpaceDN w:val="0"/>
        <w:adjustRightInd w:val="0"/>
        <w:spacing w:before="3" w:line="206" w:lineRule="exact"/>
        <w:ind w:left="570" w:right="84"/>
        <w:jc w:val="both"/>
        <w:rPr>
          <w:rFonts w:eastAsia="Batang" w:cs="Arial"/>
          <w:sz w:val="18"/>
          <w:szCs w:val="18"/>
          <w:lang w:val="nl-BE"/>
        </w:rPr>
      </w:pPr>
      <w:r w:rsidRPr="007F5133">
        <w:rPr>
          <w:rFonts w:eastAsia="Batang" w:cs="Arial"/>
          <w:sz w:val="18"/>
          <w:szCs w:val="18"/>
          <w:lang w:val="nl-BE"/>
        </w:rPr>
        <w:t>(RECIST</w:t>
      </w:r>
      <w:r w:rsidRPr="007F5133">
        <w:rPr>
          <w:rFonts w:eastAsia="Batang" w:cs="Arial"/>
          <w:spacing w:val="35"/>
          <w:sz w:val="18"/>
          <w:szCs w:val="18"/>
          <w:lang w:val="nl-BE"/>
        </w:rPr>
        <w:t xml:space="preserve"> </w:t>
      </w:r>
      <w:r w:rsidRPr="007F5133">
        <w:rPr>
          <w:rFonts w:eastAsia="Batang" w:cs="Arial"/>
          <w:spacing w:val="1"/>
          <w:sz w:val="18"/>
          <w:szCs w:val="18"/>
          <w:lang w:val="nl-BE"/>
        </w:rPr>
        <w:t>de</w:t>
      </w:r>
      <w:r w:rsidRPr="007F5133">
        <w:rPr>
          <w:rFonts w:eastAsia="Batang" w:cs="Arial"/>
          <w:sz w:val="18"/>
          <w:szCs w:val="18"/>
          <w:lang w:val="nl-BE"/>
        </w:rPr>
        <w:t>f</w:t>
      </w:r>
      <w:r w:rsidRPr="007F5133">
        <w:rPr>
          <w:rFonts w:eastAsia="Batang" w:cs="Arial"/>
          <w:spacing w:val="1"/>
          <w:sz w:val="18"/>
          <w:szCs w:val="18"/>
          <w:lang w:val="nl-BE"/>
        </w:rPr>
        <w:t>ini</w:t>
      </w:r>
      <w:r w:rsidRPr="007F5133">
        <w:rPr>
          <w:rFonts w:eastAsia="Batang" w:cs="Arial"/>
          <w:sz w:val="18"/>
          <w:szCs w:val="18"/>
          <w:lang w:val="nl-BE"/>
        </w:rPr>
        <w:t>t</w:t>
      </w:r>
      <w:r w:rsidRPr="007F5133">
        <w:rPr>
          <w:rFonts w:eastAsia="Batang" w:cs="Arial"/>
          <w:spacing w:val="1"/>
          <w:sz w:val="18"/>
          <w:szCs w:val="18"/>
          <w:lang w:val="nl-BE"/>
        </w:rPr>
        <w:t>i</w:t>
      </w:r>
      <w:r w:rsidRPr="007F5133">
        <w:rPr>
          <w:rFonts w:eastAsia="Batang" w:cs="Arial"/>
          <w:sz w:val="18"/>
          <w:szCs w:val="18"/>
          <w:lang w:val="nl-BE"/>
        </w:rPr>
        <w:t>e</w:t>
      </w:r>
      <w:r w:rsidRPr="007F5133">
        <w:rPr>
          <w:rFonts w:eastAsia="Batang" w:cs="Arial"/>
          <w:spacing w:val="43"/>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42"/>
          <w:sz w:val="18"/>
          <w:szCs w:val="18"/>
          <w:lang w:val="nl-BE"/>
        </w:rPr>
        <w:t xml:space="preserve"> </w:t>
      </w:r>
      <w:r w:rsidRPr="007F5133">
        <w:rPr>
          <w:rFonts w:eastAsia="Batang" w:cs="Arial"/>
          <w:spacing w:val="1"/>
          <w:sz w:val="18"/>
          <w:szCs w:val="18"/>
          <w:lang w:val="nl-BE"/>
        </w:rPr>
        <w:t>p</w:t>
      </w:r>
      <w:r w:rsidRPr="007F5133">
        <w:rPr>
          <w:rFonts w:eastAsia="Batang" w:cs="Arial"/>
          <w:sz w:val="18"/>
          <w:szCs w:val="18"/>
          <w:lang w:val="nl-BE"/>
        </w:rPr>
        <w:t>r</w:t>
      </w:r>
      <w:r w:rsidRPr="007F5133">
        <w:rPr>
          <w:rFonts w:eastAsia="Batang" w:cs="Arial"/>
          <w:spacing w:val="1"/>
          <w:sz w:val="18"/>
          <w:szCs w:val="18"/>
          <w:lang w:val="nl-BE"/>
        </w:rPr>
        <w:t>og</w:t>
      </w:r>
      <w:r w:rsidRPr="007F5133">
        <w:rPr>
          <w:rFonts w:eastAsia="Batang" w:cs="Arial"/>
          <w:spacing w:val="-2"/>
          <w:sz w:val="18"/>
          <w:szCs w:val="18"/>
          <w:lang w:val="nl-BE"/>
        </w:rPr>
        <w:t>r</w:t>
      </w:r>
      <w:r w:rsidRPr="007F5133">
        <w:rPr>
          <w:rFonts w:eastAsia="Batang" w:cs="Arial"/>
          <w:spacing w:val="-1"/>
          <w:sz w:val="18"/>
          <w:szCs w:val="18"/>
          <w:lang w:val="nl-BE"/>
        </w:rPr>
        <w:t>e</w:t>
      </w:r>
      <w:r w:rsidRPr="007F5133">
        <w:rPr>
          <w:rFonts w:eastAsia="Batang" w:cs="Arial"/>
          <w:spacing w:val="1"/>
          <w:sz w:val="18"/>
          <w:szCs w:val="18"/>
          <w:lang w:val="nl-BE"/>
        </w:rPr>
        <w:t>ss</w:t>
      </w:r>
      <w:r w:rsidRPr="007F5133">
        <w:rPr>
          <w:rFonts w:eastAsia="Batang" w:cs="Arial"/>
          <w:spacing w:val="-1"/>
          <w:sz w:val="18"/>
          <w:szCs w:val="18"/>
          <w:lang w:val="nl-BE"/>
        </w:rPr>
        <w:t>i</w:t>
      </w:r>
      <w:r w:rsidRPr="007F5133">
        <w:rPr>
          <w:rFonts w:eastAsia="Batang" w:cs="Arial"/>
          <w:spacing w:val="1"/>
          <w:sz w:val="18"/>
          <w:szCs w:val="18"/>
          <w:lang w:val="nl-BE"/>
        </w:rPr>
        <w:t>e</w:t>
      </w:r>
      <w:r w:rsidRPr="007F5133">
        <w:rPr>
          <w:rFonts w:eastAsia="Batang" w:cs="Arial"/>
          <w:spacing w:val="-1"/>
          <w:sz w:val="18"/>
          <w:szCs w:val="18"/>
          <w:lang w:val="nl-BE"/>
        </w:rPr>
        <w:t>v</w:t>
      </w:r>
      <w:r w:rsidRPr="007F5133">
        <w:rPr>
          <w:rFonts w:eastAsia="Batang" w:cs="Arial"/>
          <w:sz w:val="18"/>
          <w:szCs w:val="18"/>
          <w:lang w:val="nl-BE"/>
        </w:rPr>
        <w:t>e</w:t>
      </w:r>
      <w:r w:rsidRPr="007F5133">
        <w:rPr>
          <w:rFonts w:eastAsia="Batang" w:cs="Arial"/>
          <w:spacing w:val="44"/>
          <w:sz w:val="18"/>
          <w:szCs w:val="18"/>
          <w:lang w:val="nl-BE"/>
        </w:rPr>
        <w:t xml:space="preserve"> </w:t>
      </w:r>
      <w:r w:rsidRPr="007F5133">
        <w:rPr>
          <w:rFonts w:eastAsia="Batang" w:cs="Arial"/>
          <w:spacing w:val="-1"/>
          <w:sz w:val="18"/>
          <w:szCs w:val="18"/>
          <w:lang w:val="nl-BE"/>
        </w:rPr>
        <w:t>z</w:t>
      </w:r>
      <w:r w:rsidRPr="007F5133">
        <w:rPr>
          <w:rFonts w:eastAsia="Batang" w:cs="Arial"/>
          <w:spacing w:val="1"/>
          <w:sz w:val="18"/>
          <w:szCs w:val="18"/>
          <w:lang w:val="nl-BE"/>
        </w:rPr>
        <w:t>iek</w:t>
      </w:r>
      <w:r w:rsidRPr="007F5133">
        <w:rPr>
          <w:rFonts w:eastAsia="Batang" w:cs="Arial"/>
          <w:sz w:val="18"/>
          <w:szCs w:val="18"/>
          <w:lang w:val="nl-BE"/>
        </w:rPr>
        <w:t>t</w:t>
      </w:r>
      <w:r w:rsidRPr="007F5133">
        <w:rPr>
          <w:rFonts w:eastAsia="Batang" w:cs="Arial"/>
          <w:spacing w:val="-1"/>
          <w:sz w:val="18"/>
          <w:szCs w:val="18"/>
          <w:lang w:val="nl-BE"/>
        </w:rPr>
        <w:t>e</w:t>
      </w:r>
      <w:r w:rsidRPr="007F5133">
        <w:rPr>
          <w:rFonts w:eastAsia="Batang" w:cs="Arial"/>
          <w:sz w:val="18"/>
          <w:szCs w:val="18"/>
          <w:lang w:val="nl-BE"/>
        </w:rPr>
        <w:t>:</w:t>
      </w:r>
      <w:r w:rsidRPr="007F5133">
        <w:rPr>
          <w:rFonts w:eastAsia="Batang" w:cs="Arial"/>
          <w:spacing w:val="43"/>
          <w:sz w:val="18"/>
          <w:szCs w:val="18"/>
          <w:lang w:val="nl-BE"/>
        </w:rPr>
        <w:t xml:space="preserve"> </w:t>
      </w:r>
      <w:r w:rsidRPr="007F5133">
        <w:rPr>
          <w:rFonts w:eastAsia="Batang" w:cs="Arial"/>
          <w:spacing w:val="1"/>
          <w:sz w:val="18"/>
          <w:szCs w:val="18"/>
          <w:lang w:val="nl-BE"/>
        </w:rPr>
        <w:t>ee</w:t>
      </w:r>
      <w:r w:rsidRPr="007F5133">
        <w:rPr>
          <w:rFonts w:eastAsia="Batang" w:cs="Arial"/>
          <w:sz w:val="18"/>
          <w:szCs w:val="18"/>
          <w:lang w:val="nl-BE"/>
        </w:rPr>
        <w:t>n</w:t>
      </w:r>
      <w:r w:rsidRPr="007F5133">
        <w:rPr>
          <w:rFonts w:eastAsia="Batang" w:cs="Arial"/>
          <w:spacing w:val="44"/>
          <w:sz w:val="18"/>
          <w:szCs w:val="18"/>
          <w:lang w:val="nl-BE"/>
        </w:rPr>
        <w:t xml:space="preserve"> </w:t>
      </w:r>
      <w:r w:rsidRPr="007F5133">
        <w:rPr>
          <w:rFonts w:eastAsia="Batang" w:cs="Arial"/>
          <w:spacing w:val="-2"/>
          <w:sz w:val="18"/>
          <w:szCs w:val="18"/>
          <w:lang w:val="nl-BE"/>
        </w:rPr>
        <w:t>t</w:t>
      </w:r>
      <w:r w:rsidRPr="007F5133">
        <w:rPr>
          <w:rFonts w:eastAsia="Batang" w:cs="Arial"/>
          <w:spacing w:val="1"/>
          <w:sz w:val="18"/>
          <w:szCs w:val="18"/>
          <w:lang w:val="nl-BE"/>
        </w:rPr>
        <w:t>oe</w:t>
      </w:r>
      <w:r w:rsidRPr="007F5133">
        <w:rPr>
          <w:rFonts w:eastAsia="Batang" w:cs="Arial"/>
          <w:spacing w:val="-1"/>
          <w:sz w:val="18"/>
          <w:szCs w:val="18"/>
          <w:lang w:val="nl-BE"/>
        </w:rPr>
        <w:t>n</w:t>
      </w:r>
      <w:r w:rsidRPr="007F5133">
        <w:rPr>
          <w:rFonts w:eastAsia="Batang" w:cs="Arial"/>
          <w:spacing w:val="1"/>
          <w:sz w:val="18"/>
          <w:szCs w:val="18"/>
          <w:lang w:val="nl-BE"/>
        </w:rPr>
        <w:t>a</w:t>
      </w:r>
      <w:r w:rsidRPr="007F5133">
        <w:rPr>
          <w:rFonts w:eastAsia="Batang" w:cs="Arial"/>
          <w:spacing w:val="2"/>
          <w:sz w:val="18"/>
          <w:szCs w:val="18"/>
          <w:lang w:val="nl-BE"/>
        </w:rPr>
        <w:t>m</w:t>
      </w:r>
      <w:r w:rsidRPr="007F5133">
        <w:rPr>
          <w:rFonts w:eastAsia="Batang" w:cs="Arial"/>
          <w:sz w:val="18"/>
          <w:szCs w:val="18"/>
          <w:lang w:val="nl-BE"/>
        </w:rPr>
        <w:t>e</w:t>
      </w:r>
      <w:r w:rsidRPr="007F5133">
        <w:rPr>
          <w:rFonts w:eastAsia="Batang" w:cs="Arial"/>
          <w:spacing w:val="42"/>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44"/>
          <w:sz w:val="18"/>
          <w:szCs w:val="18"/>
          <w:lang w:val="nl-BE"/>
        </w:rPr>
        <w:t xml:space="preserve"> </w:t>
      </w:r>
      <w:r w:rsidRPr="007F5133">
        <w:rPr>
          <w:rFonts w:eastAsia="Batang" w:cs="Arial"/>
          <w:spacing w:val="1"/>
          <w:sz w:val="18"/>
          <w:szCs w:val="18"/>
          <w:lang w:val="nl-BE"/>
        </w:rPr>
        <w:t>2</w:t>
      </w:r>
      <w:r w:rsidRPr="007F5133">
        <w:rPr>
          <w:rFonts w:eastAsia="Batang" w:cs="Arial"/>
          <w:sz w:val="18"/>
          <w:szCs w:val="18"/>
          <w:lang w:val="nl-BE"/>
        </w:rPr>
        <w:t>0</w:t>
      </w:r>
      <w:r w:rsidRPr="007F5133">
        <w:rPr>
          <w:rFonts w:eastAsia="Batang" w:cs="Arial"/>
          <w:spacing w:val="44"/>
          <w:sz w:val="18"/>
          <w:szCs w:val="18"/>
          <w:lang w:val="nl-BE"/>
        </w:rPr>
        <w:t xml:space="preserve"> </w:t>
      </w:r>
      <w:r w:rsidRPr="007F5133">
        <w:rPr>
          <w:rFonts w:eastAsia="Batang" w:cs="Arial"/>
          <w:sz w:val="18"/>
          <w:szCs w:val="18"/>
          <w:lang w:val="nl-BE"/>
        </w:rPr>
        <w:t>%</w:t>
      </w:r>
      <w:r w:rsidRPr="007F5133">
        <w:rPr>
          <w:rFonts w:eastAsia="Batang" w:cs="Arial"/>
          <w:spacing w:val="44"/>
          <w:sz w:val="18"/>
          <w:szCs w:val="18"/>
          <w:lang w:val="nl-BE"/>
        </w:rPr>
        <w:t xml:space="preserve"> </w:t>
      </w:r>
      <w:r w:rsidRPr="007F5133">
        <w:rPr>
          <w:rFonts w:eastAsia="Batang" w:cs="Arial"/>
          <w:spacing w:val="1"/>
          <w:sz w:val="18"/>
          <w:szCs w:val="18"/>
          <w:lang w:val="nl-BE"/>
        </w:rPr>
        <w:t>o</w:t>
      </w:r>
      <w:r w:rsidRPr="007F5133">
        <w:rPr>
          <w:rFonts w:eastAsia="Batang" w:cs="Arial"/>
          <w:sz w:val="18"/>
          <w:szCs w:val="18"/>
          <w:lang w:val="nl-BE"/>
        </w:rPr>
        <w:t>f</w:t>
      </w:r>
      <w:r w:rsidRPr="007F5133">
        <w:rPr>
          <w:rFonts w:eastAsia="Batang" w:cs="Arial"/>
          <w:spacing w:val="41"/>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ee</w:t>
      </w:r>
      <w:r w:rsidRPr="007F5133">
        <w:rPr>
          <w:rFonts w:eastAsia="Batang" w:cs="Arial"/>
          <w:sz w:val="18"/>
          <w:szCs w:val="18"/>
          <w:lang w:val="nl-BE"/>
        </w:rPr>
        <w:t>r</w:t>
      </w:r>
      <w:r w:rsidRPr="007F5133">
        <w:rPr>
          <w:rFonts w:eastAsia="Batang" w:cs="Arial"/>
          <w:spacing w:val="43"/>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42"/>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44"/>
          <w:sz w:val="18"/>
          <w:szCs w:val="18"/>
          <w:lang w:val="nl-BE"/>
        </w:rPr>
        <w:t xml:space="preserve"> </w:t>
      </w:r>
      <w:r w:rsidRPr="007F5133">
        <w:rPr>
          <w:rFonts w:eastAsia="Batang" w:cs="Arial"/>
          <w:spacing w:val="-1"/>
          <w:sz w:val="18"/>
          <w:szCs w:val="18"/>
          <w:lang w:val="nl-BE"/>
        </w:rPr>
        <w:t>s</w:t>
      </w:r>
      <w:r w:rsidRPr="007F5133">
        <w:rPr>
          <w:rFonts w:eastAsia="Batang" w:cs="Arial"/>
          <w:spacing w:val="1"/>
          <w:sz w:val="18"/>
          <w:szCs w:val="18"/>
          <w:lang w:val="nl-BE"/>
        </w:rPr>
        <w:t>o</w:t>
      </w:r>
      <w:r w:rsidRPr="007F5133">
        <w:rPr>
          <w:rFonts w:eastAsia="Batang" w:cs="Arial"/>
          <w:sz w:val="18"/>
          <w:szCs w:val="18"/>
          <w:lang w:val="nl-BE"/>
        </w:rPr>
        <w:t>m</w:t>
      </w:r>
      <w:r w:rsidRPr="007F5133">
        <w:rPr>
          <w:rFonts w:eastAsia="Batang" w:cs="Arial"/>
          <w:spacing w:val="45"/>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44"/>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42"/>
          <w:sz w:val="18"/>
          <w:szCs w:val="18"/>
          <w:lang w:val="nl-BE"/>
        </w:rPr>
        <w:t xml:space="preserve"> </w:t>
      </w:r>
      <w:r w:rsidRPr="007F5133">
        <w:rPr>
          <w:rFonts w:eastAsia="Batang" w:cs="Arial"/>
          <w:spacing w:val="1"/>
          <w:sz w:val="18"/>
          <w:szCs w:val="18"/>
          <w:lang w:val="nl-BE"/>
        </w:rPr>
        <w:t>g</w:t>
      </w:r>
      <w:r w:rsidRPr="007F5133">
        <w:rPr>
          <w:rFonts w:eastAsia="Batang" w:cs="Arial"/>
          <w:sz w:val="18"/>
          <w:szCs w:val="18"/>
          <w:lang w:val="nl-BE"/>
        </w:rPr>
        <w:t>r</w:t>
      </w:r>
      <w:r w:rsidRPr="007F5133">
        <w:rPr>
          <w:rFonts w:eastAsia="Batang" w:cs="Arial"/>
          <w:spacing w:val="1"/>
          <w:sz w:val="18"/>
          <w:szCs w:val="18"/>
          <w:lang w:val="nl-BE"/>
        </w:rPr>
        <w:t>oo</w:t>
      </w:r>
      <w:r w:rsidRPr="007F5133">
        <w:rPr>
          <w:rFonts w:eastAsia="Batang" w:cs="Arial"/>
          <w:spacing w:val="-2"/>
          <w:sz w:val="18"/>
          <w:szCs w:val="18"/>
          <w:lang w:val="nl-BE"/>
        </w:rPr>
        <w:t>t</w:t>
      </w:r>
      <w:r w:rsidRPr="007F5133">
        <w:rPr>
          <w:rFonts w:eastAsia="Batang" w:cs="Arial"/>
          <w:spacing w:val="1"/>
          <w:sz w:val="18"/>
          <w:szCs w:val="18"/>
          <w:lang w:val="nl-BE"/>
        </w:rPr>
        <w:t>s</w:t>
      </w:r>
      <w:r w:rsidRPr="007F5133">
        <w:rPr>
          <w:rFonts w:eastAsia="Batang" w:cs="Arial"/>
          <w:sz w:val="18"/>
          <w:szCs w:val="18"/>
          <w:lang w:val="nl-BE"/>
        </w:rPr>
        <w:t xml:space="preserve">te </w:t>
      </w:r>
      <w:r w:rsidRPr="007F5133">
        <w:rPr>
          <w:rFonts w:eastAsia="Batang" w:cs="Arial"/>
          <w:spacing w:val="-12"/>
          <w:sz w:val="18"/>
          <w:szCs w:val="18"/>
          <w:lang w:val="nl-BE"/>
        </w:rPr>
        <w:t xml:space="preserve"> </w:t>
      </w:r>
      <w:r w:rsidRPr="007F5133">
        <w:rPr>
          <w:rFonts w:eastAsia="Batang" w:cs="Arial"/>
          <w:spacing w:val="1"/>
          <w:sz w:val="18"/>
          <w:szCs w:val="18"/>
          <w:lang w:val="nl-BE"/>
        </w:rPr>
        <w:t>di</w:t>
      </w:r>
      <w:r w:rsidRPr="007F5133">
        <w:rPr>
          <w:rFonts w:eastAsia="Batang" w:cs="Arial"/>
          <w:spacing w:val="-2"/>
          <w:sz w:val="18"/>
          <w:szCs w:val="18"/>
          <w:lang w:val="nl-BE"/>
        </w:rPr>
        <w:t>a</w:t>
      </w:r>
      <w:r w:rsidRPr="007F5133">
        <w:rPr>
          <w:rFonts w:eastAsia="Batang" w:cs="Arial"/>
          <w:spacing w:val="2"/>
          <w:sz w:val="18"/>
          <w:szCs w:val="18"/>
          <w:lang w:val="nl-BE"/>
        </w:rPr>
        <w:t>m</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1"/>
          <w:sz w:val="18"/>
          <w:szCs w:val="18"/>
          <w:lang w:val="nl-BE"/>
        </w:rPr>
        <w:t>e</w:t>
      </w:r>
      <w:r w:rsidRPr="007F5133">
        <w:rPr>
          <w:rFonts w:eastAsia="Batang" w:cs="Arial"/>
          <w:spacing w:val="-2"/>
          <w:sz w:val="18"/>
          <w:szCs w:val="18"/>
          <w:lang w:val="nl-BE"/>
        </w:rPr>
        <w:t>r</w:t>
      </w:r>
      <w:r w:rsidRPr="007F5133">
        <w:rPr>
          <w:rFonts w:eastAsia="Batang" w:cs="Arial"/>
          <w:sz w:val="18"/>
          <w:szCs w:val="18"/>
          <w:lang w:val="nl-BE"/>
        </w:rPr>
        <w:t>s</w:t>
      </w:r>
      <w:r w:rsidRPr="007F5133">
        <w:rPr>
          <w:rFonts w:eastAsia="Batang" w:cs="Arial"/>
          <w:spacing w:val="43"/>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44"/>
          <w:sz w:val="18"/>
          <w:szCs w:val="18"/>
          <w:lang w:val="nl-BE"/>
        </w:rPr>
        <w:t xml:space="preserve"> </w:t>
      </w:r>
      <w:r w:rsidRPr="007F5133">
        <w:rPr>
          <w:rFonts w:eastAsia="Batang" w:cs="Arial"/>
          <w:spacing w:val="1"/>
          <w:sz w:val="18"/>
          <w:szCs w:val="18"/>
          <w:lang w:val="nl-BE"/>
        </w:rPr>
        <w:t>a</w:t>
      </w:r>
      <w:r w:rsidRPr="007F5133">
        <w:rPr>
          <w:rFonts w:eastAsia="Batang" w:cs="Arial"/>
          <w:sz w:val="18"/>
          <w:szCs w:val="18"/>
          <w:lang w:val="nl-BE"/>
        </w:rPr>
        <w:t>l</w:t>
      </w:r>
      <w:r w:rsidRPr="007F5133">
        <w:rPr>
          <w:rFonts w:eastAsia="Batang" w:cs="Arial"/>
          <w:spacing w:val="44"/>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
          <w:sz w:val="18"/>
          <w:szCs w:val="18"/>
          <w:lang w:val="nl-BE"/>
        </w:rPr>
        <w:t xml:space="preserve"> </w:t>
      </w:r>
      <w:r w:rsidRPr="007F5133">
        <w:rPr>
          <w:rFonts w:eastAsia="Batang" w:cs="Arial"/>
          <w:sz w:val="18"/>
          <w:szCs w:val="18"/>
          <w:lang w:val="nl-BE"/>
        </w:rPr>
        <w:t>r</w:t>
      </w:r>
      <w:r w:rsidRPr="007F5133">
        <w:rPr>
          <w:rFonts w:eastAsia="Batang" w:cs="Arial"/>
          <w:spacing w:val="1"/>
          <w:sz w:val="18"/>
          <w:szCs w:val="18"/>
          <w:lang w:val="nl-BE"/>
        </w:rPr>
        <w:t>e</w:t>
      </w:r>
      <w:r w:rsidRPr="007F5133">
        <w:rPr>
          <w:rFonts w:eastAsia="Batang" w:cs="Arial"/>
          <w:sz w:val="18"/>
          <w:szCs w:val="18"/>
          <w:lang w:val="nl-BE"/>
        </w:rPr>
        <w:t>f</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1"/>
          <w:sz w:val="18"/>
          <w:szCs w:val="18"/>
          <w:lang w:val="nl-BE"/>
        </w:rPr>
        <w:t>e</w:t>
      </w:r>
      <w:r w:rsidRPr="007F5133">
        <w:rPr>
          <w:rFonts w:eastAsia="Batang" w:cs="Arial"/>
          <w:spacing w:val="-1"/>
          <w:sz w:val="18"/>
          <w:szCs w:val="18"/>
          <w:lang w:val="nl-BE"/>
        </w:rPr>
        <w:t>n</w:t>
      </w:r>
      <w:r w:rsidRPr="007F5133">
        <w:rPr>
          <w:rFonts w:eastAsia="Batang" w:cs="Arial"/>
          <w:sz w:val="18"/>
          <w:szCs w:val="18"/>
          <w:lang w:val="nl-BE"/>
        </w:rPr>
        <w:t>t</w:t>
      </w:r>
      <w:r w:rsidRPr="007F5133">
        <w:rPr>
          <w:rFonts w:eastAsia="Batang" w:cs="Arial"/>
          <w:spacing w:val="1"/>
          <w:sz w:val="18"/>
          <w:szCs w:val="18"/>
          <w:lang w:val="nl-BE"/>
        </w:rPr>
        <w:t>ie</w:t>
      </w:r>
      <w:r w:rsidRPr="007F5133">
        <w:rPr>
          <w:rFonts w:eastAsia="Batang" w:cs="Arial"/>
          <w:spacing w:val="-1"/>
          <w:sz w:val="18"/>
          <w:szCs w:val="18"/>
          <w:lang w:val="nl-BE"/>
        </w:rPr>
        <w:t>l</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1"/>
          <w:sz w:val="18"/>
          <w:szCs w:val="18"/>
          <w:lang w:val="nl-BE"/>
        </w:rPr>
        <w:t>s</w:t>
      </w:r>
      <w:r w:rsidRPr="007F5133">
        <w:rPr>
          <w:rFonts w:eastAsia="Batang" w:cs="Arial"/>
          <w:spacing w:val="1"/>
          <w:sz w:val="18"/>
          <w:szCs w:val="18"/>
          <w:lang w:val="nl-BE"/>
        </w:rPr>
        <w:t>e</w:t>
      </w:r>
      <w:r w:rsidRPr="007F5133">
        <w:rPr>
          <w:rFonts w:eastAsia="Batang" w:cs="Arial"/>
          <w:spacing w:val="-1"/>
          <w:sz w:val="18"/>
          <w:szCs w:val="18"/>
          <w:lang w:val="nl-BE"/>
        </w:rPr>
        <w:t>l</w:t>
      </w:r>
      <w:r w:rsidRPr="007F5133">
        <w:rPr>
          <w:rFonts w:eastAsia="Batang" w:cs="Arial"/>
          <w:sz w:val="18"/>
          <w:szCs w:val="18"/>
          <w:lang w:val="nl-BE"/>
        </w:rPr>
        <w:t>s</w:t>
      </w:r>
      <w:r w:rsidRPr="007F5133">
        <w:rPr>
          <w:rFonts w:eastAsia="Batang" w:cs="Arial"/>
          <w:spacing w:val="-1"/>
          <w:sz w:val="18"/>
          <w:szCs w:val="18"/>
          <w:lang w:val="nl-BE"/>
        </w:rPr>
        <w:t xml:space="preserve"> </w:t>
      </w:r>
      <w:r w:rsidRPr="007F5133">
        <w:rPr>
          <w:rFonts w:eastAsia="Batang" w:cs="Arial"/>
          <w:spacing w:val="1"/>
          <w:sz w:val="18"/>
          <w:szCs w:val="18"/>
          <w:lang w:val="nl-BE"/>
        </w:rPr>
        <w:t>i</w:t>
      </w:r>
      <w:r w:rsidRPr="007F5133">
        <w:rPr>
          <w:rFonts w:eastAsia="Batang" w:cs="Arial"/>
          <w:sz w:val="18"/>
          <w:szCs w:val="18"/>
          <w:lang w:val="nl-BE"/>
        </w:rPr>
        <w:t>n</w:t>
      </w:r>
      <w:r w:rsidRPr="007F5133">
        <w:rPr>
          <w:rFonts w:eastAsia="Batang" w:cs="Arial"/>
          <w:spacing w:val="1"/>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e</w:t>
      </w:r>
      <w:r w:rsidRPr="007F5133">
        <w:rPr>
          <w:rFonts w:eastAsia="Batang" w:cs="Arial"/>
          <w:spacing w:val="-2"/>
          <w:sz w:val="18"/>
          <w:szCs w:val="18"/>
          <w:lang w:val="nl-BE"/>
        </w:rPr>
        <w:t>r</w:t>
      </w:r>
      <w:r w:rsidRPr="007F5133">
        <w:rPr>
          <w:rFonts w:eastAsia="Batang" w:cs="Arial"/>
          <w:spacing w:val="1"/>
          <w:sz w:val="18"/>
          <w:szCs w:val="18"/>
          <w:lang w:val="nl-BE"/>
        </w:rPr>
        <w:t>ge</w:t>
      </w:r>
      <w:r w:rsidRPr="007F5133">
        <w:rPr>
          <w:rFonts w:eastAsia="Batang" w:cs="Arial"/>
          <w:spacing w:val="-1"/>
          <w:sz w:val="18"/>
          <w:szCs w:val="18"/>
          <w:lang w:val="nl-BE"/>
        </w:rPr>
        <w:t>l</w:t>
      </w:r>
      <w:r w:rsidRPr="007F5133">
        <w:rPr>
          <w:rFonts w:eastAsia="Batang" w:cs="Arial"/>
          <w:spacing w:val="1"/>
          <w:sz w:val="18"/>
          <w:szCs w:val="18"/>
          <w:lang w:val="nl-BE"/>
        </w:rPr>
        <w:t>ij</w:t>
      </w:r>
      <w:r w:rsidRPr="007F5133">
        <w:rPr>
          <w:rFonts w:eastAsia="Batang" w:cs="Arial"/>
          <w:spacing w:val="-1"/>
          <w:sz w:val="18"/>
          <w:szCs w:val="18"/>
          <w:lang w:val="nl-BE"/>
        </w:rPr>
        <w:t>k</w:t>
      </w:r>
      <w:r w:rsidRPr="007F5133">
        <w:rPr>
          <w:rFonts w:eastAsia="Batang" w:cs="Arial"/>
          <w:spacing w:val="1"/>
          <w:sz w:val="18"/>
          <w:szCs w:val="18"/>
          <w:lang w:val="nl-BE"/>
        </w:rPr>
        <w:t>in</w:t>
      </w:r>
      <w:r w:rsidRPr="007F5133">
        <w:rPr>
          <w:rFonts w:eastAsia="Batang" w:cs="Arial"/>
          <w:sz w:val="18"/>
          <w:szCs w:val="18"/>
          <w:lang w:val="nl-BE"/>
        </w:rPr>
        <w:t>g</w:t>
      </w:r>
      <w:r w:rsidRPr="007F5133">
        <w:rPr>
          <w:rFonts w:eastAsia="Batang" w:cs="Arial"/>
          <w:spacing w:val="-2"/>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3"/>
          <w:sz w:val="18"/>
          <w:szCs w:val="18"/>
          <w:lang w:val="nl-BE"/>
        </w:rPr>
        <w:t xml:space="preserve"> </w:t>
      </w:r>
      <w:r w:rsidRPr="007F5133">
        <w:rPr>
          <w:rFonts w:eastAsia="Batang" w:cs="Arial"/>
          <w:spacing w:val="1"/>
          <w:sz w:val="18"/>
          <w:szCs w:val="18"/>
          <w:lang w:val="nl-BE"/>
        </w:rPr>
        <w:t>de</w:t>
      </w:r>
      <w:r w:rsidRPr="007F5133">
        <w:rPr>
          <w:rFonts w:eastAsia="Batang" w:cs="Arial"/>
          <w:spacing w:val="-1"/>
          <w:sz w:val="18"/>
          <w:szCs w:val="18"/>
          <w:lang w:val="nl-BE"/>
        </w:rPr>
        <w:t>z</w:t>
      </w:r>
      <w:r w:rsidRPr="007F5133">
        <w:rPr>
          <w:rFonts w:eastAsia="Batang" w:cs="Arial"/>
          <w:sz w:val="18"/>
          <w:szCs w:val="18"/>
          <w:lang w:val="nl-BE"/>
        </w:rPr>
        <w:t xml:space="preserve">e </w:t>
      </w:r>
      <w:r w:rsidRPr="007F5133">
        <w:rPr>
          <w:rFonts w:eastAsia="Batang" w:cs="Arial"/>
          <w:spacing w:val="-1"/>
          <w:sz w:val="18"/>
          <w:szCs w:val="18"/>
          <w:lang w:val="nl-BE"/>
        </w:rPr>
        <w:t>s</w:t>
      </w:r>
      <w:r w:rsidRPr="007F5133">
        <w:rPr>
          <w:rFonts w:eastAsia="Batang" w:cs="Arial"/>
          <w:spacing w:val="1"/>
          <w:sz w:val="18"/>
          <w:szCs w:val="18"/>
          <w:lang w:val="nl-BE"/>
        </w:rPr>
        <w:t>o</w:t>
      </w:r>
      <w:r w:rsidRPr="007F5133">
        <w:rPr>
          <w:rFonts w:eastAsia="Batang" w:cs="Arial"/>
          <w:sz w:val="18"/>
          <w:szCs w:val="18"/>
          <w:lang w:val="nl-BE"/>
        </w:rPr>
        <w:t>m</w:t>
      </w:r>
      <w:r w:rsidRPr="007F5133">
        <w:rPr>
          <w:rFonts w:eastAsia="Batang" w:cs="Arial"/>
          <w:spacing w:val="1"/>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óó</w:t>
      </w:r>
      <w:r w:rsidRPr="007F5133">
        <w:rPr>
          <w:rFonts w:eastAsia="Batang" w:cs="Arial"/>
          <w:sz w:val="18"/>
          <w:szCs w:val="18"/>
          <w:lang w:val="nl-BE"/>
        </w:rPr>
        <w:t>r</w:t>
      </w:r>
      <w:r w:rsidRPr="007F5133">
        <w:rPr>
          <w:rFonts w:eastAsia="Batang" w:cs="Arial"/>
          <w:spacing w:val="-3"/>
          <w:sz w:val="18"/>
          <w:szCs w:val="18"/>
          <w:lang w:val="nl-BE"/>
        </w:rPr>
        <w:t xml:space="preserve"> </w:t>
      </w:r>
      <w:r w:rsidRPr="007F5133">
        <w:rPr>
          <w:rFonts w:eastAsia="Batang" w:cs="Arial"/>
          <w:spacing w:val="1"/>
          <w:sz w:val="18"/>
          <w:szCs w:val="18"/>
          <w:lang w:val="nl-BE"/>
        </w:rPr>
        <w:t>he</w:t>
      </w:r>
      <w:r w:rsidRPr="007F5133">
        <w:rPr>
          <w:rFonts w:eastAsia="Batang" w:cs="Arial"/>
          <w:sz w:val="18"/>
          <w:szCs w:val="18"/>
          <w:lang w:val="nl-BE"/>
        </w:rPr>
        <w:t>t</w:t>
      </w:r>
      <w:r w:rsidRPr="007F5133">
        <w:rPr>
          <w:rFonts w:eastAsia="Batang" w:cs="Arial"/>
          <w:spacing w:val="-2"/>
          <w:sz w:val="18"/>
          <w:szCs w:val="18"/>
          <w:lang w:val="nl-BE"/>
        </w:rPr>
        <w:t xml:space="preserve"> </w:t>
      </w:r>
      <w:r w:rsidRPr="007F5133">
        <w:rPr>
          <w:rFonts w:eastAsia="Batang" w:cs="Arial"/>
          <w:spacing w:val="1"/>
          <w:sz w:val="18"/>
          <w:szCs w:val="18"/>
          <w:lang w:val="nl-BE"/>
        </w:rPr>
        <w:t>s</w:t>
      </w:r>
      <w:r w:rsidRPr="007F5133">
        <w:rPr>
          <w:rFonts w:eastAsia="Batang" w:cs="Arial"/>
          <w:sz w:val="18"/>
          <w:szCs w:val="18"/>
          <w:lang w:val="nl-BE"/>
        </w:rPr>
        <w:t>t</w:t>
      </w:r>
      <w:r w:rsidRPr="007F5133">
        <w:rPr>
          <w:rFonts w:eastAsia="Batang" w:cs="Arial"/>
          <w:spacing w:val="1"/>
          <w:sz w:val="18"/>
          <w:szCs w:val="18"/>
          <w:lang w:val="nl-BE"/>
        </w:rPr>
        <w:t>a</w:t>
      </w:r>
      <w:r w:rsidRPr="007F5133">
        <w:rPr>
          <w:rFonts w:eastAsia="Batang" w:cs="Arial"/>
          <w:spacing w:val="-2"/>
          <w:sz w:val="18"/>
          <w:szCs w:val="18"/>
          <w:lang w:val="nl-BE"/>
        </w:rPr>
        <w:t>r</w:t>
      </w:r>
      <w:r w:rsidRPr="007F5133">
        <w:rPr>
          <w:rFonts w:eastAsia="Batang" w:cs="Arial"/>
          <w:sz w:val="18"/>
          <w:szCs w:val="18"/>
          <w:lang w:val="nl-BE"/>
        </w:rPr>
        <w:t>t</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2"/>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 xml:space="preserve">n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2"/>
          <w:sz w:val="18"/>
          <w:szCs w:val="18"/>
          <w:lang w:val="nl-BE"/>
        </w:rPr>
        <w:t xml:space="preserve"> </w:t>
      </w:r>
      <w:r w:rsidRPr="007F5133">
        <w:rPr>
          <w:rFonts w:eastAsia="Batang" w:cs="Arial"/>
          <w:spacing w:val="1"/>
          <w:sz w:val="18"/>
          <w:szCs w:val="18"/>
          <w:lang w:val="nl-BE"/>
        </w:rPr>
        <w:t>be</w:t>
      </w:r>
      <w:r w:rsidRPr="007F5133">
        <w:rPr>
          <w:rFonts w:eastAsia="Batang" w:cs="Arial"/>
          <w:spacing w:val="-1"/>
          <w:sz w:val="18"/>
          <w:szCs w:val="18"/>
          <w:lang w:val="nl-BE"/>
        </w:rPr>
        <w:t>h</w:t>
      </w:r>
      <w:r w:rsidRPr="007F5133">
        <w:rPr>
          <w:rFonts w:eastAsia="Batang" w:cs="Arial"/>
          <w:spacing w:val="1"/>
          <w:sz w:val="18"/>
          <w:szCs w:val="18"/>
          <w:lang w:val="nl-BE"/>
        </w:rPr>
        <w:t>and</w:t>
      </w:r>
      <w:r w:rsidRPr="007F5133">
        <w:rPr>
          <w:rFonts w:eastAsia="Batang" w:cs="Arial"/>
          <w:spacing w:val="-1"/>
          <w:sz w:val="18"/>
          <w:szCs w:val="18"/>
          <w:lang w:val="nl-BE"/>
        </w:rPr>
        <w:t>e</w:t>
      </w:r>
      <w:r w:rsidRPr="007F5133">
        <w:rPr>
          <w:rFonts w:eastAsia="Batang" w:cs="Arial"/>
          <w:spacing w:val="1"/>
          <w:sz w:val="18"/>
          <w:szCs w:val="18"/>
          <w:lang w:val="nl-BE"/>
        </w:rPr>
        <w:t>li</w:t>
      </w:r>
      <w:r w:rsidRPr="007F5133">
        <w:rPr>
          <w:rFonts w:eastAsia="Batang" w:cs="Arial"/>
          <w:spacing w:val="-1"/>
          <w:sz w:val="18"/>
          <w:szCs w:val="18"/>
          <w:lang w:val="nl-BE"/>
        </w:rPr>
        <w:t>n</w:t>
      </w:r>
      <w:r w:rsidRPr="007F5133">
        <w:rPr>
          <w:rFonts w:eastAsia="Batang" w:cs="Arial"/>
          <w:spacing w:val="1"/>
          <w:sz w:val="18"/>
          <w:szCs w:val="18"/>
          <w:lang w:val="nl-BE"/>
        </w:rPr>
        <w:t>g</w:t>
      </w:r>
      <w:r w:rsidRPr="007F5133">
        <w:rPr>
          <w:rFonts w:eastAsia="Batang" w:cs="Arial"/>
          <w:sz w:val="18"/>
          <w:szCs w:val="18"/>
          <w:lang w:val="nl-BE"/>
        </w:rPr>
        <w:t>).</w:t>
      </w:r>
    </w:p>
    <w:p w:rsidR="007F5133" w:rsidRPr="007F5133" w:rsidP="007F5133">
      <w:pPr>
        <w:widowControl w:val="0"/>
        <w:autoSpaceDE w:val="0"/>
        <w:autoSpaceDN w:val="0"/>
        <w:adjustRightInd w:val="0"/>
        <w:spacing w:before="19" w:line="260" w:lineRule="exact"/>
        <w:jc w:val="both"/>
        <w:rPr>
          <w:rFonts w:eastAsia="Batang" w:cs="Arial"/>
          <w:sz w:val="18"/>
          <w:szCs w:val="18"/>
          <w:lang w:val="nl-BE"/>
        </w:rPr>
      </w:pPr>
    </w:p>
    <w:p w:rsidR="007F5133" w:rsidRPr="007F5133" w:rsidP="007F5133">
      <w:pPr>
        <w:widowControl w:val="0"/>
        <w:autoSpaceDE w:val="0"/>
        <w:autoSpaceDN w:val="0"/>
        <w:adjustRightInd w:val="0"/>
        <w:spacing w:line="206" w:lineRule="exact"/>
        <w:ind w:left="570" w:right="84" w:hanging="454"/>
        <w:jc w:val="both"/>
        <w:rPr>
          <w:rFonts w:eastAsia="Batang" w:cs="Arial"/>
          <w:sz w:val="18"/>
          <w:szCs w:val="18"/>
          <w:lang w:val="nl-BE"/>
        </w:rPr>
      </w:pPr>
      <w:r w:rsidRPr="007F5133">
        <w:rPr>
          <w:rFonts w:eastAsia="Batang" w:cs="Arial"/>
          <w:spacing w:val="1"/>
          <w:sz w:val="18"/>
          <w:szCs w:val="18"/>
          <w:lang w:val="nl-BE"/>
        </w:rPr>
        <w:t>3</w:t>
      </w:r>
      <w:r w:rsidRPr="007F5133">
        <w:rPr>
          <w:rFonts w:eastAsia="Batang" w:cs="Arial"/>
          <w:sz w:val="18"/>
          <w:szCs w:val="18"/>
          <w:lang w:val="nl-BE"/>
        </w:rPr>
        <w:t xml:space="preserve">.  </w:t>
      </w:r>
      <w:r w:rsidRPr="007F5133">
        <w:rPr>
          <w:rFonts w:eastAsia="Batang" w:cs="Arial"/>
          <w:spacing w:val="15"/>
          <w:sz w:val="18"/>
          <w:szCs w:val="18"/>
          <w:lang w:val="nl-BE"/>
        </w:rPr>
        <w:t xml:space="preserve"> </w:t>
      </w:r>
      <w:r w:rsidRPr="007F5133">
        <w:rPr>
          <w:rFonts w:ascii="Symbol" w:hAnsi="Symbol" w:cs="Arial"/>
          <w:sz w:val="18"/>
          <w:szCs w:val="18"/>
          <w:lang w:val="nl-BE"/>
        </w:rPr>
        <w:sym w:font="Symbol" w:char="F07F"/>
      </w:r>
      <w:r w:rsidRPr="007F5133">
        <w:rPr>
          <w:rFonts w:cs="Arial"/>
          <w:sz w:val="18"/>
          <w:szCs w:val="18"/>
          <w:lang w:val="nl-BE"/>
        </w:rPr>
        <w:t xml:space="preserve"> </w:t>
      </w:r>
      <w:r w:rsidRPr="007F5133">
        <w:rPr>
          <w:rFonts w:eastAsia="Batang" w:cs="Arial"/>
          <w:sz w:val="18"/>
          <w:szCs w:val="18"/>
          <w:lang w:val="nl-BE"/>
        </w:rPr>
        <w:t xml:space="preserve">Ik </w:t>
      </w:r>
      <w:r w:rsidRPr="007F5133">
        <w:rPr>
          <w:rFonts w:eastAsia="Batang" w:cs="Arial"/>
          <w:spacing w:val="1"/>
          <w:sz w:val="18"/>
          <w:szCs w:val="18"/>
          <w:lang w:val="nl-BE"/>
        </w:rPr>
        <w:t>a</w:t>
      </w:r>
      <w:r w:rsidRPr="007F5133">
        <w:rPr>
          <w:rFonts w:eastAsia="Batang" w:cs="Arial"/>
          <w:sz w:val="18"/>
          <w:szCs w:val="18"/>
          <w:lang w:val="nl-BE"/>
        </w:rPr>
        <w:t>tt</w:t>
      </w:r>
      <w:r w:rsidRPr="007F5133">
        <w:rPr>
          <w:rFonts w:eastAsia="Batang" w:cs="Arial"/>
          <w:spacing w:val="-1"/>
          <w:sz w:val="18"/>
          <w:szCs w:val="18"/>
          <w:lang w:val="nl-BE"/>
        </w:rPr>
        <w:t>e</w:t>
      </w:r>
      <w:r w:rsidRPr="007F5133">
        <w:rPr>
          <w:rFonts w:eastAsia="Batang" w:cs="Arial"/>
          <w:spacing w:val="1"/>
          <w:sz w:val="18"/>
          <w:szCs w:val="18"/>
          <w:lang w:val="nl-BE"/>
        </w:rPr>
        <w:t>s</w:t>
      </w:r>
      <w:r w:rsidRPr="007F5133">
        <w:rPr>
          <w:rFonts w:eastAsia="Batang" w:cs="Arial"/>
          <w:sz w:val="18"/>
          <w:szCs w:val="18"/>
          <w:lang w:val="nl-BE"/>
        </w:rPr>
        <w:t>t</w:t>
      </w:r>
      <w:r w:rsidRPr="007F5133">
        <w:rPr>
          <w:rFonts w:eastAsia="Batang" w:cs="Arial"/>
          <w:spacing w:val="1"/>
          <w:sz w:val="18"/>
          <w:szCs w:val="18"/>
          <w:lang w:val="nl-BE"/>
        </w:rPr>
        <w:t>ee</w:t>
      </w:r>
      <w:r w:rsidRPr="007F5133">
        <w:rPr>
          <w:rFonts w:eastAsia="Batang" w:cs="Arial"/>
          <w:sz w:val="18"/>
          <w:szCs w:val="18"/>
          <w:lang w:val="nl-BE"/>
        </w:rPr>
        <w:t>r</w:t>
      </w:r>
      <w:r w:rsidRPr="007F5133">
        <w:rPr>
          <w:rFonts w:eastAsia="Batang" w:cs="Arial"/>
          <w:spacing w:val="11"/>
          <w:sz w:val="18"/>
          <w:szCs w:val="18"/>
          <w:lang w:val="nl-BE"/>
        </w:rPr>
        <w:t xml:space="preserve"> </w:t>
      </w:r>
      <w:r w:rsidRPr="007F5133">
        <w:rPr>
          <w:rFonts w:eastAsia="Batang" w:cs="Arial"/>
          <w:spacing w:val="1"/>
          <w:sz w:val="18"/>
          <w:szCs w:val="18"/>
          <w:lang w:val="nl-BE"/>
        </w:rPr>
        <w:t>d</w:t>
      </w:r>
      <w:r w:rsidRPr="007F5133">
        <w:rPr>
          <w:rFonts w:eastAsia="Batang" w:cs="Arial"/>
          <w:spacing w:val="-1"/>
          <w:sz w:val="18"/>
          <w:szCs w:val="18"/>
          <w:lang w:val="nl-BE"/>
        </w:rPr>
        <w:t>a</w:t>
      </w:r>
      <w:r w:rsidRPr="007F5133">
        <w:rPr>
          <w:rFonts w:eastAsia="Batang" w:cs="Arial"/>
          <w:sz w:val="18"/>
          <w:szCs w:val="18"/>
          <w:lang w:val="nl-BE"/>
        </w:rPr>
        <w:t>t</w:t>
      </w:r>
      <w:r w:rsidRPr="007F5133">
        <w:rPr>
          <w:rFonts w:eastAsia="Batang" w:cs="Arial"/>
          <w:spacing w:val="14"/>
          <w:sz w:val="18"/>
          <w:szCs w:val="18"/>
          <w:lang w:val="nl-BE"/>
        </w:rPr>
        <w:t xml:space="preserve"> </w:t>
      </w:r>
      <w:r w:rsidRPr="007F5133">
        <w:rPr>
          <w:rFonts w:eastAsia="Batang" w:cs="Arial"/>
          <w:spacing w:val="1"/>
          <w:sz w:val="18"/>
          <w:szCs w:val="18"/>
          <w:lang w:val="nl-BE"/>
        </w:rPr>
        <w:t>he</w:t>
      </w:r>
      <w:r w:rsidRPr="007F5133">
        <w:rPr>
          <w:rFonts w:eastAsia="Batang" w:cs="Arial"/>
          <w:sz w:val="18"/>
          <w:szCs w:val="18"/>
          <w:lang w:val="nl-BE"/>
        </w:rPr>
        <w:t>t</w:t>
      </w:r>
      <w:r w:rsidRPr="007F5133">
        <w:rPr>
          <w:rFonts w:eastAsia="Batang" w:cs="Arial"/>
          <w:spacing w:val="14"/>
          <w:sz w:val="18"/>
          <w:szCs w:val="18"/>
          <w:lang w:val="nl-BE"/>
        </w:rPr>
        <w:t xml:space="preserve"> </w:t>
      </w:r>
      <w:r w:rsidRPr="007F5133">
        <w:rPr>
          <w:rFonts w:eastAsia="Batang" w:cs="Arial"/>
          <w:spacing w:val="1"/>
          <w:sz w:val="18"/>
          <w:szCs w:val="18"/>
          <w:lang w:val="nl-BE"/>
        </w:rPr>
        <w:t>gaa</w:t>
      </w:r>
      <w:r w:rsidRPr="007F5133">
        <w:rPr>
          <w:rFonts w:eastAsia="Batang" w:cs="Arial"/>
          <w:sz w:val="18"/>
          <w:szCs w:val="18"/>
          <w:lang w:val="nl-BE"/>
        </w:rPr>
        <w:t>t</w:t>
      </w:r>
      <w:r w:rsidRPr="007F5133">
        <w:rPr>
          <w:rFonts w:eastAsia="Batang" w:cs="Arial"/>
          <w:spacing w:val="14"/>
          <w:sz w:val="18"/>
          <w:szCs w:val="18"/>
          <w:lang w:val="nl-BE"/>
        </w:rPr>
        <w:t xml:space="preserve"> </w:t>
      </w:r>
      <w:r w:rsidRPr="007F5133">
        <w:rPr>
          <w:rFonts w:eastAsia="Batang" w:cs="Arial"/>
          <w:spacing w:val="-1"/>
          <w:sz w:val="18"/>
          <w:szCs w:val="18"/>
          <w:lang w:val="nl-BE"/>
        </w:rPr>
        <w:t>o</w:t>
      </w:r>
      <w:r w:rsidRPr="007F5133">
        <w:rPr>
          <w:rFonts w:eastAsia="Batang" w:cs="Arial"/>
          <w:sz w:val="18"/>
          <w:szCs w:val="18"/>
          <w:lang w:val="nl-BE"/>
        </w:rPr>
        <w:t>m</w:t>
      </w:r>
      <w:r w:rsidRPr="007F5133">
        <w:rPr>
          <w:rFonts w:eastAsia="Batang" w:cs="Arial"/>
          <w:spacing w:val="15"/>
          <w:sz w:val="18"/>
          <w:szCs w:val="18"/>
          <w:lang w:val="nl-BE"/>
        </w:rPr>
        <w:t xml:space="preserve"> </w:t>
      </w:r>
      <w:r w:rsidRPr="007F5133">
        <w:rPr>
          <w:rFonts w:eastAsia="Batang" w:cs="Arial"/>
          <w:spacing w:val="1"/>
          <w:sz w:val="18"/>
          <w:szCs w:val="18"/>
          <w:lang w:val="nl-BE"/>
        </w:rPr>
        <w:t>ee</w:t>
      </w:r>
      <w:r w:rsidRPr="007F5133">
        <w:rPr>
          <w:rFonts w:eastAsia="Batang" w:cs="Arial"/>
          <w:sz w:val="18"/>
          <w:szCs w:val="18"/>
          <w:lang w:val="nl-BE"/>
        </w:rPr>
        <w:t>n</w:t>
      </w:r>
      <w:r w:rsidRPr="007F5133">
        <w:rPr>
          <w:rFonts w:eastAsia="Batang" w:cs="Arial"/>
          <w:spacing w:val="15"/>
          <w:sz w:val="18"/>
          <w:szCs w:val="18"/>
          <w:lang w:val="nl-BE"/>
        </w:rPr>
        <w:t xml:space="preserve"> </w:t>
      </w:r>
      <w:r w:rsidRPr="007F5133">
        <w:rPr>
          <w:rFonts w:eastAsia="Batang" w:cs="Arial"/>
          <w:spacing w:val="1"/>
          <w:sz w:val="18"/>
          <w:szCs w:val="18"/>
          <w:lang w:val="nl-BE"/>
        </w:rPr>
        <w:t>pa</w:t>
      </w:r>
      <w:r w:rsidRPr="007F5133">
        <w:rPr>
          <w:rFonts w:eastAsia="Batang" w:cs="Arial"/>
          <w:sz w:val="18"/>
          <w:szCs w:val="18"/>
          <w:lang w:val="nl-BE"/>
        </w:rPr>
        <w:t>t</w:t>
      </w:r>
      <w:r w:rsidRPr="007F5133">
        <w:rPr>
          <w:rFonts w:eastAsia="Batang" w:cs="Arial"/>
          <w:spacing w:val="-1"/>
          <w:sz w:val="18"/>
          <w:szCs w:val="18"/>
          <w:lang w:val="nl-BE"/>
        </w:rPr>
        <w:t>i</w:t>
      </w:r>
      <w:r w:rsidRPr="007F5133">
        <w:rPr>
          <w:rFonts w:eastAsia="Batang" w:cs="Arial"/>
          <w:spacing w:val="1"/>
          <w:sz w:val="18"/>
          <w:szCs w:val="18"/>
          <w:lang w:val="nl-BE"/>
        </w:rPr>
        <w:t>ën</w:t>
      </w:r>
      <w:r w:rsidRPr="007F5133">
        <w:rPr>
          <w:rFonts w:eastAsia="Batang" w:cs="Arial"/>
          <w:sz w:val="18"/>
          <w:szCs w:val="18"/>
          <w:lang w:val="nl-BE"/>
        </w:rPr>
        <w:t>t</w:t>
      </w:r>
      <w:r w:rsidRPr="007F5133">
        <w:rPr>
          <w:rFonts w:eastAsia="Batang" w:cs="Arial"/>
          <w:spacing w:val="13"/>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15"/>
          <w:sz w:val="18"/>
          <w:szCs w:val="18"/>
          <w:lang w:val="nl-BE"/>
        </w:rPr>
        <w:t xml:space="preserve"> </w:t>
      </w:r>
      <w:r w:rsidRPr="007F5133">
        <w:rPr>
          <w:rFonts w:eastAsia="Batang" w:cs="Arial"/>
          <w:spacing w:val="-3"/>
          <w:sz w:val="18"/>
          <w:szCs w:val="18"/>
          <w:lang w:val="nl-BE"/>
        </w:rPr>
        <w:t>w</w:t>
      </w:r>
      <w:r w:rsidRPr="007F5133">
        <w:rPr>
          <w:rFonts w:eastAsia="Batang" w:cs="Arial"/>
          <w:spacing w:val="1"/>
          <w:sz w:val="18"/>
          <w:szCs w:val="18"/>
          <w:lang w:val="nl-BE"/>
        </w:rPr>
        <w:t>i</w:t>
      </w:r>
      <w:r w:rsidRPr="007F5133">
        <w:rPr>
          <w:rFonts w:eastAsia="Batang" w:cs="Arial"/>
          <w:sz w:val="18"/>
          <w:szCs w:val="18"/>
          <w:lang w:val="nl-BE"/>
        </w:rPr>
        <w:t>e</w:t>
      </w:r>
      <w:r w:rsidRPr="007F5133">
        <w:rPr>
          <w:rFonts w:eastAsia="Batang" w:cs="Arial"/>
          <w:spacing w:val="14"/>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5"/>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edi</w:t>
      </w:r>
      <w:r w:rsidRPr="007F5133">
        <w:rPr>
          <w:rFonts w:eastAsia="Batang" w:cs="Arial"/>
          <w:spacing w:val="-1"/>
          <w:sz w:val="18"/>
          <w:szCs w:val="18"/>
          <w:lang w:val="nl-BE"/>
        </w:rPr>
        <w:t>s</w:t>
      </w:r>
      <w:r w:rsidRPr="007F5133">
        <w:rPr>
          <w:rFonts w:eastAsia="Batang" w:cs="Arial"/>
          <w:spacing w:val="1"/>
          <w:sz w:val="18"/>
          <w:szCs w:val="18"/>
          <w:lang w:val="nl-BE"/>
        </w:rPr>
        <w:t>ch</w:t>
      </w:r>
      <w:r w:rsidRPr="007F5133">
        <w:rPr>
          <w:rFonts w:eastAsia="Batang" w:cs="Arial"/>
          <w:sz w:val="18"/>
          <w:szCs w:val="18"/>
          <w:lang w:val="nl-BE"/>
        </w:rPr>
        <w:t>e</w:t>
      </w:r>
      <w:r w:rsidRPr="007F5133">
        <w:rPr>
          <w:rFonts w:eastAsia="Batang" w:cs="Arial"/>
          <w:spacing w:val="14"/>
          <w:sz w:val="18"/>
          <w:szCs w:val="18"/>
          <w:lang w:val="nl-BE"/>
        </w:rPr>
        <w:t xml:space="preserve"> </w:t>
      </w:r>
      <w:r w:rsidRPr="007F5133">
        <w:rPr>
          <w:rFonts w:eastAsia="Batang" w:cs="Arial"/>
          <w:spacing w:val="1"/>
          <w:sz w:val="18"/>
          <w:szCs w:val="18"/>
          <w:lang w:val="nl-BE"/>
        </w:rPr>
        <w:t>be</w:t>
      </w:r>
      <w:r w:rsidRPr="007F5133">
        <w:rPr>
          <w:rFonts w:eastAsia="Batang" w:cs="Arial"/>
          <w:spacing w:val="-1"/>
          <w:sz w:val="18"/>
          <w:szCs w:val="18"/>
          <w:lang w:val="nl-BE"/>
        </w:rPr>
        <w:t>e</w:t>
      </w:r>
      <w:r w:rsidRPr="007F5133">
        <w:rPr>
          <w:rFonts w:eastAsia="Batang" w:cs="Arial"/>
          <w:spacing w:val="1"/>
          <w:sz w:val="18"/>
          <w:szCs w:val="18"/>
          <w:lang w:val="nl-BE"/>
        </w:rPr>
        <w:t>ld</w:t>
      </w:r>
      <w:r w:rsidRPr="007F5133">
        <w:rPr>
          <w:rFonts w:eastAsia="Batang" w:cs="Arial"/>
          <w:spacing w:val="-1"/>
          <w:sz w:val="18"/>
          <w:szCs w:val="18"/>
          <w:lang w:val="nl-BE"/>
        </w:rPr>
        <w:t>v</w:t>
      </w:r>
      <w:r w:rsidRPr="007F5133">
        <w:rPr>
          <w:rFonts w:eastAsia="Batang" w:cs="Arial"/>
          <w:spacing w:val="1"/>
          <w:sz w:val="18"/>
          <w:szCs w:val="18"/>
          <w:lang w:val="nl-BE"/>
        </w:rPr>
        <w:t>o</w:t>
      </w:r>
      <w:r w:rsidRPr="007F5133">
        <w:rPr>
          <w:rFonts w:eastAsia="Batang" w:cs="Arial"/>
          <w:sz w:val="18"/>
          <w:szCs w:val="18"/>
          <w:lang w:val="nl-BE"/>
        </w:rPr>
        <w:t>r</w:t>
      </w:r>
      <w:r w:rsidRPr="007F5133">
        <w:rPr>
          <w:rFonts w:eastAsia="Batang" w:cs="Arial"/>
          <w:spacing w:val="-1"/>
          <w:sz w:val="18"/>
          <w:szCs w:val="18"/>
          <w:lang w:val="nl-BE"/>
        </w:rPr>
        <w:t>m</w:t>
      </w:r>
      <w:r w:rsidRPr="007F5133">
        <w:rPr>
          <w:rFonts w:eastAsia="Batang" w:cs="Arial"/>
          <w:spacing w:val="1"/>
          <w:sz w:val="18"/>
          <w:szCs w:val="18"/>
          <w:lang w:val="nl-BE"/>
        </w:rPr>
        <w:t>in</w:t>
      </w:r>
      <w:r w:rsidRPr="007F5133">
        <w:rPr>
          <w:rFonts w:eastAsia="Batang" w:cs="Arial"/>
          <w:sz w:val="18"/>
          <w:szCs w:val="18"/>
          <w:lang w:val="nl-BE"/>
        </w:rPr>
        <w:t>g</w:t>
      </w:r>
      <w:r w:rsidRPr="007F5133">
        <w:rPr>
          <w:rFonts w:eastAsia="Batang" w:cs="Arial"/>
          <w:spacing w:val="15"/>
          <w:sz w:val="18"/>
          <w:szCs w:val="18"/>
          <w:lang w:val="nl-BE"/>
        </w:rPr>
        <w:t xml:space="preserve"> </w:t>
      </w:r>
      <w:r w:rsidRPr="007F5133">
        <w:rPr>
          <w:rFonts w:eastAsia="Batang" w:cs="Arial"/>
          <w:spacing w:val="1"/>
          <w:sz w:val="18"/>
          <w:szCs w:val="18"/>
          <w:lang w:val="nl-BE"/>
        </w:rPr>
        <w:t>g</w:t>
      </w:r>
      <w:r w:rsidRPr="007F5133">
        <w:rPr>
          <w:rFonts w:eastAsia="Batang" w:cs="Arial"/>
          <w:spacing w:val="-1"/>
          <w:sz w:val="18"/>
          <w:szCs w:val="18"/>
          <w:lang w:val="nl-BE"/>
        </w:rPr>
        <w:t>e</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15"/>
          <w:sz w:val="18"/>
          <w:szCs w:val="18"/>
          <w:lang w:val="nl-BE"/>
        </w:rPr>
        <w:t xml:space="preserve"> </w:t>
      </w:r>
      <w:r w:rsidRPr="007F5133">
        <w:rPr>
          <w:rFonts w:eastAsia="Batang" w:cs="Arial"/>
          <w:spacing w:val="1"/>
          <w:sz w:val="18"/>
          <w:szCs w:val="18"/>
          <w:lang w:val="nl-BE"/>
        </w:rPr>
        <w:t>p</w:t>
      </w:r>
      <w:r w:rsidRPr="007F5133">
        <w:rPr>
          <w:rFonts w:eastAsia="Batang" w:cs="Arial"/>
          <w:sz w:val="18"/>
          <w:szCs w:val="18"/>
          <w:lang w:val="nl-BE"/>
        </w:rPr>
        <w:t>r</w:t>
      </w:r>
      <w:r w:rsidRPr="007F5133">
        <w:rPr>
          <w:rFonts w:eastAsia="Batang" w:cs="Arial"/>
          <w:spacing w:val="1"/>
          <w:sz w:val="18"/>
          <w:szCs w:val="18"/>
          <w:lang w:val="nl-BE"/>
        </w:rPr>
        <w:t>og</w:t>
      </w:r>
      <w:r w:rsidRPr="007F5133">
        <w:rPr>
          <w:rFonts w:eastAsia="Batang" w:cs="Arial"/>
          <w:spacing w:val="-2"/>
          <w:sz w:val="18"/>
          <w:szCs w:val="18"/>
          <w:lang w:val="nl-BE"/>
        </w:rPr>
        <w:t>r</w:t>
      </w:r>
      <w:r w:rsidRPr="007F5133">
        <w:rPr>
          <w:rFonts w:eastAsia="Batang" w:cs="Arial"/>
          <w:spacing w:val="1"/>
          <w:sz w:val="18"/>
          <w:szCs w:val="18"/>
          <w:lang w:val="nl-BE"/>
        </w:rPr>
        <w:t>es</w:t>
      </w:r>
      <w:r w:rsidRPr="007F5133">
        <w:rPr>
          <w:rFonts w:eastAsia="Batang" w:cs="Arial"/>
          <w:spacing w:val="-1"/>
          <w:sz w:val="18"/>
          <w:szCs w:val="18"/>
          <w:lang w:val="nl-BE"/>
        </w:rPr>
        <w:t>s</w:t>
      </w:r>
      <w:r w:rsidRPr="007F5133">
        <w:rPr>
          <w:rFonts w:eastAsia="Batang" w:cs="Arial"/>
          <w:spacing w:val="1"/>
          <w:sz w:val="18"/>
          <w:szCs w:val="18"/>
          <w:lang w:val="nl-BE"/>
        </w:rPr>
        <w:t>i</w:t>
      </w:r>
      <w:r w:rsidRPr="007F5133">
        <w:rPr>
          <w:rFonts w:eastAsia="Batang" w:cs="Arial"/>
          <w:sz w:val="18"/>
          <w:szCs w:val="18"/>
          <w:lang w:val="nl-BE"/>
        </w:rPr>
        <w:t>e</w:t>
      </w:r>
      <w:r w:rsidRPr="007F5133">
        <w:rPr>
          <w:rFonts w:eastAsia="Batang" w:cs="Arial"/>
          <w:spacing w:val="15"/>
          <w:sz w:val="18"/>
          <w:szCs w:val="18"/>
          <w:lang w:val="nl-BE"/>
        </w:rPr>
        <w:t xml:space="preserve"> </w:t>
      </w:r>
      <w:r w:rsidRPr="007F5133">
        <w:rPr>
          <w:rFonts w:eastAsia="Batang" w:cs="Arial"/>
          <w:sz w:val="18"/>
          <w:szCs w:val="18"/>
          <w:lang w:val="nl-BE"/>
        </w:rPr>
        <w:t>t</w:t>
      </w:r>
      <w:r w:rsidRPr="007F5133">
        <w:rPr>
          <w:rFonts w:eastAsia="Batang" w:cs="Arial"/>
          <w:spacing w:val="1"/>
          <w:sz w:val="18"/>
          <w:szCs w:val="18"/>
          <w:lang w:val="nl-BE"/>
        </w:rPr>
        <w:t>oo</w:t>
      </w:r>
      <w:r w:rsidRPr="007F5133">
        <w:rPr>
          <w:rFonts w:eastAsia="Batang" w:cs="Arial"/>
          <w:spacing w:val="-1"/>
          <w:sz w:val="18"/>
          <w:szCs w:val="18"/>
          <w:lang w:val="nl-BE"/>
        </w:rPr>
        <w:t>n</w:t>
      </w:r>
      <w:r w:rsidRPr="007F5133">
        <w:rPr>
          <w:rFonts w:eastAsia="Batang" w:cs="Arial"/>
          <w:sz w:val="18"/>
          <w:szCs w:val="18"/>
          <w:lang w:val="nl-BE"/>
        </w:rPr>
        <w:t>t</w:t>
      </w:r>
      <w:r w:rsidRPr="007F5133">
        <w:rPr>
          <w:rFonts w:eastAsia="Batang" w:cs="Arial"/>
          <w:spacing w:val="14"/>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15"/>
          <w:sz w:val="18"/>
          <w:szCs w:val="18"/>
          <w:lang w:val="nl-BE"/>
        </w:rPr>
        <w:t xml:space="preserve"> </w:t>
      </w:r>
      <w:r w:rsidRPr="007F5133">
        <w:rPr>
          <w:rFonts w:eastAsia="Batang" w:cs="Arial"/>
          <w:spacing w:val="1"/>
          <w:sz w:val="18"/>
          <w:szCs w:val="18"/>
          <w:lang w:val="nl-BE"/>
        </w:rPr>
        <w:t>bi</w:t>
      </w:r>
      <w:r w:rsidRPr="007F5133">
        <w:rPr>
          <w:rFonts w:eastAsia="Batang" w:cs="Arial"/>
          <w:sz w:val="18"/>
          <w:szCs w:val="18"/>
          <w:lang w:val="nl-BE"/>
        </w:rPr>
        <w:t>j</w:t>
      </w:r>
      <w:r w:rsidRPr="007F5133">
        <w:rPr>
          <w:rFonts w:eastAsia="Batang" w:cs="Arial"/>
          <w:spacing w:val="15"/>
          <w:sz w:val="18"/>
          <w:szCs w:val="18"/>
          <w:lang w:val="nl-BE"/>
        </w:rPr>
        <w:t xml:space="preserve"> </w:t>
      </w:r>
      <w:r w:rsidRPr="007F5133">
        <w:rPr>
          <w:rFonts w:eastAsia="Batang" w:cs="Arial"/>
          <w:spacing w:val="-3"/>
          <w:sz w:val="18"/>
          <w:szCs w:val="18"/>
          <w:lang w:val="nl-BE"/>
        </w:rPr>
        <w:t>w</w:t>
      </w:r>
      <w:r w:rsidRPr="007F5133">
        <w:rPr>
          <w:rFonts w:eastAsia="Batang" w:cs="Arial"/>
          <w:spacing w:val="1"/>
          <w:sz w:val="18"/>
          <w:szCs w:val="18"/>
          <w:lang w:val="nl-BE"/>
        </w:rPr>
        <w:t>i</w:t>
      </w:r>
      <w:r w:rsidRPr="007F5133">
        <w:rPr>
          <w:rFonts w:eastAsia="Batang" w:cs="Arial"/>
          <w:sz w:val="18"/>
          <w:szCs w:val="18"/>
          <w:lang w:val="nl-BE"/>
        </w:rPr>
        <w:t>e</w:t>
      </w:r>
      <w:r w:rsidRPr="007F5133">
        <w:rPr>
          <w:rFonts w:eastAsia="Batang" w:cs="Arial"/>
          <w:spacing w:val="14"/>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21"/>
          <w:sz w:val="18"/>
          <w:szCs w:val="18"/>
          <w:lang w:val="nl-BE"/>
        </w:rPr>
        <w:t xml:space="preserve"> </w:t>
      </w:r>
      <w:r w:rsidRPr="007F5133">
        <w:rPr>
          <w:rFonts w:eastAsia="Batang" w:cs="Arial"/>
          <w:spacing w:val="1"/>
          <w:sz w:val="18"/>
          <w:szCs w:val="18"/>
          <w:lang w:val="nl-BE"/>
        </w:rPr>
        <w:t>be</w:t>
      </w:r>
      <w:r w:rsidRPr="007F5133">
        <w:rPr>
          <w:rFonts w:eastAsia="Batang" w:cs="Arial"/>
          <w:spacing w:val="-1"/>
          <w:sz w:val="18"/>
          <w:szCs w:val="18"/>
          <w:lang w:val="nl-BE"/>
        </w:rPr>
        <w:t>h</w:t>
      </w:r>
      <w:r w:rsidRPr="007F5133">
        <w:rPr>
          <w:rFonts w:eastAsia="Batang" w:cs="Arial"/>
          <w:spacing w:val="1"/>
          <w:sz w:val="18"/>
          <w:szCs w:val="18"/>
          <w:lang w:val="nl-BE"/>
        </w:rPr>
        <w:t>ande</w:t>
      </w:r>
      <w:r w:rsidRPr="007F5133">
        <w:rPr>
          <w:rFonts w:eastAsia="Batang" w:cs="Arial"/>
          <w:spacing w:val="-1"/>
          <w:sz w:val="18"/>
          <w:szCs w:val="18"/>
          <w:lang w:val="nl-BE"/>
        </w:rPr>
        <w:t>l</w:t>
      </w:r>
      <w:r w:rsidRPr="007F5133">
        <w:rPr>
          <w:rFonts w:eastAsia="Batang" w:cs="Arial"/>
          <w:spacing w:val="1"/>
          <w:sz w:val="18"/>
          <w:szCs w:val="18"/>
          <w:lang w:val="nl-BE"/>
        </w:rPr>
        <w:t>in</w:t>
      </w:r>
      <w:r w:rsidRPr="007F5133">
        <w:rPr>
          <w:rFonts w:eastAsia="Batang" w:cs="Arial"/>
          <w:sz w:val="18"/>
          <w:szCs w:val="18"/>
          <w:lang w:val="nl-BE"/>
        </w:rPr>
        <w:t>g</w:t>
      </w:r>
      <w:r w:rsidRPr="007F5133">
        <w:rPr>
          <w:rFonts w:eastAsia="Batang" w:cs="Arial"/>
          <w:spacing w:val="20"/>
          <w:sz w:val="18"/>
          <w:szCs w:val="18"/>
          <w:lang w:val="nl-BE"/>
        </w:rPr>
        <w:t xml:space="preserve"> </w:t>
      </w:r>
      <w:r w:rsidRPr="007F5133">
        <w:rPr>
          <w:rFonts w:eastAsia="Batang" w:cs="Arial"/>
          <w:spacing w:val="-1"/>
          <w:sz w:val="18"/>
          <w:szCs w:val="18"/>
          <w:lang w:val="nl-BE"/>
        </w:rPr>
        <w:t>m</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2"/>
          <w:sz w:val="18"/>
          <w:szCs w:val="18"/>
          <w:lang w:val="nl-BE"/>
        </w:rPr>
        <w:t xml:space="preserve"> </w:t>
      </w:r>
      <w:r w:rsidRPr="007F5133">
        <w:rPr>
          <w:rFonts w:eastAsia="Batang" w:cs="Arial"/>
          <w:sz w:val="18"/>
          <w:szCs w:val="18"/>
          <w:lang w:val="nl-BE"/>
        </w:rPr>
        <w:t>VEC</w:t>
      </w:r>
      <w:r w:rsidRPr="007F5133">
        <w:rPr>
          <w:rFonts w:eastAsia="Batang" w:cs="Arial"/>
          <w:spacing w:val="-2"/>
          <w:sz w:val="18"/>
          <w:szCs w:val="18"/>
          <w:lang w:val="nl-BE"/>
        </w:rPr>
        <w:t>T</w:t>
      </w:r>
      <w:r w:rsidRPr="007F5133">
        <w:rPr>
          <w:rFonts w:eastAsia="Batang" w:cs="Arial"/>
          <w:sz w:val="18"/>
          <w:szCs w:val="18"/>
          <w:lang w:val="nl-BE"/>
        </w:rPr>
        <w:t>IB</w:t>
      </w:r>
      <w:r w:rsidRPr="007F5133">
        <w:rPr>
          <w:rFonts w:eastAsia="Batang" w:cs="Arial"/>
          <w:spacing w:val="3"/>
          <w:sz w:val="18"/>
          <w:szCs w:val="18"/>
          <w:lang w:val="nl-BE"/>
        </w:rPr>
        <w:t>I</w:t>
      </w:r>
      <w:r w:rsidRPr="007F5133">
        <w:rPr>
          <w:rFonts w:eastAsia="Batang" w:cs="Arial"/>
          <w:sz w:val="18"/>
          <w:szCs w:val="18"/>
          <w:lang w:val="nl-BE"/>
        </w:rPr>
        <w:t>X</w:t>
      </w:r>
      <w:r w:rsidRPr="007F5133">
        <w:rPr>
          <w:rFonts w:eastAsia="Batang" w:cs="Arial"/>
          <w:spacing w:val="-6"/>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3"/>
          <w:sz w:val="18"/>
          <w:szCs w:val="18"/>
          <w:lang w:val="nl-BE"/>
        </w:rPr>
        <w:t xml:space="preserve"> </w:t>
      </w:r>
      <w:r w:rsidRPr="007F5133">
        <w:rPr>
          <w:rFonts w:eastAsia="Batang" w:cs="Arial"/>
          <w:w w:val="99"/>
          <w:sz w:val="18"/>
          <w:szCs w:val="18"/>
          <w:lang w:val="nl-BE"/>
        </w:rPr>
        <w:t>…………………………………</w:t>
      </w:r>
      <w:r w:rsidRPr="007F5133">
        <w:rPr>
          <w:rFonts w:eastAsia="Batang" w:cs="Arial"/>
          <w:spacing w:val="4"/>
          <w:w w:val="99"/>
          <w:sz w:val="18"/>
          <w:szCs w:val="18"/>
          <w:lang w:val="nl-BE"/>
        </w:rPr>
        <w:t xml:space="preserve"> </w:t>
      </w:r>
      <w:r w:rsidRPr="007F5133">
        <w:rPr>
          <w:rFonts w:eastAsia="Batang" w:cs="Arial"/>
          <w:sz w:val="18"/>
          <w:szCs w:val="18"/>
          <w:lang w:val="nl-BE"/>
        </w:rPr>
        <w:t>(</w:t>
      </w:r>
      <w:r w:rsidRPr="007F5133">
        <w:rPr>
          <w:rFonts w:eastAsia="Batang" w:cs="Arial"/>
          <w:spacing w:val="1"/>
          <w:sz w:val="18"/>
          <w:szCs w:val="18"/>
          <w:lang w:val="nl-BE"/>
        </w:rPr>
        <w:t>sch</w:t>
      </w:r>
      <w:r w:rsidRPr="007F5133">
        <w:rPr>
          <w:rFonts w:eastAsia="Batang" w:cs="Arial"/>
          <w:spacing w:val="-2"/>
          <w:sz w:val="18"/>
          <w:szCs w:val="18"/>
          <w:lang w:val="nl-BE"/>
        </w:rPr>
        <w:t>r</w:t>
      </w:r>
      <w:r w:rsidRPr="007F5133">
        <w:rPr>
          <w:rFonts w:eastAsia="Batang" w:cs="Arial"/>
          <w:spacing w:val="1"/>
          <w:sz w:val="18"/>
          <w:szCs w:val="18"/>
          <w:lang w:val="nl-BE"/>
        </w:rPr>
        <w:t>app</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3"/>
          <w:sz w:val="18"/>
          <w:szCs w:val="18"/>
          <w:lang w:val="nl-BE"/>
        </w:rPr>
        <w:t xml:space="preserve"> </w:t>
      </w:r>
      <w:r w:rsidRPr="007F5133">
        <w:rPr>
          <w:rFonts w:eastAsia="Batang" w:cs="Arial"/>
          <w:spacing w:val="1"/>
          <w:sz w:val="18"/>
          <w:szCs w:val="18"/>
          <w:lang w:val="nl-BE"/>
        </w:rPr>
        <w:t>i</w:t>
      </w:r>
      <w:r w:rsidRPr="007F5133">
        <w:rPr>
          <w:rFonts w:eastAsia="Batang" w:cs="Arial"/>
          <w:sz w:val="18"/>
          <w:szCs w:val="18"/>
          <w:lang w:val="nl-BE"/>
        </w:rPr>
        <w:t>n</w:t>
      </w:r>
      <w:r w:rsidRPr="007F5133">
        <w:rPr>
          <w:rFonts w:eastAsia="Batang" w:cs="Arial"/>
          <w:spacing w:val="1"/>
          <w:sz w:val="18"/>
          <w:szCs w:val="18"/>
          <w:lang w:val="nl-BE"/>
        </w:rPr>
        <w:t xml:space="preserve"> </w:t>
      </w:r>
      <w:r w:rsidRPr="007F5133">
        <w:rPr>
          <w:rFonts w:eastAsia="Batang" w:cs="Arial"/>
          <w:spacing w:val="-1"/>
          <w:sz w:val="18"/>
          <w:szCs w:val="18"/>
          <w:lang w:val="nl-BE"/>
        </w:rPr>
        <w:t>g</w:t>
      </w:r>
      <w:r w:rsidRPr="007F5133">
        <w:rPr>
          <w:rFonts w:eastAsia="Batang" w:cs="Arial"/>
          <w:spacing w:val="1"/>
          <w:sz w:val="18"/>
          <w:szCs w:val="18"/>
          <w:lang w:val="nl-BE"/>
        </w:rPr>
        <w:t>e</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l</w:t>
      </w:r>
      <w:r w:rsidRPr="007F5133">
        <w:rPr>
          <w:rFonts w:eastAsia="Batang" w:cs="Arial"/>
          <w:spacing w:val="3"/>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3"/>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o</w:t>
      </w:r>
      <w:r w:rsidRPr="007F5133">
        <w:rPr>
          <w:rFonts w:eastAsia="Batang" w:cs="Arial"/>
          <w:spacing w:val="1"/>
          <w:sz w:val="18"/>
          <w:szCs w:val="18"/>
          <w:lang w:val="nl-BE"/>
        </w:rPr>
        <w:t>no</w:t>
      </w:r>
      <w:r w:rsidRPr="007F5133">
        <w:rPr>
          <w:rFonts w:eastAsia="Batang" w:cs="Arial"/>
          <w:sz w:val="18"/>
          <w:szCs w:val="18"/>
          <w:lang w:val="nl-BE"/>
        </w:rPr>
        <w:t>t</w:t>
      </w:r>
      <w:r w:rsidRPr="007F5133">
        <w:rPr>
          <w:rFonts w:eastAsia="Batang" w:cs="Arial"/>
          <w:spacing w:val="-1"/>
          <w:sz w:val="18"/>
          <w:szCs w:val="18"/>
          <w:lang w:val="nl-BE"/>
        </w:rPr>
        <w:t>h</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1"/>
          <w:sz w:val="18"/>
          <w:szCs w:val="18"/>
          <w:lang w:val="nl-BE"/>
        </w:rPr>
        <w:t>a</w:t>
      </w:r>
      <w:r w:rsidRPr="007F5133">
        <w:rPr>
          <w:rFonts w:eastAsia="Batang" w:cs="Arial"/>
          <w:spacing w:val="-1"/>
          <w:sz w:val="18"/>
          <w:szCs w:val="18"/>
          <w:lang w:val="nl-BE"/>
        </w:rPr>
        <w:t>p</w:t>
      </w:r>
      <w:r w:rsidRPr="007F5133">
        <w:rPr>
          <w:rFonts w:eastAsia="Batang" w:cs="Arial"/>
          <w:spacing w:val="1"/>
          <w:sz w:val="18"/>
          <w:szCs w:val="18"/>
          <w:lang w:val="nl-BE"/>
        </w:rPr>
        <w:t>ie</w:t>
      </w:r>
      <w:r w:rsidRPr="007F5133">
        <w:rPr>
          <w:rFonts w:eastAsia="Batang" w:cs="Arial"/>
          <w:sz w:val="18"/>
          <w:szCs w:val="18"/>
          <w:lang w:val="nl-BE"/>
        </w:rPr>
        <w:t xml:space="preserve">) </w:t>
      </w:r>
      <w:r w:rsidRPr="007F5133">
        <w:rPr>
          <w:rFonts w:eastAsia="Batang" w:cs="Arial"/>
          <w:spacing w:val="-1"/>
          <w:sz w:val="18"/>
          <w:szCs w:val="18"/>
          <w:lang w:val="nl-BE"/>
        </w:rPr>
        <w:t>z</w:t>
      </w:r>
      <w:r w:rsidRPr="007F5133">
        <w:rPr>
          <w:rFonts w:eastAsia="Batang" w:cs="Arial"/>
          <w:spacing w:val="1"/>
          <w:sz w:val="18"/>
          <w:szCs w:val="18"/>
          <w:lang w:val="nl-BE"/>
        </w:rPr>
        <w:t>a</w:t>
      </w:r>
      <w:r w:rsidRPr="007F5133">
        <w:rPr>
          <w:rFonts w:eastAsia="Batang" w:cs="Arial"/>
          <w:sz w:val="18"/>
          <w:szCs w:val="18"/>
          <w:lang w:val="nl-BE"/>
        </w:rPr>
        <w:t>l</w:t>
      </w:r>
      <w:r w:rsidRPr="007F5133">
        <w:rPr>
          <w:rFonts w:eastAsia="Batang" w:cs="Arial"/>
          <w:spacing w:val="3"/>
          <w:sz w:val="18"/>
          <w:szCs w:val="18"/>
          <w:lang w:val="nl-BE"/>
        </w:rPr>
        <w:t xml:space="preserve"> </w:t>
      </w:r>
      <w:r w:rsidRPr="007F5133">
        <w:rPr>
          <w:rFonts w:eastAsia="Batang" w:cs="Arial"/>
          <w:spacing w:val="-1"/>
          <w:sz w:val="18"/>
          <w:szCs w:val="18"/>
          <w:lang w:val="nl-BE"/>
        </w:rPr>
        <w:t>ve</w:t>
      </w:r>
      <w:r w:rsidRPr="007F5133">
        <w:rPr>
          <w:rFonts w:eastAsia="Batang" w:cs="Arial"/>
          <w:sz w:val="18"/>
          <w:szCs w:val="18"/>
          <w:lang w:val="nl-BE"/>
        </w:rPr>
        <w:t>r</w:t>
      </w:r>
      <w:r w:rsidRPr="007F5133">
        <w:rPr>
          <w:rFonts w:eastAsia="Batang" w:cs="Arial"/>
          <w:spacing w:val="1"/>
          <w:sz w:val="18"/>
          <w:szCs w:val="18"/>
          <w:lang w:val="nl-BE"/>
        </w:rPr>
        <w:t>de</w:t>
      </w:r>
      <w:r w:rsidRPr="007F5133">
        <w:rPr>
          <w:rFonts w:eastAsia="Batang" w:cs="Arial"/>
          <w:sz w:val="18"/>
          <w:szCs w:val="18"/>
          <w:lang w:val="nl-BE"/>
        </w:rPr>
        <w:t>r</w:t>
      </w:r>
      <w:r w:rsidRPr="007F5133">
        <w:rPr>
          <w:rFonts w:eastAsia="Batang" w:cs="Arial"/>
          <w:spacing w:val="1"/>
          <w:sz w:val="18"/>
          <w:szCs w:val="18"/>
          <w:lang w:val="nl-BE"/>
        </w:rPr>
        <w:t>ge</w:t>
      </w:r>
      <w:r w:rsidRPr="007F5133">
        <w:rPr>
          <w:rFonts w:eastAsia="Batang" w:cs="Arial"/>
          <w:spacing w:val="-1"/>
          <w:sz w:val="18"/>
          <w:szCs w:val="18"/>
          <w:lang w:val="nl-BE"/>
        </w:rPr>
        <w:t>z</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3"/>
          <w:sz w:val="18"/>
          <w:szCs w:val="18"/>
          <w:lang w:val="nl-BE"/>
        </w:rPr>
        <w:t xml:space="preserve"> </w:t>
      </w:r>
      <w:r w:rsidRPr="007F5133">
        <w:rPr>
          <w:rFonts w:eastAsia="Batang" w:cs="Arial"/>
          <w:spacing w:val="-3"/>
          <w:sz w:val="18"/>
          <w:szCs w:val="18"/>
          <w:lang w:val="nl-BE"/>
        </w:rPr>
        <w:t>w</w:t>
      </w:r>
      <w:r w:rsidRPr="007F5133">
        <w:rPr>
          <w:rFonts w:eastAsia="Batang" w:cs="Arial"/>
          <w:spacing w:val="1"/>
          <w:sz w:val="18"/>
          <w:szCs w:val="18"/>
          <w:lang w:val="nl-BE"/>
        </w:rPr>
        <w:t>o</w:t>
      </w:r>
      <w:r w:rsidRPr="007F5133">
        <w:rPr>
          <w:rFonts w:eastAsia="Batang" w:cs="Arial"/>
          <w:sz w:val="18"/>
          <w:szCs w:val="18"/>
          <w:lang w:val="nl-BE"/>
        </w:rPr>
        <w:t>r</w:t>
      </w:r>
      <w:r w:rsidRPr="007F5133">
        <w:rPr>
          <w:rFonts w:eastAsia="Batang" w:cs="Arial"/>
          <w:spacing w:val="1"/>
          <w:sz w:val="18"/>
          <w:szCs w:val="18"/>
          <w:lang w:val="nl-BE"/>
        </w:rPr>
        <w:t>de</w:t>
      </w:r>
      <w:r w:rsidRPr="007F5133">
        <w:rPr>
          <w:rFonts w:eastAsia="Batang" w:cs="Arial"/>
          <w:sz w:val="18"/>
          <w:szCs w:val="18"/>
          <w:lang w:val="nl-BE"/>
        </w:rPr>
        <w:t>n</w:t>
      </w:r>
      <w:r w:rsidRPr="007F5133">
        <w:rPr>
          <w:rFonts w:eastAsia="Batang" w:cs="Arial"/>
          <w:spacing w:val="3"/>
          <w:sz w:val="18"/>
          <w:szCs w:val="18"/>
          <w:lang w:val="nl-BE"/>
        </w:rPr>
        <w:t xml:space="preserve"> </w:t>
      </w:r>
      <w:r w:rsidRPr="007F5133">
        <w:rPr>
          <w:rFonts w:eastAsia="Batang" w:cs="Arial"/>
          <w:spacing w:val="-2"/>
          <w:sz w:val="18"/>
          <w:szCs w:val="18"/>
          <w:lang w:val="nl-BE"/>
        </w:rPr>
        <w:t>(</w:t>
      </w:r>
      <w:r w:rsidRPr="007F5133">
        <w:rPr>
          <w:rFonts w:eastAsia="Batang" w:cs="Arial"/>
          <w:spacing w:val="1"/>
          <w:sz w:val="18"/>
          <w:szCs w:val="18"/>
          <w:lang w:val="nl-BE"/>
        </w:rPr>
        <w:t>o</w:t>
      </w:r>
      <w:r w:rsidRPr="007F5133">
        <w:rPr>
          <w:rFonts w:eastAsia="Batang" w:cs="Arial"/>
          <w:sz w:val="18"/>
          <w:szCs w:val="18"/>
          <w:lang w:val="nl-BE"/>
        </w:rPr>
        <w:t>f</w:t>
      </w:r>
      <w:r w:rsidRPr="007F5133">
        <w:rPr>
          <w:rFonts w:eastAsia="Batang" w:cs="Arial"/>
          <w:spacing w:val="2"/>
          <w:sz w:val="18"/>
          <w:szCs w:val="18"/>
          <w:lang w:val="nl-BE"/>
        </w:rPr>
        <w:t xml:space="preserve"> </w:t>
      </w:r>
      <w:r w:rsidRPr="007F5133">
        <w:rPr>
          <w:rFonts w:eastAsia="Batang" w:cs="Arial"/>
          <w:spacing w:val="-3"/>
          <w:sz w:val="18"/>
          <w:szCs w:val="18"/>
          <w:lang w:val="nl-BE"/>
        </w:rPr>
        <w:t>w</w:t>
      </w:r>
      <w:r w:rsidRPr="007F5133">
        <w:rPr>
          <w:rFonts w:eastAsia="Batang" w:cs="Arial"/>
          <w:spacing w:val="1"/>
          <w:sz w:val="18"/>
          <w:szCs w:val="18"/>
          <w:lang w:val="nl-BE"/>
        </w:rPr>
        <w:t>o</w:t>
      </w:r>
      <w:r w:rsidRPr="007F5133">
        <w:rPr>
          <w:rFonts w:eastAsia="Batang" w:cs="Arial"/>
          <w:sz w:val="18"/>
          <w:szCs w:val="18"/>
          <w:lang w:val="nl-BE"/>
        </w:rPr>
        <w:t>r</w:t>
      </w:r>
      <w:r w:rsidRPr="007F5133">
        <w:rPr>
          <w:rFonts w:eastAsia="Batang" w:cs="Arial"/>
          <w:spacing w:val="1"/>
          <w:sz w:val="18"/>
          <w:szCs w:val="18"/>
          <w:lang w:val="nl-BE"/>
        </w:rPr>
        <w:t>d</w:t>
      </w:r>
      <w:r w:rsidRPr="007F5133">
        <w:rPr>
          <w:rFonts w:eastAsia="Batang" w:cs="Arial"/>
          <w:sz w:val="18"/>
          <w:szCs w:val="18"/>
          <w:lang w:val="nl-BE"/>
        </w:rPr>
        <w:t>t</w:t>
      </w:r>
      <w:r w:rsidRPr="007F5133">
        <w:rPr>
          <w:rFonts w:eastAsia="Batang" w:cs="Arial"/>
          <w:spacing w:val="2"/>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1"/>
          <w:sz w:val="18"/>
          <w:szCs w:val="18"/>
          <w:lang w:val="nl-BE"/>
        </w:rPr>
        <w:t>de</w:t>
      </w:r>
      <w:r w:rsidRPr="007F5133">
        <w:rPr>
          <w:rFonts w:eastAsia="Batang" w:cs="Arial"/>
          <w:sz w:val="18"/>
          <w:szCs w:val="18"/>
          <w:lang w:val="nl-BE"/>
        </w:rPr>
        <w:t>r</w:t>
      </w:r>
      <w:r w:rsidRPr="007F5133">
        <w:rPr>
          <w:rFonts w:eastAsia="Batang" w:cs="Arial"/>
          <w:spacing w:val="1"/>
          <w:sz w:val="18"/>
          <w:szCs w:val="18"/>
          <w:lang w:val="nl-BE"/>
        </w:rPr>
        <w:t>ge</w:t>
      </w:r>
      <w:r w:rsidRPr="007F5133">
        <w:rPr>
          <w:rFonts w:eastAsia="Batang" w:cs="Arial"/>
          <w:spacing w:val="-1"/>
          <w:sz w:val="18"/>
          <w:szCs w:val="18"/>
          <w:lang w:val="nl-BE"/>
        </w:rPr>
        <w:t>z</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1"/>
          <w:sz w:val="18"/>
          <w:szCs w:val="18"/>
          <w:lang w:val="nl-BE"/>
        </w:rPr>
        <w:t xml:space="preserve"> </w:t>
      </w:r>
      <w:r w:rsidRPr="007F5133">
        <w:rPr>
          <w:rFonts w:eastAsia="Batang" w:cs="Arial"/>
          <w:spacing w:val="-2"/>
          <w:sz w:val="18"/>
          <w:szCs w:val="18"/>
          <w:lang w:val="nl-BE"/>
        </w:rPr>
        <w:t>t</w:t>
      </w:r>
      <w:r w:rsidRPr="007F5133">
        <w:rPr>
          <w:rFonts w:eastAsia="Batang" w:cs="Arial"/>
          <w:spacing w:val="1"/>
          <w:sz w:val="18"/>
          <w:szCs w:val="18"/>
          <w:lang w:val="nl-BE"/>
        </w:rPr>
        <w:t>o</w:t>
      </w:r>
      <w:r w:rsidRPr="007F5133">
        <w:rPr>
          <w:rFonts w:eastAsia="Batang" w:cs="Arial"/>
          <w:sz w:val="18"/>
          <w:szCs w:val="18"/>
          <w:lang w:val="nl-BE"/>
        </w:rPr>
        <w:t>t</w:t>
      </w:r>
      <w:r w:rsidRPr="007F5133">
        <w:rPr>
          <w:rFonts w:eastAsia="Batang" w:cs="Arial"/>
          <w:spacing w:val="-1"/>
          <w:sz w:val="18"/>
          <w:szCs w:val="18"/>
          <w:lang w:val="nl-BE"/>
        </w:rPr>
        <w:t xml:space="preserve"> </w:t>
      </w:r>
      <w:r w:rsidRPr="007F5133">
        <w:rPr>
          <w:rFonts w:eastAsia="Batang" w:cs="Arial"/>
          <w:sz w:val="18"/>
          <w:szCs w:val="18"/>
          <w:lang w:val="nl-BE"/>
        </w:rPr>
        <w:t xml:space="preserve">er een progressie van het </w:t>
      </w:r>
      <w:r w:rsidRPr="007F5133">
        <w:rPr>
          <w:rFonts w:eastAsia="Batang" w:cs="Arial"/>
          <w:sz w:val="18"/>
          <w:szCs w:val="18"/>
          <w:lang w:val="nl-BE"/>
        </w:rPr>
        <w:t>tumorale</w:t>
      </w:r>
      <w:r w:rsidRPr="007F5133">
        <w:rPr>
          <w:rFonts w:eastAsia="Batang" w:cs="Arial"/>
          <w:sz w:val="18"/>
          <w:szCs w:val="18"/>
          <w:lang w:val="nl-BE"/>
        </w:rPr>
        <w:t xml:space="preserve"> proces optreedt.</w:t>
      </w:r>
    </w:p>
    <w:p w:rsidR="007F5133" w:rsidRPr="007F5133" w:rsidP="007F5133">
      <w:pPr>
        <w:widowControl w:val="0"/>
        <w:autoSpaceDE w:val="0"/>
        <w:autoSpaceDN w:val="0"/>
        <w:adjustRightInd w:val="0"/>
        <w:spacing w:before="66" w:line="276" w:lineRule="auto"/>
        <w:ind w:left="570"/>
        <w:jc w:val="both"/>
        <w:rPr>
          <w:rFonts w:eastAsia="Batang" w:cs="Arial"/>
          <w:sz w:val="18"/>
          <w:szCs w:val="18"/>
          <w:lang w:val="nl-BE"/>
        </w:rPr>
      </w:pPr>
      <w:r w:rsidRPr="007F5133">
        <w:rPr>
          <w:rFonts w:eastAsia="Batang" w:cs="Arial"/>
          <w:sz w:val="18"/>
          <w:szCs w:val="18"/>
          <w:lang w:val="nl-BE"/>
        </w:rPr>
        <w:t xml:space="preserve">Datum voorlaatste beeldvorming:    /    /     </w:t>
      </w:r>
    </w:p>
    <w:p w:rsidR="007F5133" w:rsidRPr="007F5133" w:rsidP="007F5133">
      <w:pPr>
        <w:widowControl w:val="0"/>
        <w:autoSpaceDE w:val="0"/>
        <w:autoSpaceDN w:val="0"/>
        <w:adjustRightInd w:val="0"/>
        <w:spacing w:before="71" w:line="276" w:lineRule="auto"/>
        <w:ind w:left="570"/>
        <w:jc w:val="both"/>
        <w:rPr>
          <w:rFonts w:eastAsia="Batang" w:cs="Arial"/>
          <w:sz w:val="18"/>
          <w:szCs w:val="18"/>
          <w:lang w:val="nl-BE"/>
        </w:rPr>
      </w:pPr>
      <w:r w:rsidRPr="007F5133">
        <w:rPr>
          <w:rFonts w:eastAsia="Batang" w:cs="Arial"/>
          <w:sz w:val="18"/>
          <w:szCs w:val="18"/>
          <w:lang w:val="nl-BE"/>
        </w:rPr>
        <w:t xml:space="preserve">Datum laatste beeldvorming:    /    /     </w:t>
      </w:r>
    </w:p>
    <w:p w:rsidR="007F5133" w:rsidRPr="007F5133" w:rsidP="007F5133">
      <w:pPr>
        <w:widowControl w:val="0"/>
        <w:autoSpaceDE w:val="0"/>
        <w:autoSpaceDN w:val="0"/>
        <w:adjustRightInd w:val="0"/>
        <w:spacing w:before="6" w:line="200" w:lineRule="exact"/>
        <w:jc w:val="both"/>
        <w:rPr>
          <w:rFonts w:eastAsia="Batang" w:cs="Arial"/>
          <w:sz w:val="18"/>
          <w:szCs w:val="18"/>
          <w:lang w:val="nl-BE"/>
        </w:rPr>
      </w:pPr>
    </w:p>
    <w:p w:rsidR="007F5133" w:rsidRPr="007F5133" w:rsidP="007F5133">
      <w:pPr>
        <w:widowControl w:val="0"/>
        <w:autoSpaceDE w:val="0"/>
        <w:autoSpaceDN w:val="0"/>
        <w:adjustRightInd w:val="0"/>
        <w:spacing w:line="276" w:lineRule="auto"/>
        <w:ind w:left="116" w:right="84"/>
        <w:jc w:val="both"/>
        <w:rPr>
          <w:rFonts w:eastAsia="Batang" w:cs="Arial"/>
          <w:sz w:val="18"/>
          <w:szCs w:val="18"/>
          <w:lang w:val="nl-BE"/>
        </w:rPr>
      </w:pPr>
      <w:r w:rsidRPr="007F5133">
        <w:rPr>
          <w:rFonts w:eastAsia="Batang" w:cs="Arial"/>
          <w:sz w:val="18"/>
          <w:szCs w:val="18"/>
          <w:lang w:val="nl-BE"/>
        </w:rPr>
        <w:t>Ik</w:t>
      </w:r>
      <w:r w:rsidRPr="007F5133">
        <w:rPr>
          <w:rFonts w:eastAsia="Batang" w:cs="Arial"/>
          <w:spacing w:val="37"/>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1"/>
          <w:sz w:val="18"/>
          <w:szCs w:val="18"/>
          <w:lang w:val="nl-BE"/>
        </w:rPr>
        <w:t>bi</w:t>
      </w:r>
      <w:r w:rsidRPr="007F5133">
        <w:rPr>
          <w:rFonts w:eastAsia="Batang" w:cs="Arial"/>
          <w:spacing w:val="-1"/>
          <w:sz w:val="18"/>
          <w:szCs w:val="18"/>
          <w:lang w:val="nl-BE"/>
        </w:rPr>
        <w:t>n</w:t>
      </w:r>
      <w:r w:rsidRPr="007F5133">
        <w:rPr>
          <w:rFonts w:eastAsia="Batang" w:cs="Arial"/>
          <w:sz w:val="18"/>
          <w:szCs w:val="18"/>
          <w:lang w:val="nl-BE"/>
        </w:rPr>
        <w:t>d</w:t>
      </w:r>
      <w:r w:rsidRPr="007F5133">
        <w:rPr>
          <w:rFonts w:eastAsia="Batang" w:cs="Arial"/>
          <w:spacing w:val="37"/>
          <w:sz w:val="18"/>
          <w:szCs w:val="18"/>
          <w:lang w:val="nl-BE"/>
        </w:rPr>
        <w:t xml:space="preserve"> </w:t>
      </w:r>
      <w:r w:rsidRPr="007F5133">
        <w:rPr>
          <w:rFonts w:eastAsia="Batang" w:cs="Arial"/>
          <w:spacing w:val="-1"/>
          <w:sz w:val="18"/>
          <w:szCs w:val="18"/>
          <w:lang w:val="nl-BE"/>
        </w:rPr>
        <w:t>m</w:t>
      </w:r>
      <w:r w:rsidRPr="007F5133">
        <w:rPr>
          <w:rFonts w:eastAsia="Batang" w:cs="Arial"/>
          <w:spacing w:val="1"/>
          <w:sz w:val="18"/>
          <w:szCs w:val="18"/>
          <w:lang w:val="nl-BE"/>
        </w:rPr>
        <w:t>i</w:t>
      </w:r>
      <w:r w:rsidRPr="007F5133">
        <w:rPr>
          <w:rFonts w:eastAsia="Batang" w:cs="Arial"/>
          <w:sz w:val="18"/>
          <w:szCs w:val="18"/>
          <w:lang w:val="nl-BE"/>
        </w:rPr>
        <w:t>j</w:t>
      </w:r>
      <w:r w:rsidRPr="007F5133">
        <w:rPr>
          <w:rFonts w:eastAsia="Batang" w:cs="Arial"/>
          <w:spacing w:val="37"/>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2"/>
          <w:sz w:val="18"/>
          <w:szCs w:val="18"/>
          <w:lang w:val="nl-BE"/>
        </w:rPr>
        <w:t>t</w:t>
      </w:r>
      <w:r w:rsidRPr="007F5133">
        <w:rPr>
          <w:rFonts w:eastAsia="Batang" w:cs="Arial"/>
          <w:spacing w:val="1"/>
          <w:sz w:val="18"/>
          <w:szCs w:val="18"/>
          <w:lang w:val="nl-BE"/>
        </w:rPr>
        <w:t>o</w:t>
      </w:r>
      <w:r w:rsidRPr="007F5133">
        <w:rPr>
          <w:rFonts w:eastAsia="Batang" w:cs="Arial"/>
          <w:sz w:val="18"/>
          <w:szCs w:val="18"/>
          <w:lang w:val="nl-BE"/>
        </w:rPr>
        <w:t>e</w:t>
      </w:r>
      <w:r w:rsidRPr="007F5133">
        <w:rPr>
          <w:rFonts w:eastAsia="Batang" w:cs="Arial"/>
          <w:spacing w:val="36"/>
          <w:sz w:val="18"/>
          <w:szCs w:val="18"/>
          <w:lang w:val="nl-BE"/>
        </w:rPr>
        <w:t xml:space="preserve"> </w:t>
      </w:r>
      <w:r w:rsidRPr="007F5133">
        <w:rPr>
          <w:rFonts w:eastAsia="Batang" w:cs="Arial"/>
          <w:spacing w:val="-1"/>
          <w:sz w:val="18"/>
          <w:szCs w:val="18"/>
          <w:lang w:val="nl-BE"/>
        </w:rPr>
        <w:t>a</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37"/>
          <w:sz w:val="18"/>
          <w:szCs w:val="18"/>
          <w:lang w:val="nl-BE"/>
        </w:rPr>
        <w:t xml:space="preserve"> </w:t>
      </w:r>
      <w:r w:rsidRPr="007F5133">
        <w:rPr>
          <w:rFonts w:eastAsia="Batang" w:cs="Arial"/>
          <w:spacing w:val="1"/>
          <w:sz w:val="18"/>
          <w:szCs w:val="18"/>
          <w:lang w:val="nl-BE"/>
        </w:rPr>
        <w:t xml:space="preserve">de </w:t>
      </w:r>
      <w:r w:rsidRPr="007F5133">
        <w:rPr>
          <w:rFonts w:cs="Arial"/>
          <w:sz w:val="18"/>
          <w:szCs w:val="18"/>
          <w:lang w:val="nl-BE"/>
        </w:rPr>
        <w:t xml:space="preserve">adviserend-arts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37"/>
          <w:sz w:val="18"/>
          <w:szCs w:val="18"/>
          <w:lang w:val="nl-BE"/>
        </w:rPr>
        <w:t xml:space="preserve"> </w:t>
      </w:r>
      <w:r w:rsidRPr="007F5133">
        <w:rPr>
          <w:rFonts w:eastAsia="Batang" w:cs="Arial"/>
          <w:spacing w:val="-1"/>
          <w:sz w:val="18"/>
          <w:szCs w:val="18"/>
          <w:lang w:val="nl-BE"/>
        </w:rPr>
        <w:t>b</w:t>
      </w:r>
      <w:r w:rsidRPr="007F5133">
        <w:rPr>
          <w:rFonts w:eastAsia="Batang" w:cs="Arial"/>
          <w:spacing w:val="1"/>
          <w:sz w:val="18"/>
          <w:szCs w:val="18"/>
          <w:lang w:val="nl-BE"/>
        </w:rPr>
        <w:t>e</w:t>
      </w:r>
      <w:r w:rsidRPr="007F5133">
        <w:rPr>
          <w:rFonts w:eastAsia="Batang" w:cs="Arial"/>
          <w:spacing w:val="-3"/>
          <w:sz w:val="18"/>
          <w:szCs w:val="18"/>
          <w:lang w:val="nl-BE"/>
        </w:rPr>
        <w:t>w</w:t>
      </w:r>
      <w:r w:rsidRPr="007F5133">
        <w:rPr>
          <w:rFonts w:eastAsia="Batang" w:cs="Arial"/>
          <w:spacing w:val="1"/>
          <w:sz w:val="18"/>
          <w:szCs w:val="18"/>
          <w:lang w:val="nl-BE"/>
        </w:rPr>
        <w:t>ijss</w:t>
      </w:r>
      <w:r w:rsidRPr="007F5133">
        <w:rPr>
          <w:rFonts w:eastAsia="Batang" w:cs="Arial"/>
          <w:spacing w:val="-2"/>
          <w:sz w:val="18"/>
          <w:szCs w:val="18"/>
          <w:lang w:val="nl-BE"/>
        </w:rPr>
        <w:t>t</w:t>
      </w:r>
      <w:r w:rsidRPr="007F5133">
        <w:rPr>
          <w:rFonts w:eastAsia="Batang" w:cs="Arial"/>
          <w:spacing w:val="1"/>
          <w:sz w:val="18"/>
          <w:szCs w:val="18"/>
          <w:lang w:val="nl-BE"/>
        </w:rPr>
        <w:t>u</w:t>
      </w:r>
      <w:r w:rsidRPr="007F5133">
        <w:rPr>
          <w:rFonts w:eastAsia="Batang" w:cs="Arial"/>
          <w:spacing w:val="-1"/>
          <w:sz w:val="18"/>
          <w:szCs w:val="18"/>
          <w:lang w:val="nl-BE"/>
        </w:rPr>
        <w:t>k</w:t>
      </w:r>
      <w:r w:rsidRPr="007F5133">
        <w:rPr>
          <w:rFonts w:eastAsia="Batang" w:cs="Arial"/>
          <w:spacing w:val="1"/>
          <w:sz w:val="18"/>
          <w:szCs w:val="18"/>
          <w:lang w:val="nl-BE"/>
        </w:rPr>
        <w:t>ke</w:t>
      </w:r>
      <w:r w:rsidRPr="007F5133">
        <w:rPr>
          <w:rFonts w:eastAsia="Batang" w:cs="Arial"/>
          <w:sz w:val="18"/>
          <w:szCs w:val="18"/>
          <w:lang w:val="nl-BE"/>
        </w:rPr>
        <w:t>n</w:t>
      </w:r>
      <w:r w:rsidRPr="007F5133">
        <w:rPr>
          <w:rFonts w:eastAsia="Batang" w:cs="Arial"/>
          <w:spacing w:val="33"/>
          <w:sz w:val="18"/>
          <w:szCs w:val="18"/>
          <w:lang w:val="nl-BE"/>
        </w:rPr>
        <w:t xml:space="preserve"> </w:t>
      </w:r>
      <w:r w:rsidRPr="007F5133">
        <w:rPr>
          <w:rFonts w:eastAsia="Batang" w:cs="Arial"/>
          <w:sz w:val="18"/>
          <w:szCs w:val="18"/>
          <w:lang w:val="nl-BE"/>
        </w:rPr>
        <w:t>t</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36"/>
          <w:sz w:val="18"/>
          <w:szCs w:val="18"/>
          <w:lang w:val="nl-BE"/>
        </w:rPr>
        <w:t xml:space="preserve"> </w:t>
      </w:r>
      <w:r w:rsidRPr="007F5133">
        <w:rPr>
          <w:rFonts w:eastAsia="Batang" w:cs="Arial"/>
          <w:spacing w:val="1"/>
          <w:sz w:val="18"/>
          <w:szCs w:val="18"/>
          <w:lang w:val="nl-BE"/>
        </w:rPr>
        <w:t>b</w:t>
      </w:r>
      <w:r w:rsidRPr="007F5133">
        <w:rPr>
          <w:rFonts w:eastAsia="Batang" w:cs="Arial"/>
          <w:spacing w:val="-1"/>
          <w:sz w:val="18"/>
          <w:szCs w:val="18"/>
          <w:lang w:val="nl-BE"/>
        </w:rPr>
        <w:t>e</w:t>
      </w:r>
      <w:r w:rsidRPr="007F5133">
        <w:rPr>
          <w:rFonts w:eastAsia="Batang" w:cs="Arial"/>
          <w:spacing w:val="1"/>
          <w:sz w:val="18"/>
          <w:szCs w:val="18"/>
          <w:lang w:val="nl-BE"/>
        </w:rPr>
        <w:t>s</w:t>
      </w:r>
      <w:r w:rsidRPr="007F5133">
        <w:rPr>
          <w:rFonts w:eastAsia="Batang" w:cs="Arial"/>
          <w:spacing w:val="-1"/>
          <w:sz w:val="18"/>
          <w:szCs w:val="18"/>
          <w:lang w:val="nl-BE"/>
        </w:rPr>
        <w:t>c</w:t>
      </w:r>
      <w:r w:rsidRPr="007F5133">
        <w:rPr>
          <w:rFonts w:eastAsia="Batang" w:cs="Arial"/>
          <w:spacing w:val="1"/>
          <w:sz w:val="18"/>
          <w:szCs w:val="18"/>
          <w:lang w:val="nl-BE"/>
        </w:rPr>
        <w:t>h</w:t>
      </w:r>
      <w:r w:rsidRPr="007F5133">
        <w:rPr>
          <w:rFonts w:eastAsia="Batang" w:cs="Arial"/>
          <w:spacing w:val="-1"/>
          <w:sz w:val="18"/>
          <w:szCs w:val="18"/>
          <w:lang w:val="nl-BE"/>
        </w:rPr>
        <w:t>i</w:t>
      </w:r>
      <w:r w:rsidRPr="007F5133">
        <w:rPr>
          <w:rFonts w:eastAsia="Batang" w:cs="Arial"/>
          <w:spacing w:val="1"/>
          <w:sz w:val="18"/>
          <w:szCs w:val="18"/>
          <w:lang w:val="nl-BE"/>
        </w:rPr>
        <w:t>kk</w:t>
      </w:r>
      <w:r w:rsidRPr="007F5133">
        <w:rPr>
          <w:rFonts w:eastAsia="Batang" w:cs="Arial"/>
          <w:spacing w:val="-1"/>
          <w:sz w:val="18"/>
          <w:szCs w:val="18"/>
          <w:lang w:val="nl-BE"/>
        </w:rPr>
        <w:t>i</w:t>
      </w:r>
      <w:r w:rsidRPr="007F5133">
        <w:rPr>
          <w:rFonts w:eastAsia="Batang" w:cs="Arial"/>
          <w:spacing w:val="1"/>
          <w:sz w:val="18"/>
          <w:szCs w:val="18"/>
          <w:lang w:val="nl-BE"/>
        </w:rPr>
        <w:t>n</w:t>
      </w:r>
      <w:r w:rsidRPr="007F5133">
        <w:rPr>
          <w:rFonts w:eastAsia="Batang" w:cs="Arial"/>
          <w:sz w:val="18"/>
          <w:szCs w:val="18"/>
          <w:lang w:val="nl-BE"/>
        </w:rPr>
        <w:t>g</w:t>
      </w:r>
      <w:r w:rsidRPr="007F5133">
        <w:rPr>
          <w:rFonts w:eastAsia="Batang" w:cs="Arial"/>
          <w:spacing w:val="37"/>
          <w:sz w:val="18"/>
          <w:szCs w:val="18"/>
          <w:lang w:val="nl-BE"/>
        </w:rPr>
        <w:t xml:space="preserve"> </w:t>
      </w:r>
      <w:r w:rsidRPr="007F5133">
        <w:rPr>
          <w:rFonts w:eastAsia="Batang" w:cs="Arial"/>
          <w:sz w:val="18"/>
          <w:szCs w:val="18"/>
          <w:lang w:val="nl-BE"/>
        </w:rPr>
        <w:t>te</w:t>
      </w:r>
      <w:r w:rsidRPr="007F5133">
        <w:rPr>
          <w:rFonts w:eastAsia="Batang" w:cs="Arial"/>
          <w:spacing w:val="32"/>
          <w:sz w:val="18"/>
          <w:szCs w:val="18"/>
          <w:lang w:val="nl-BE"/>
        </w:rPr>
        <w:t xml:space="preserve"> </w:t>
      </w:r>
      <w:r w:rsidRPr="007F5133">
        <w:rPr>
          <w:rFonts w:eastAsia="Batang" w:cs="Arial"/>
          <w:spacing w:val="1"/>
          <w:sz w:val="18"/>
          <w:szCs w:val="18"/>
          <w:lang w:val="nl-BE"/>
        </w:rPr>
        <w:t>s</w:t>
      </w:r>
      <w:r w:rsidRPr="007F5133">
        <w:rPr>
          <w:rFonts w:eastAsia="Batang" w:cs="Arial"/>
          <w:sz w:val="18"/>
          <w:szCs w:val="18"/>
          <w:lang w:val="nl-BE"/>
        </w:rPr>
        <w:t>t</w:t>
      </w:r>
      <w:r w:rsidRPr="007F5133">
        <w:rPr>
          <w:rFonts w:eastAsia="Batang" w:cs="Arial"/>
          <w:spacing w:val="1"/>
          <w:sz w:val="18"/>
          <w:szCs w:val="18"/>
          <w:lang w:val="nl-BE"/>
        </w:rPr>
        <w:t>e</w:t>
      </w:r>
      <w:r w:rsidRPr="007F5133">
        <w:rPr>
          <w:rFonts w:eastAsia="Batang" w:cs="Arial"/>
          <w:spacing w:val="-1"/>
          <w:sz w:val="18"/>
          <w:szCs w:val="18"/>
          <w:lang w:val="nl-BE"/>
        </w:rPr>
        <w:t>l</w:t>
      </w:r>
      <w:r w:rsidRPr="007F5133">
        <w:rPr>
          <w:rFonts w:eastAsia="Batang" w:cs="Arial"/>
          <w:spacing w:val="1"/>
          <w:sz w:val="18"/>
          <w:szCs w:val="18"/>
          <w:lang w:val="nl-BE"/>
        </w:rPr>
        <w:t>le</w:t>
      </w:r>
      <w:r w:rsidRPr="007F5133">
        <w:rPr>
          <w:rFonts w:eastAsia="Batang" w:cs="Arial"/>
          <w:sz w:val="18"/>
          <w:szCs w:val="18"/>
          <w:lang w:val="nl-BE"/>
        </w:rPr>
        <w:t>n</w:t>
      </w:r>
      <w:r w:rsidRPr="007F5133">
        <w:rPr>
          <w:rFonts w:eastAsia="Batang" w:cs="Arial"/>
          <w:spacing w:val="33"/>
          <w:sz w:val="18"/>
          <w:szCs w:val="18"/>
          <w:lang w:val="nl-BE"/>
        </w:rPr>
        <w:t xml:space="preserve"> </w:t>
      </w:r>
      <w:r w:rsidRPr="007F5133">
        <w:rPr>
          <w:rFonts w:eastAsia="Batang" w:cs="Arial"/>
          <w:spacing w:val="1"/>
          <w:sz w:val="18"/>
          <w:szCs w:val="18"/>
          <w:lang w:val="nl-BE"/>
        </w:rPr>
        <w:t>di</w:t>
      </w:r>
      <w:r w:rsidRPr="007F5133">
        <w:rPr>
          <w:rFonts w:eastAsia="Batang" w:cs="Arial"/>
          <w:sz w:val="18"/>
          <w:szCs w:val="18"/>
          <w:lang w:val="nl-BE"/>
        </w:rPr>
        <w:t>e</w:t>
      </w:r>
      <w:r w:rsidRPr="007F5133">
        <w:rPr>
          <w:rFonts w:eastAsia="Batang" w:cs="Arial"/>
          <w:spacing w:val="37"/>
          <w:sz w:val="18"/>
          <w:szCs w:val="18"/>
          <w:lang w:val="nl-BE"/>
        </w:rPr>
        <w:t xml:space="preserve"> </w:t>
      </w:r>
      <w:r w:rsidRPr="007F5133">
        <w:rPr>
          <w:rFonts w:eastAsia="Batang" w:cs="Arial"/>
          <w:spacing w:val="-1"/>
          <w:sz w:val="18"/>
          <w:szCs w:val="18"/>
          <w:lang w:val="nl-BE"/>
        </w:rPr>
        <w:t>a</w:t>
      </w:r>
      <w:r w:rsidRPr="007F5133">
        <w:rPr>
          <w:rFonts w:eastAsia="Batang" w:cs="Arial"/>
          <w:spacing w:val="1"/>
          <w:sz w:val="18"/>
          <w:szCs w:val="18"/>
          <w:lang w:val="nl-BE"/>
        </w:rPr>
        <w:t>an</w:t>
      </w:r>
      <w:r w:rsidRPr="007F5133">
        <w:rPr>
          <w:rFonts w:eastAsia="Batang" w:cs="Arial"/>
          <w:sz w:val="18"/>
          <w:szCs w:val="18"/>
          <w:lang w:val="nl-BE"/>
        </w:rPr>
        <w:t>t</w:t>
      </w:r>
      <w:r w:rsidRPr="007F5133">
        <w:rPr>
          <w:rFonts w:eastAsia="Batang" w:cs="Arial"/>
          <w:spacing w:val="-1"/>
          <w:sz w:val="18"/>
          <w:szCs w:val="18"/>
          <w:lang w:val="nl-BE"/>
        </w:rPr>
        <w:t>o</w:t>
      </w:r>
      <w:r w:rsidRPr="007F5133">
        <w:rPr>
          <w:rFonts w:eastAsia="Batang" w:cs="Arial"/>
          <w:spacing w:val="1"/>
          <w:sz w:val="18"/>
          <w:szCs w:val="18"/>
          <w:lang w:val="nl-BE"/>
        </w:rPr>
        <w:t>ne</w:t>
      </w:r>
      <w:r w:rsidRPr="007F5133">
        <w:rPr>
          <w:rFonts w:eastAsia="Batang" w:cs="Arial"/>
          <w:sz w:val="18"/>
          <w:szCs w:val="18"/>
          <w:lang w:val="nl-BE"/>
        </w:rPr>
        <w:t>n</w:t>
      </w:r>
      <w:r w:rsidRPr="007F5133">
        <w:rPr>
          <w:rFonts w:eastAsia="Batang" w:cs="Arial"/>
          <w:spacing w:val="33"/>
          <w:sz w:val="18"/>
          <w:szCs w:val="18"/>
          <w:lang w:val="nl-BE"/>
        </w:rPr>
        <w:t xml:space="preserve"> </w:t>
      </w:r>
      <w:r w:rsidRPr="007F5133">
        <w:rPr>
          <w:rFonts w:eastAsia="Batang" w:cs="Arial"/>
          <w:spacing w:val="1"/>
          <w:sz w:val="18"/>
          <w:szCs w:val="18"/>
          <w:lang w:val="nl-BE"/>
        </w:rPr>
        <w:t>da</w:t>
      </w:r>
      <w:r w:rsidRPr="007F5133">
        <w:rPr>
          <w:rFonts w:eastAsia="Batang" w:cs="Arial"/>
          <w:sz w:val="18"/>
          <w:szCs w:val="18"/>
          <w:lang w:val="nl-BE"/>
        </w:rPr>
        <w:t>t</w:t>
      </w:r>
      <w:r w:rsidRPr="007F5133">
        <w:rPr>
          <w:rFonts w:eastAsia="Batang" w:cs="Arial"/>
          <w:spacing w:val="34"/>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i</w:t>
      </w:r>
      <w:r w:rsidRPr="007F5133">
        <w:rPr>
          <w:rFonts w:eastAsia="Batang" w:cs="Arial"/>
          <w:spacing w:val="-1"/>
          <w:sz w:val="18"/>
          <w:szCs w:val="18"/>
          <w:lang w:val="nl-BE"/>
        </w:rPr>
        <w:t>j</w:t>
      </w:r>
      <w:r w:rsidRPr="007F5133">
        <w:rPr>
          <w:rFonts w:eastAsia="Batang" w:cs="Arial"/>
          <w:sz w:val="18"/>
          <w:szCs w:val="18"/>
          <w:lang w:val="nl-BE"/>
        </w:rPr>
        <w:t xml:space="preserve">n </w:t>
      </w:r>
      <w:r w:rsidRPr="007F5133">
        <w:rPr>
          <w:rFonts w:eastAsia="Batang" w:cs="Arial"/>
          <w:spacing w:val="-20"/>
          <w:sz w:val="18"/>
          <w:szCs w:val="18"/>
          <w:lang w:val="nl-BE"/>
        </w:rPr>
        <w:t xml:space="preserve"> </w:t>
      </w:r>
      <w:r w:rsidRPr="007F5133">
        <w:rPr>
          <w:rFonts w:eastAsia="Batang" w:cs="Arial"/>
          <w:spacing w:val="1"/>
          <w:sz w:val="18"/>
          <w:szCs w:val="18"/>
          <w:lang w:val="nl-BE"/>
        </w:rPr>
        <w:t>pa</w:t>
      </w:r>
      <w:r w:rsidRPr="007F5133">
        <w:rPr>
          <w:rFonts w:eastAsia="Batang" w:cs="Arial"/>
          <w:sz w:val="18"/>
          <w:szCs w:val="18"/>
          <w:lang w:val="nl-BE"/>
        </w:rPr>
        <w:t>t</w:t>
      </w:r>
      <w:r w:rsidRPr="007F5133">
        <w:rPr>
          <w:rFonts w:eastAsia="Batang" w:cs="Arial"/>
          <w:spacing w:val="1"/>
          <w:sz w:val="18"/>
          <w:szCs w:val="18"/>
          <w:lang w:val="nl-BE"/>
        </w:rPr>
        <w:t>i</w:t>
      </w:r>
      <w:r w:rsidRPr="007F5133">
        <w:rPr>
          <w:rFonts w:eastAsia="Batang" w:cs="Arial"/>
          <w:spacing w:val="-1"/>
          <w:sz w:val="18"/>
          <w:szCs w:val="18"/>
          <w:lang w:val="nl-BE"/>
        </w:rPr>
        <w:t>ë</w:t>
      </w:r>
      <w:r w:rsidRPr="007F5133">
        <w:rPr>
          <w:rFonts w:eastAsia="Batang" w:cs="Arial"/>
          <w:spacing w:val="1"/>
          <w:sz w:val="18"/>
          <w:szCs w:val="18"/>
          <w:lang w:val="nl-BE"/>
        </w:rPr>
        <w:t>n</w:t>
      </w:r>
      <w:r w:rsidRPr="007F5133">
        <w:rPr>
          <w:rFonts w:eastAsia="Batang" w:cs="Arial"/>
          <w:sz w:val="18"/>
          <w:szCs w:val="18"/>
          <w:lang w:val="nl-BE"/>
        </w:rPr>
        <w:t>t</w:t>
      </w:r>
      <w:r w:rsidRPr="007F5133">
        <w:rPr>
          <w:rFonts w:eastAsia="Batang" w:cs="Arial"/>
          <w:spacing w:val="36"/>
          <w:sz w:val="18"/>
          <w:szCs w:val="18"/>
          <w:lang w:val="nl-BE"/>
        </w:rPr>
        <w:t xml:space="preserve"> </w:t>
      </w:r>
      <w:r w:rsidRPr="007F5133">
        <w:rPr>
          <w:rFonts w:eastAsia="Batang" w:cs="Arial"/>
          <w:spacing w:val="-1"/>
          <w:sz w:val="18"/>
          <w:szCs w:val="18"/>
          <w:lang w:val="nl-BE"/>
        </w:rPr>
        <w:t>z</w:t>
      </w:r>
      <w:r w:rsidRPr="007F5133">
        <w:rPr>
          <w:rFonts w:eastAsia="Batang" w:cs="Arial"/>
          <w:spacing w:val="1"/>
          <w:sz w:val="18"/>
          <w:szCs w:val="18"/>
          <w:lang w:val="nl-BE"/>
        </w:rPr>
        <w:t>ic</w:t>
      </w:r>
      <w:r w:rsidRPr="007F5133">
        <w:rPr>
          <w:rFonts w:eastAsia="Batang" w:cs="Arial"/>
          <w:sz w:val="18"/>
          <w:szCs w:val="18"/>
          <w:lang w:val="nl-BE"/>
        </w:rPr>
        <w:t>h</w:t>
      </w:r>
      <w:r w:rsidRPr="007F5133">
        <w:rPr>
          <w:rFonts w:eastAsia="Batang" w:cs="Arial"/>
          <w:spacing w:val="34"/>
          <w:sz w:val="18"/>
          <w:szCs w:val="18"/>
          <w:lang w:val="nl-BE"/>
        </w:rPr>
        <w:t xml:space="preserve"> </w:t>
      </w:r>
      <w:r w:rsidRPr="007F5133">
        <w:rPr>
          <w:rFonts w:eastAsia="Batang" w:cs="Arial"/>
          <w:spacing w:val="1"/>
          <w:sz w:val="18"/>
          <w:szCs w:val="18"/>
          <w:lang w:val="nl-BE"/>
        </w:rPr>
        <w:t>i</w:t>
      </w:r>
      <w:r w:rsidRPr="007F5133">
        <w:rPr>
          <w:rFonts w:eastAsia="Batang" w:cs="Arial"/>
          <w:sz w:val="18"/>
          <w:szCs w:val="18"/>
          <w:lang w:val="nl-BE"/>
        </w:rPr>
        <w:t>n</w:t>
      </w:r>
      <w:r w:rsidRPr="007F5133">
        <w:rPr>
          <w:rFonts w:eastAsia="Batang" w:cs="Arial"/>
          <w:spacing w:val="38"/>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
          <w:sz w:val="18"/>
          <w:szCs w:val="18"/>
          <w:lang w:val="nl-BE"/>
        </w:rPr>
        <w:t xml:space="preserve"> </w:t>
      </w:r>
      <w:r w:rsidRPr="007F5133">
        <w:rPr>
          <w:rFonts w:eastAsia="Batang" w:cs="Arial"/>
          <w:spacing w:val="1"/>
          <w:sz w:val="18"/>
          <w:szCs w:val="18"/>
          <w:lang w:val="nl-BE"/>
        </w:rPr>
        <w:t>gea</w:t>
      </w:r>
      <w:r w:rsidRPr="007F5133">
        <w:rPr>
          <w:rFonts w:eastAsia="Batang" w:cs="Arial"/>
          <w:sz w:val="18"/>
          <w:szCs w:val="18"/>
          <w:lang w:val="nl-BE"/>
        </w:rPr>
        <w:t>tt</w:t>
      </w:r>
      <w:r w:rsidRPr="007F5133">
        <w:rPr>
          <w:rFonts w:eastAsia="Batang" w:cs="Arial"/>
          <w:spacing w:val="-1"/>
          <w:sz w:val="18"/>
          <w:szCs w:val="18"/>
          <w:lang w:val="nl-BE"/>
        </w:rPr>
        <w:t>e</w:t>
      </w:r>
      <w:r w:rsidRPr="007F5133">
        <w:rPr>
          <w:rFonts w:eastAsia="Batang" w:cs="Arial"/>
          <w:spacing w:val="1"/>
          <w:sz w:val="18"/>
          <w:szCs w:val="18"/>
          <w:lang w:val="nl-BE"/>
        </w:rPr>
        <w:t>s</w:t>
      </w:r>
      <w:r w:rsidRPr="007F5133">
        <w:rPr>
          <w:rFonts w:eastAsia="Batang" w:cs="Arial"/>
          <w:sz w:val="18"/>
          <w:szCs w:val="18"/>
          <w:lang w:val="nl-BE"/>
        </w:rPr>
        <w:t>t</w:t>
      </w:r>
      <w:r w:rsidRPr="007F5133">
        <w:rPr>
          <w:rFonts w:eastAsia="Batang" w:cs="Arial"/>
          <w:spacing w:val="-1"/>
          <w:sz w:val="18"/>
          <w:szCs w:val="18"/>
          <w:lang w:val="nl-BE"/>
        </w:rPr>
        <w:t>e</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7"/>
          <w:sz w:val="18"/>
          <w:szCs w:val="18"/>
          <w:lang w:val="nl-BE"/>
        </w:rPr>
        <w:t xml:space="preserve"> </w:t>
      </w:r>
      <w:r w:rsidRPr="007F5133">
        <w:rPr>
          <w:rFonts w:eastAsia="Batang" w:cs="Arial"/>
          <w:spacing w:val="1"/>
          <w:sz w:val="18"/>
          <w:szCs w:val="18"/>
          <w:lang w:val="nl-BE"/>
        </w:rPr>
        <w:t>si</w:t>
      </w:r>
      <w:r w:rsidRPr="007F5133">
        <w:rPr>
          <w:rFonts w:eastAsia="Batang" w:cs="Arial"/>
          <w:spacing w:val="-2"/>
          <w:sz w:val="18"/>
          <w:szCs w:val="18"/>
          <w:lang w:val="nl-BE"/>
        </w:rPr>
        <w:t>t</w:t>
      </w:r>
      <w:r w:rsidRPr="007F5133">
        <w:rPr>
          <w:rFonts w:eastAsia="Batang" w:cs="Arial"/>
          <w:spacing w:val="1"/>
          <w:sz w:val="18"/>
          <w:szCs w:val="18"/>
          <w:lang w:val="nl-BE"/>
        </w:rPr>
        <w:t>ua</w:t>
      </w:r>
      <w:r w:rsidRPr="007F5133">
        <w:rPr>
          <w:rFonts w:eastAsia="Batang" w:cs="Arial"/>
          <w:sz w:val="18"/>
          <w:szCs w:val="18"/>
          <w:lang w:val="nl-BE"/>
        </w:rPr>
        <w:t>t</w:t>
      </w:r>
      <w:r w:rsidRPr="007F5133">
        <w:rPr>
          <w:rFonts w:eastAsia="Batang" w:cs="Arial"/>
          <w:spacing w:val="-1"/>
          <w:sz w:val="18"/>
          <w:szCs w:val="18"/>
          <w:lang w:val="nl-BE"/>
        </w:rPr>
        <w:t>i</w:t>
      </w:r>
      <w:r w:rsidRPr="007F5133">
        <w:rPr>
          <w:rFonts w:eastAsia="Batang" w:cs="Arial"/>
          <w:sz w:val="18"/>
          <w:szCs w:val="18"/>
          <w:lang w:val="nl-BE"/>
        </w:rPr>
        <w:t>e</w:t>
      </w:r>
      <w:r w:rsidRPr="007F5133">
        <w:rPr>
          <w:rFonts w:eastAsia="Batang" w:cs="Arial"/>
          <w:spacing w:val="8"/>
          <w:sz w:val="18"/>
          <w:szCs w:val="18"/>
          <w:lang w:val="nl-BE"/>
        </w:rPr>
        <w:t xml:space="preserve"> </w:t>
      </w:r>
      <w:r w:rsidRPr="007F5133">
        <w:rPr>
          <w:rFonts w:eastAsia="Batang" w:cs="Arial"/>
          <w:spacing w:val="1"/>
          <w:sz w:val="18"/>
          <w:szCs w:val="18"/>
          <w:lang w:val="nl-BE"/>
        </w:rPr>
        <w:t>be</w:t>
      </w:r>
      <w:r w:rsidRPr="007F5133">
        <w:rPr>
          <w:rFonts w:eastAsia="Batang" w:cs="Arial"/>
          <w:spacing w:val="-1"/>
          <w:sz w:val="18"/>
          <w:szCs w:val="18"/>
          <w:lang w:val="nl-BE"/>
        </w:rPr>
        <w:t>v</w:t>
      </w:r>
      <w:r w:rsidRPr="007F5133">
        <w:rPr>
          <w:rFonts w:eastAsia="Batang" w:cs="Arial"/>
          <w:spacing w:val="1"/>
          <w:sz w:val="18"/>
          <w:szCs w:val="18"/>
          <w:lang w:val="nl-BE"/>
        </w:rPr>
        <w:t>i</w:t>
      </w:r>
      <w:r w:rsidRPr="007F5133">
        <w:rPr>
          <w:rFonts w:eastAsia="Batang" w:cs="Arial"/>
          <w:spacing w:val="-1"/>
          <w:sz w:val="18"/>
          <w:szCs w:val="18"/>
          <w:lang w:val="nl-BE"/>
        </w:rPr>
        <w:t>n</w:t>
      </w:r>
      <w:r w:rsidRPr="007F5133">
        <w:rPr>
          <w:rFonts w:eastAsia="Batang" w:cs="Arial"/>
          <w:spacing w:val="1"/>
          <w:sz w:val="18"/>
          <w:szCs w:val="18"/>
          <w:lang w:val="nl-BE"/>
        </w:rPr>
        <w:t>d</w:t>
      </w:r>
      <w:r w:rsidRPr="007F5133">
        <w:rPr>
          <w:rFonts w:eastAsia="Batang" w:cs="Arial"/>
          <w:sz w:val="18"/>
          <w:szCs w:val="18"/>
          <w:lang w:val="nl-BE"/>
        </w:rPr>
        <w:t>t</w:t>
      </w:r>
      <w:r w:rsidRPr="007F5133">
        <w:rPr>
          <w:rFonts w:eastAsia="Batang" w:cs="Arial"/>
          <w:spacing w:val="7"/>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10"/>
          <w:sz w:val="18"/>
          <w:szCs w:val="18"/>
          <w:lang w:val="nl-BE"/>
        </w:rPr>
        <w:t xml:space="preserve"> </w:t>
      </w:r>
      <w:r w:rsidRPr="007F5133">
        <w:rPr>
          <w:rFonts w:eastAsia="Batang" w:cs="Arial"/>
          <w:spacing w:val="1"/>
          <w:sz w:val="18"/>
          <w:szCs w:val="18"/>
          <w:lang w:val="nl-BE"/>
        </w:rPr>
        <w:t>i</w:t>
      </w:r>
      <w:r w:rsidRPr="007F5133">
        <w:rPr>
          <w:rFonts w:eastAsia="Batang" w:cs="Arial"/>
          <w:sz w:val="18"/>
          <w:szCs w:val="18"/>
          <w:lang w:val="nl-BE"/>
        </w:rPr>
        <w:t>n</w:t>
      </w:r>
      <w:r w:rsidRPr="007F5133">
        <w:rPr>
          <w:rFonts w:eastAsia="Batang" w:cs="Arial"/>
          <w:spacing w:val="9"/>
          <w:sz w:val="18"/>
          <w:szCs w:val="18"/>
          <w:lang w:val="nl-BE"/>
        </w:rPr>
        <w:t xml:space="preserve"> </w:t>
      </w:r>
      <w:r w:rsidRPr="007F5133">
        <w:rPr>
          <w:rFonts w:eastAsia="Batang" w:cs="Arial"/>
          <w:spacing w:val="1"/>
          <w:sz w:val="18"/>
          <w:szCs w:val="18"/>
          <w:lang w:val="nl-BE"/>
        </w:rPr>
        <w:t>he</w:t>
      </w:r>
      <w:r w:rsidRPr="007F5133">
        <w:rPr>
          <w:rFonts w:eastAsia="Batang" w:cs="Arial"/>
          <w:sz w:val="18"/>
          <w:szCs w:val="18"/>
          <w:lang w:val="nl-BE"/>
        </w:rPr>
        <w:t>t</w:t>
      </w:r>
      <w:r w:rsidRPr="007F5133">
        <w:rPr>
          <w:rFonts w:eastAsia="Batang" w:cs="Arial"/>
          <w:spacing w:val="10"/>
          <w:sz w:val="18"/>
          <w:szCs w:val="18"/>
          <w:lang w:val="nl-BE"/>
        </w:rPr>
        <w:t xml:space="preserve"> </w:t>
      </w:r>
      <w:r w:rsidRPr="007F5133">
        <w:rPr>
          <w:rFonts w:eastAsia="Batang" w:cs="Arial"/>
          <w:spacing w:val="-1"/>
          <w:sz w:val="18"/>
          <w:szCs w:val="18"/>
          <w:lang w:val="nl-BE"/>
        </w:rPr>
        <w:t>b</w:t>
      </w:r>
      <w:r w:rsidRPr="007F5133">
        <w:rPr>
          <w:rFonts w:eastAsia="Batang" w:cs="Arial"/>
          <w:spacing w:val="1"/>
          <w:sz w:val="18"/>
          <w:szCs w:val="18"/>
          <w:lang w:val="nl-BE"/>
        </w:rPr>
        <w:t>ij</w:t>
      </w:r>
      <w:r w:rsidRPr="007F5133">
        <w:rPr>
          <w:rFonts w:eastAsia="Batang" w:cs="Arial"/>
          <w:spacing w:val="-1"/>
          <w:sz w:val="18"/>
          <w:szCs w:val="18"/>
          <w:lang w:val="nl-BE"/>
        </w:rPr>
        <w:t>z</w:t>
      </w:r>
      <w:r w:rsidRPr="007F5133">
        <w:rPr>
          <w:rFonts w:eastAsia="Batang" w:cs="Arial"/>
          <w:spacing w:val="1"/>
          <w:sz w:val="18"/>
          <w:szCs w:val="18"/>
          <w:lang w:val="nl-BE"/>
        </w:rPr>
        <w:t>on</w:t>
      </w:r>
      <w:r w:rsidRPr="007F5133">
        <w:rPr>
          <w:rFonts w:eastAsia="Batang" w:cs="Arial"/>
          <w:spacing w:val="-1"/>
          <w:sz w:val="18"/>
          <w:szCs w:val="18"/>
          <w:lang w:val="nl-BE"/>
        </w:rPr>
        <w:t>d</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9"/>
          <w:sz w:val="18"/>
          <w:szCs w:val="18"/>
          <w:lang w:val="nl-BE"/>
        </w:rPr>
        <w:t xml:space="preserve"> </w:t>
      </w:r>
      <w:r w:rsidRPr="007F5133">
        <w:rPr>
          <w:rFonts w:eastAsia="Batang" w:cs="Arial"/>
          <w:spacing w:val="1"/>
          <w:sz w:val="18"/>
          <w:szCs w:val="18"/>
          <w:lang w:val="nl-BE"/>
        </w:rPr>
        <w:t>he</w:t>
      </w:r>
      <w:r w:rsidRPr="007F5133">
        <w:rPr>
          <w:rFonts w:eastAsia="Batang" w:cs="Arial"/>
          <w:sz w:val="18"/>
          <w:szCs w:val="18"/>
          <w:lang w:val="nl-BE"/>
        </w:rPr>
        <w:t>t</w:t>
      </w:r>
      <w:r w:rsidRPr="007F5133">
        <w:rPr>
          <w:rFonts w:eastAsia="Batang" w:cs="Arial"/>
          <w:spacing w:val="7"/>
          <w:sz w:val="18"/>
          <w:szCs w:val="18"/>
          <w:lang w:val="nl-BE"/>
        </w:rPr>
        <w:t xml:space="preserve"> </w:t>
      </w:r>
      <w:r w:rsidRPr="007F5133">
        <w:rPr>
          <w:rFonts w:eastAsia="Batang" w:cs="Arial"/>
          <w:spacing w:val="1"/>
          <w:sz w:val="18"/>
          <w:szCs w:val="18"/>
          <w:lang w:val="nl-BE"/>
        </w:rPr>
        <w:t>be</w:t>
      </w:r>
      <w:r w:rsidRPr="007F5133">
        <w:rPr>
          <w:rFonts w:eastAsia="Batang" w:cs="Arial"/>
          <w:spacing w:val="-3"/>
          <w:sz w:val="18"/>
          <w:szCs w:val="18"/>
          <w:lang w:val="nl-BE"/>
        </w:rPr>
        <w:t>w</w:t>
      </w:r>
      <w:r w:rsidRPr="007F5133">
        <w:rPr>
          <w:rFonts w:eastAsia="Batang" w:cs="Arial"/>
          <w:spacing w:val="1"/>
          <w:sz w:val="18"/>
          <w:szCs w:val="18"/>
          <w:lang w:val="nl-BE"/>
        </w:rPr>
        <w:t>ij</w:t>
      </w:r>
      <w:r w:rsidRPr="007F5133">
        <w:rPr>
          <w:rFonts w:eastAsia="Batang" w:cs="Arial"/>
          <w:sz w:val="18"/>
          <w:szCs w:val="18"/>
          <w:lang w:val="nl-BE"/>
        </w:rPr>
        <w:t>s</w:t>
      </w:r>
      <w:r w:rsidRPr="007F5133">
        <w:rPr>
          <w:rFonts w:eastAsia="Batang" w:cs="Arial"/>
          <w:spacing w:val="8"/>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10"/>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0"/>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o</w:t>
      </w:r>
      <w:r w:rsidRPr="007F5133">
        <w:rPr>
          <w:rFonts w:eastAsia="Batang" w:cs="Arial"/>
          <w:sz w:val="18"/>
          <w:szCs w:val="18"/>
          <w:lang w:val="nl-BE"/>
        </w:rPr>
        <w:t>r</w:t>
      </w:r>
      <w:r w:rsidRPr="007F5133">
        <w:rPr>
          <w:rFonts w:eastAsia="Batang" w:cs="Arial"/>
          <w:spacing w:val="1"/>
          <w:sz w:val="18"/>
          <w:szCs w:val="18"/>
          <w:lang w:val="nl-BE"/>
        </w:rPr>
        <w:t>ig</w:t>
      </w:r>
      <w:r w:rsidRPr="007F5133">
        <w:rPr>
          <w:rFonts w:eastAsia="Batang" w:cs="Arial"/>
          <w:sz w:val="18"/>
          <w:szCs w:val="18"/>
          <w:lang w:val="nl-BE"/>
        </w:rPr>
        <w:t>e</w:t>
      </w:r>
      <w:r w:rsidRPr="007F5133">
        <w:rPr>
          <w:rFonts w:eastAsia="Batang" w:cs="Arial"/>
          <w:spacing w:val="8"/>
          <w:sz w:val="18"/>
          <w:szCs w:val="18"/>
          <w:lang w:val="nl-BE"/>
        </w:rPr>
        <w:t xml:space="preserve"> </w:t>
      </w:r>
      <w:r w:rsidRPr="007F5133">
        <w:rPr>
          <w:rFonts w:eastAsia="Batang" w:cs="Arial"/>
          <w:spacing w:val="1"/>
          <w:sz w:val="18"/>
          <w:szCs w:val="18"/>
          <w:lang w:val="nl-BE"/>
        </w:rPr>
        <w:t>be</w:t>
      </w:r>
      <w:r w:rsidRPr="007F5133">
        <w:rPr>
          <w:rFonts w:eastAsia="Batang" w:cs="Arial"/>
          <w:spacing w:val="-1"/>
          <w:sz w:val="18"/>
          <w:szCs w:val="18"/>
          <w:lang w:val="nl-BE"/>
        </w:rPr>
        <w:t>h</w:t>
      </w:r>
      <w:r w:rsidRPr="007F5133">
        <w:rPr>
          <w:rFonts w:eastAsia="Batang" w:cs="Arial"/>
          <w:spacing w:val="1"/>
          <w:sz w:val="18"/>
          <w:szCs w:val="18"/>
          <w:lang w:val="nl-BE"/>
        </w:rPr>
        <w:t>and</w:t>
      </w:r>
      <w:r w:rsidRPr="007F5133">
        <w:rPr>
          <w:rFonts w:eastAsia="Batang" w:cs="Arial"/>
          <w:spacing w:val="-1"/>
          <w:sz w:val="18"/>
          <w:szCs w:val="18"/>
          <w:lang w:val="nl-BE"/>
        </w:rPr>
        <w:t>e</w:t>
      </w:r>
      <w:r w:rsidRPr="007F5133">
        <w:rPr>
          <w:rFonts w:eastAsia="Batang" w:cs="Arial"/>
          <w:spacing w:val="1"/>
          <w:sz w:val="18"/>
          <w:szCs w:val="18"/>
          <w:lang w:val="nl-BE"/>
        </w:rPr>
        <w:t>li</w:t>
      </w:r>
      <w:r w:rsidRPr="007F5133">
        <w:rPr>
          <w:rFonts w:eastAsia="Batang" w:cs="Arial"/>
          <w:spacing w:val="-1"/>
          <w:sz w:val="18"/>
          <w:szCs w:val="18"/>
          <w:lang w:val="nl-BE"/>
        </w:rPr>
        <w:t>n</w:t>
      </w:r>
      <w:r w:rsidRPr="007F5133">
        <w:rPr>
          <w:rFonts w:eastAsia="Batang" w:cs="Arial"/>
          <w:spacing w:val="1"/>
          <w:sz w:val="18"/>
          <w:szCs w:val="18"/>
          <w:lang w:val="nl-BE"/>
        </w:rPr>
        <w:t>gen</w:t>
      </w:r>
      <w:r w:rsidRPr="007F5133">
        <w:rPr>
          <w:rFonts w:eastAsia="Batang" w:cs="Arial"/>
          <w:sz w:val="18"/>
          <w:szCs w:val="18"/>
          <w:lang w:val="nl-BE"/>
        </w:rPr>
        <w:t>,</w:t>
      </w:r>
      <w:r w:rsidRPr="007F5133">
        <w:rPr>
          <w:rFonts w:eastAsia="Batang" w:cs="Arial"/>
          <w:spacing w:val="7"/>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0"/>
          <w:sz w:val="18"/>
          <w:szCs w:val="18"/>
          <w:lang w:val="nl-BE"/>
        </w:rPr>
        <w:t xml:space="preserve"> </w:t>
      </w:r>
      <w:r w:rsidRPr="007F5133">
        <w:rPr>
          <w:rFonts w:eastAsia="Batang" w:cs="Arial"/>
          <w:sz w:val="18"/>
          <w:szCs w:val="18"/>
          <w:lang w:val="nl-BE"/>
        </w:rPr>
        <w:t>r</w:t>
      </w:r>
      <w:r w:rsidRPr="007F5133">
        <w:rPr>
          <w:rFonts w:eastAsia="Batang" w:cs="Arial"/>
          <w:spacing w:val="1"/>
          <w:sz w:val="18"/>
          <w:szCs w:val="18"/>
          <w:lang w:val="nl-BE"/>
        </w:rPr>
        <w:t>e</w:t>
      </w:r>
      <w:r w:rsidRPr="007F5133">
        <w:rPr>
          <w:rFonts w:eastAsia="Batang" w:cs="Arial"/>
          <w:spacing w:val="-1"/>
          <w:sz w:val="18"/>
          <w:szCs w:val="18"/>
          <w:lang w:val="nl-BE"/>
        </w:rPr>
        <w:t>s</w:t>
      </w:r>
      <w:r w:rsidRPr="007F5133">
        <w:rPr>
          <w:rFonts w:eastAsia="Batang" w:cs="Arial"/>
          <w:spacing w:val="1"/>
          <w:sz w:val="18"/>
          <w:szCs w:val="18"/>
          <w:lang w:val="nl-BE"/>
        </w:rPr>
        <w:t>ul</w:t>
      </w:r>
      <w:r w:rsidRPr="007F5133">
        <w:rPr>
          <w:rFonts w:eastAsia="Batang" w:cs="Arial"/>
          <w:sz w:val="18"/>
          <w:szCs w:val="18"/>
          <w:lang w:val="nl-BE"/>
        </w:rPr>
        <w:t>t</w:t>
      </w:r>
      <w:r w:rsidRPr="007F5133">
        <w:rPr>
          <w:rFonts w:eastAsia="Batang" w:cs="Arial"/>
          <w:spacing w:val="-1"/>
          <w:sz w:val="18"/>
          <w:szCs w:val="18"/>
          <w:lang w:val="nl-BE"/>
        </w:rPr>
        <w:t>a</w:t>
      </w:r>
      <w:r w:rsidRPr="007F5133">
        <w:rPr>
          <w:rFonts w:eastAsia="Batang" w:cs="Arial"/>
          <w:sz w:val="18"/>
          <w:szCs w:val="18"/>
          <w:lang w:val="nl-BE"/>
        </w:rPr>
        <w:t>t</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11"/>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8"/>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0"/>
          <w:sz w:val="18"/>
          <w:szCs w:val="18"/>
          <w:lang w:val="nl-BE"/>
        </w:rPr>
        <w:t xml:space="preserve"> </w:t>
      </w:r>
      <w:r w:rsidRPr="007F5133">
        <w:rPr>
          <w:rFonts w:eastAsia="Batang" w:cs="Arial"/>
          <w:spacing w:val="9"/>
          <w:sz w:val="18"/>
          <w:szCs w:val="18"/>
          <w:lang w:val="nl-BE"/>
        </w:rPr>
        <w:t xml:space="preserve">moleculaire </w:t>
      </w:r>
      <w:r w:rsidRPr="007F5133">
        <w:rPr>
          <w:rFonts w:eastAsia="Batang" w:cs="Arial"/>
          <w:spacing w:val="1"/>
          <w:sz w:val="18"/>
          <w:szCs w:val="18"/>
          <w:lang w:val="nl-BE"/>
        </w:rPr>
        <w:t>an</w:t>
      </w:r>
      <w:r w:rsidRPr="007F5133">
        <w:rPr>
          <w:rFonts w:eastAsia="Batang" w:cs="Arial"/>
          <w:spacing w:val="-1"/>
          <w:sz w:val="18"/>
          <w:szCs w:val="18"/>
          <w:lang w:val="nl-BE"/>
        </w:rPr>
        <w:t>a</w:t>
      </w:r>
      <w:r w:rsidRPr="007F5133">
        <w:rPr>
          <w:rFonts w:eastAsia="Batang" w:cs="Arial"/>
          <w:spacing w:val="1"/>
          <w:sz w:val="18"/>
          <w:szCs w:val="18"/>
          <w:lang w:val="nl-BE"/>
        </w:rPr>
        <w:t>l</w:t>
      </w:r>
      <w:r w:rsidRPr="007F5133">
        <w:rPr>
          <w:rFonts w:eastAsia="Batang" w:cs="Arial"/>
          <w:spacing w:val="-1"/>
          <w:sz w:val="18"/>
          <w:szCs w:val="18"/>
          <w:lang w:val="nl-BE"/>
        </w:rPr>
        <w:t>y</w:t>
      </w:r>
      <w:r w:rsidRPr="007F5133">
        <w:rPr>
          <w:rFonts w:eastAsia="Batang" w:cs="Arial"/>
          <w:spacing w:val="1"/>
          <w:sz w:val="18"/>
          <w:szCs w:val="18"/>
          <w:lang w:val="nl-BE"/>
        </w:rPr>
        <w:t>s</w:t>
      </w:r>
      <w:r w:rsidRPr="007F5133">
        <w:rPr>
          <w:rFonts w:eastAsia="Batang" w:cs="Arial"/>
          <w:sz w:val="18"/>
          <w:szCs w:val="18"/>
          <w:lang w:val="nl-BE"/>
        </w:rPr>
        <w:t>e</w:t>
      </w:r>
      <w:r w:rsidRPr="007F5133">
        <w:rPr>
          <w:rFonts w:eastAsia="Batang" w:cs="Arial"/>
          <w:spacing w:val="10"/>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10"/>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
          <w:sz w:val="18"/>
          <w:szCs w:val="18"/>
          <w:lang w:val="nl-BE"/>
        </w:rPr>
        <w:t xml:space="preserve"> </w:t>
      </w:r>
      <w:r w:rsidRPr="007F5133">
        <w:rPr>
          <w:rFonts w:eastAsia="Batang" w:cs="Arial"/>
          <w:spacing w:val="1"/>
          <w:sz w:val="18"/>
          <w:szCs w:val="18"/>
          <w:lang w:val="nl-BE"/>
        </w:rPr>
        <w:t>ele</w:t>
      </w:r>
      <w:r w:rsidRPr="007F5133">
        <w:rPr>
          <w:rFonts w:eastAsia="Batang" w:cs="Arial"/>
          <w:spacing w:val="-1"/>
          <w:sz w:val="18"/>
          <w:szCs w:val="18"/>
          <w:lang w:val="nl-BE"/>
        </w:rPr>
        <w:t>m</w:t>
      </w:r>
      <w:r w:rsidRPr="007F5133">
        <w:rPr>
          <w:rFonts w:eastAsia="Batang" w:cs="Arial"/>
          <w:spacing w:val="1"/>
          <w:sz w:val="18"/>
          <w:szCs w:val="18"/>
          <w:lang w:val="nl-BE"/>
        </w:rPr>
        <w:t>en</w:t>
      </w:r>
      <w:r w:rsidRPr="007F5133">
        <w:rPr>
          <w:rFonts w:eastAsia="Batang" w:cs="Arial"/>
          <w:sz w:val="18"/>
          <w:szCs w:val="18"/>
          <w:lang w:val="nl-BE"/>
        </w:rPr>
        <w:t>t</w:t>
      </w:r>
      <w:r w:rsidRPr="007F5133">
        <w:rPr>
          <w:rFonts w:eastAsia="Batang" w:cs="Arial"/>
          <w:spacing w:val="-1"/>
          <w:sz w:val="18"/>
          <w:szCs w:val="18"/>
          <w:lang w:val="nl-BE"/>
        </w:rPr>
        <w:t>e</w:t>
      </w:r>
      <w:r w:rsidRPr="007F5133">
        <w:rPr>
          <w:rFonts w:eastAsia="Batang" w:cs="Arial"/>
          <w:sz w:val="18"/>
          <w:szCs w:val="18"/>
          <w:lang w:val="nl-BE"/>
        </w:rPr>
        <w:t xml:space="preserve">n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 xml:space="preserve">n </w:t>
      </w:r>
      <w:r w:rsidRPr="007F5133">
        <w:rPr>
          <w:rFonts w:eastAsia="Batang" w:cs="Arial"/>
          <w:spacing w:val="-1"/>
          <w:sz w:val="18"/>
          <w:szCs w:val="18"/>
          <w:lang w:val="nl-BE"/>
        </w:rPr>
        <w:t>d</w:t>
      </w:r>
      <w:r w:rsidRPr="007F5133">
        <w:rPr>
          <w:rFonts w:eastAsia="Batang" w:cs="Arial"/>
          <w:sz w:val="18"/>
          <w:szCs w:val="18"/>
          <w:lang w:val="nl-BE"/>
        </w:rPr>
        <w:t xml:space="preserve">e </w:t>
      </w:r>
      <w:r w:rsidRPr="007F5133">
        <w:rPr>
          <w:rFonts w:eastAsia="Batang" w:cs="Arial"/>
          <w:spacing w:val="1"/>
          <w:sz w:val="18"/>
          <w:szCs w:val="18"/>
          <w:lang w:val="nl-BE"/>
        </w:rPr>
        <w:t>i</w:t>
      </w:r>
      <w:r w:rsidRPr="007F5133">
        <w:rPr>
          <w:rFonts w:eastAsia="Batang" w:cs="Arial"/>
          <w:spacing w:val="-1"/>
          <w:sz w:val="18"/>
          <w:szCs w:val="18"/>
          <w:lang w:val="nl-BE"/>
        </w:rPr>
        <w:t>n</w:t>
      </w:r>
      <w:r w:rsidRPr="007F5133">
        <w:rPr>
          <w:rFonts w:eastAsia="Batang" w:cs="Arial"/>
          <w:spacing w:val="1"/>
          <w:sz w:val="18"/>
          <w:szCs w:val="18"/>
          <w:lang w:val="nl-BE"/>
        </w:rPr>
        <w:t>i</w:t>
      </w:r>
      <w:r w:rsidRPr="007F5133">
        <w:rPr>
          <w:rFonts w:eastAsia="Batang" w:cs="Arial"/>
          <w:sz w:val="18"/>
          <w:szCs w:val="18"/>
          <w:lang w:val="nl-BE"/>
        </w:rPr>
        <w:t>t</w:t>
      </w:r>
      <w:r w:rsidRPr="007F5133">
        <w:rPr>
          <w:rFonts w:eastAsia="Batang" w:cs="Arial"/>
          <w:spacing w:val="-1"/>
          <w:sz w:val="18"/>
          <w:szCs w:val="18"/>
          <w:lang w:val="nl-BE"/>
        </w:rPr>
        <w:t>i</w:t>
      </w:r>
      <w:r w:rsidRPr="007F5133">
        <w:rPr>
          <w:rFonts w:eastAsia="Batang" w:cs="Arial"/>
          <w:spacing w:val="1"/>
          <w:sz w:val="18"/>
          <w:szCs w:val="18"/>
          <w:lang w:val="nl-BE"/>
        </w:rPr>
        <w:t>ël</w:t>
      </w:r>
      <w:r w:rsidRPr="007F5133">
        <w:rPr>
          <w:rFonts w:eastAsia="Batang" w:cs="Arial"/>
          <w:sz w:val="18"/>
          <w:szCs w:val="18"/>
          <w:lang w:val="nl-BE"/>
        </w:rPr>
        <w:t>e</w:t>
      </w:r>
      <w:r w:rsidRPr="007F5133">
        <w:rPr>
          <w:rFonts w:eastAsia="Batang" w:cs="Arial"/>
          <w:spacing w:val="-2"/>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e</w:t>
      </w:r>
      <w:r w:rsidRPr="007F5133">
        <w:rPr>
          <w:rFonts w:eastAsia="Batang" w:cs="Arial"/>
          <w:spacing w:val="-1"/>
          <w:sz w:val="18"/>
          <w:szCs w:val="18"/>
          <w:lang w:val="nl-BE"/>
        </w:rPr>
        <w:t>di</w:t>
      </w:r>
      <w:r w:rsidRPr="007F5133">
        <w:rPr>
          <w:rFonts w:eastAsia="Batang" w:cs="Arial"/>
          <w:spacing w:val="1"/>
          <w:sz w:val="18"/>
          <w:szCs w:val="18"/>
          <w:lang w:val="nl-BE"/>
        </w:rPr>
        <w:t>sc</w:t>
      </w:r>
      <w:r w:rsidRPr="007F5133">
        <w:rPr>
          <w:rFonts w:eastAsia="Batang" w:cs="Arial"/>
          <w:spacing w:val="-1"/>
          <w:sz w:val="18"/>
          <w:szCs w:val="18"/>
          <w:lang w:val="nl-BE"/>
        </w:rPr>
        <w:t>h</w:t>
      </w:r>
      <w:r w:rsidRPr="007F5133">
        <w:rPr>
          <w:rFonts w:eastAsia="Batang" w:cs="Arial"/>
          <w:sz w:val="18"/>
          <w:szCs w:val="18"/>
          <w:lang w:val="nl-BE"/>
        </w:rPr>
        <w:t>e</w:t>
      </w:r>
      <w:r w:rsidRPr="007F5133">
        <w:rPr>
          <w:rFonts w:eastAsia="Batang" w:cs="Arial"/>
          <w:spacing w:val="-1"/>
          <w:sz w:val="18"/>
          <w:szCs w:val="18"/>
          <w:lang w:val="nl-BE"/>
        </w:rPr>
        <w:t xml:space="preserve"> </w:t>
      </w:r>
      <w:r w:rsidRPr="007F5133">
        <w:rPr>
          <w:rFonts w:eastAsia="Batang" w:cs="Arial"/>
          <w:spacing w:val="1"/>
          <w:sz w:val="18"/>
          <w:szCs w:val="18"/>
          <w:lang w:val="nl-BE"/>
        </w:rPr>
        <w:t>b</w:t>
      </w:r>
      <w:r w:rsidRPr="007F5133">
        <w:rPr>
          <w:rFonts w:eastAsia="Batang" w:cs="Arial"/>
          <w:spacing w:val="-1"/>
          <w:sz w:val="18"/>
          <w:szCs w:val="18"/>
          <w:lang w:val="nl-BE"/>
        </w:rPr>
        <w:t>e</w:t>
      </w:r>
      <w:r w:rsidRPr="007F5133">
        <w:rPr>
          <w:rFonts w:eastAsia="Batang" w:cs="Arial"/>
          <w:spacing w:val="1"/>
          <w:sz w:val="18"/>
          <w:szCs w:val="18"/>
          <w:lang w:val="nl-BE"/>
        </w:rPr>
        <w:t>eld</w:t>
      </w:r>
      <w:r w:rsidRPr="007F5133">
        <w:rPr>
          <w:rFonts w:eastAsia="Batang" w:cs="Arial"/>
          <w:spacing w:val="-1"/>
          <w:sz w:val="18"/>
          <w:szCs w:val="18"/>
          <w:lang w:val="nl-BE"/>
        </w:rPr>
        <w:t>v</w:t>
      </w:r>
      <w:r w:rsidRPr="007F5133">
        <w:rPr>
          <w:rFonts w:eastAsia="Batang" w:cs="Arial"/>
          <w:spacing w:val="1"/>
          <w:sz w:val="18"/>
          <w:szCs w:val="18"/>
          <w:lang w:val="nl-BE"/>
        </w:rPr>
        <w:t>o</w:t>
      </w:r>
      <w:r w:rsidRPr="007F5133">
        <w:rPr>
          <w:rFonts w:eastAsia="Batang" w:cs="Arial"/>
          <w:spacing w:val="-2"/>
          <w:sz w:val="18"/>
          <w:szCs w:val="18"/>
          <w:lang w:val="nl-BE"/>
        </w:rPr>
        <w:t>r</w:t>
      </w:r>
      <w:r w:rsidRPr="007F5133">
        <w:rPr>
          <w:rFonts w:eastAsia="Batang" w:cs="Arial"/>
          <w:spacing w:val="2"/>
          <w:sz w:val="18"/>
          <w:szCs w:val="18"/>
          <w:lang w:val="nl-BE"/>
        </w:rPr>
        <w:t>m</w:t>
      </w:r>
      <w:r w:rsidRPr="007F5133">
        <w:rPr>
          <w:rFonts w:eastAsia="Batang" w:cs="Arial"/>
          <w:spacing w:val="1"/>
          <w:sz w:val="18"/>
          <w:szCs w:val="18"/>
          <w:lang w:val="nl-BE"/>
        </w:rPr>
        <w:t>in</w:t>
      </w:r>
      <w:r w:rsidRPr="007F5133">
        <w:rPr>
          <w:rFonts w:eastAsia="Batang" w:cs="Arial"/>
          <w:sz w:val="18"/>
          <w:szCs w:val="18"/>
          <w:lang w:val="nl-BE"/>
        </w:rPr>
        <w:t>g</w:t>
      </w:r>
      <w:r w:rsidRPr="007F5133">
        <w:rPr>
          <w:rFonts w:eastAsia="Batang" w:cs="Arial"/>
          <w:spacing w:val="-2"/>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2"/>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 xml:space="preserve">e </w:t>
      </w:r>
      <w:r w:rsidRPr="007F5133">
        <w:rPr>
          <w:rFonts w:eastAsia="Batang" w:cs="Arial"/>
          <w:spacing w:val="-1"/>
          <w:sz w:val="18"/>
          <w:szCs w:val="18"/>
          <w:lang w:val="nl-BE"/>
        </w:rPr>
        <w:t>l</w:t>
      </w:r>
      <w:r w:rsidRPr="007F5133">
        <w:rPr>
          <w:rFonts w:eastAsia="Batang" w:cs="Arial"/>
          <w:spacing w:val="1"/>
          <w:sz w:val="18"/>
          <w:szCs w:val="18"/>
          <w:lang w:val="nl-BE"/>
        </w:rPr>
        <w:t>aa</w:t>
      </w:r>
      <w:r w:rsidRPr="007F5133">
        <w:rPr>
          <w:rFonts w:eastAsia="Batang" w:cs="Arial"/>
          <w:spacing w:val="-2"/>
          <w:sz w:val="18"/>
          <w:szCs w:val="18"/>
          <w:lang w:val="nl-BE"/>
        </w:rPr>
        <w:t>t</w:t>
      </w:r>
      <w:r w:rsidRPr="007F5133">
        <w:rPr>
          <w:rFonts w:eastAsia="Batang" w:cs="Arial"/>
          <w:spacing w:val="-1"/>
          <w:sz w:val="18"/>
          <w:szCs w:val="18"/>
          <w:lang w:val="nl-BE"/>
        </w:rPr>
        <w:t>s</w:t>
      </w:r>
      <w:r w:rsidRPr="007F5133">
        <w:rPr>
          <w:rFonts w:eastAsia="Batang" w:cs="Arial"/>
          <w:sz w:val="18"/>
          <w:szCs w:val="18"/>
          <w:lang w:val="nl-BE"/>
        </w:rPr>
        <w:t>te</w:t>
      </w:r>
      <w:r w:rsidRPr="007F5133">
        <w:rPr>
          <w:rFonts w:eastAsia="Batang" w:cs="Arial"/>
          <w:spacing w:val="-2"/>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e</w:t>
      </w:r>
      <w:r w:rsidRPr="007F5133">
        <w:rPr>
          <w:rFonts w:eastAsia="Batang" w:cs="Arial"/>
          <w:spacing w:val="1"/>
          <w:sz w:val="18"/>
          <w:szCs w:val="18"/>
          <w:lang w:val="nl-BE"/>
        </w:rPr>
        <w:t>d</w:t>
      </w:r>
      <w:r w:rsidRPr="007F5133">
        <w:rPr>
          <w:rFonts w:eastAsia="Batang" w:cs="Arial"/>
          <w:spacing w:val="-1"/>
          <w:sz w:val="18"/>
          <w:szCs w:val="18"/>
          <w:lang w:val="nl-BE"/>
        </w:rPr>
        <w:t>i</w:t>
      </w:r>
      <w:r w:rsidRPr="007F5133">
        <w:rPr>
          <w:rFonts w:eastAsia="Batang" w:cs="Arial"/>
          <w:spacing w:val="1"/>
          <w:sz w:val="18"/>
          <w:szCs w:val="18"/>
          <w:lang w:val="nl-BE"/>
        </w:rPr>
        <w:t>sc</w:t>
      </w:r>
      <w:r w:rsidRPr="007F5133">
        <w:rPr>
          <w:rFonts w:eastAsia="Batang" w:cs="Arial"/>
          <w:spacing w:val="-1"/>
          <w:sz w:val="18"/>
          <w:szCs w:val="18"/>
          <w:lang w:val="nl-BE"/>
        </w:rPr>
        <w:t>h</w:t>
      </w:r>
      <w:r w:rsidRPr="007F5133">
        <w:rPr>
          <w:rFonts w:eastAsia="Batang" w:cs="Arial"/>
          <w:sz w:val="18"/>
          <w:szCs w:val="18"/>
          <w:lang w:val="nl-BE"/>
        </w:rPr>
        <w:t>e</w:t>
      </w:r>
      <w:r w:rsidRPr="007F5133">
        <w:rPr>
          <w:rFonts w:eastAsia="Batang" w:cs="Arial"/>
          <w:spacing w:val="-1"/>
          <w:sz w:val="18"/>
          <w:szCs w:val="18"/>
          <w:lang w:val="nl-BE"/>
        </w:rPr>
        <w:t xml:space="preserve"> </w:t>
      </w:r>
      <w:r w:rsidRPr="007F5133">
        <w:rPr>
          <w:rFonts w:eastAsia="Batang" w:cs="Arial"/>
          <w:spacing w:val="1"/>
          <w:sz w:val="18"/>
          <w:szCs w:val="18"/>
          <w:lang w:val="nl-BE"/>
        </w:rPr>
        <w:t>b</w:t>
      </w:r>
      <w:r w:rsidRPr="007F5133">
        <w:rPr>
          <w:rFonts w:eastAsia="Batang" w:cs="Arial"/>
          <w:spacing w:val="-1"/>
          <w:sz w:val="18"/>
          <w:szCs w:val="18"/>
          <w:lang w:val="nl-BE"/>
        </w:rPr>
        <w:t>e</w:t>
      </w:r>
      <w:r w:rsidRPr="007F5133">
        <w:rPr>
          <w:rFonts w:eastAsia="Batang" w:cs="Arial"/>
          <w:spacing w:val="1"/>
          <w:sz w:val="18"/>
          <w:szCs w:val="18"/>
          <w:lang w:val="nl-BE"/>
        </w:rPr>
        <w:t>eld</w:t>
      </w:r>
      <w:r w:rsidRPr="007F5133">
        <w:rPr>
          <w:rFonts w:eastAsia="Batang" w:cs="Arial"/>
          <w:spacing w:val="-1"/>
          <w:sz w:val="18"/>
          <w:szCs w:val="18"/>
          <w:lang w:val="nl-BE"/>
        </w:rPr>
        <w:t>v</w:t>
      </w:r>
      <w:r w:rsidRPr="007F5133">
        <w:rPr>
          <w:rFonts w:eastAsia="Batang" w:cs="Arial"/>
          <w:spacing w:val="1"/>
          <w:sz w:val="18"/>
          <w:szCs w:val="18"/>
          <w:lang w:val="nl-BE"/>
        </w:rPr>
        <w:t>o</w:t>
      </w:r>
      <w:r w:rsidRPr="007F5133">
        <w:rPr>
          <w:rFonts w:eastAsia="Batang" w:cs="Arial"/>
          <w:spacing w:val="-2"/>
          <w:sz w:val="18"/>
          <w:szCs w:val="18"/>
          <w:lang w:val="nl-BE"/>
        </w:rPr>
        <w:t>r</w:t>
      </w:r>
      <w:r w:rsidRPr="007F5133">
        <w:rPr>
          <w:rFonts w:eastAsia="Batang" w:cs="Arial"/>
          <w:spacing w:val="2"/>
          <w:sz w:val="18"/>
          <w:szCs w:val="18"/>
          <w:lang w:val="nl-BE"/>
        </w:rPr>
        <w:t>m</w:t>
      </w:r>
      <w:r w:rsidRPr="007F5133">
        <w:rPr>
          <w:rFonts w:eastAsia="Batang" w:cs="Arial"/>
          <w:spacing w:val="1"/>
          <w:sz w:val="18"/>
          <w:szCs w:val="18"/>
          <w:lang w:val="nl-BE"/>
        </w:rPr>
        <w:t>in</w:t>
      </w:r>
      <w:r w:rsidRPr="007F5133">
        <w:rPr>
          <w:rFonts w:eastAsia="Batang" w:cs="Arial"/>
          <w:sz w:val="18"/>
          <w:szCs w:val="18"/>
          <w:lang w:val="nl-BE"/>
        </w:rPr>
        <w:t>g</w:t>
      </w:r>
      <w:r w:rsidRPr="007F5133">
        <w:rPr>
          <w:rFonts w:eastAsia="Batang" w:cs="Arial"/>
          <w:spacing w:val="-2"/>
          <w:sz w:val="18"/>
          <w:szCs w:val="18"/>
          <w:lang w:val="nl-BE"/>
        </w:rPr>
        <w:t xml:space="preserve"> </w:t>
      </w:r>
      <w:r w:rsidRPr="007F5133">
        <w:rPr>
          <w:rFonts w:eastAsia="Batang" w:cs="Arial"/>
          <w:spacing w:val="1"/>
          <w:sz w:val="18"/>
          <w:szCs w:val="18"/>
          <w:lang w:val="nl-BE"/>
        </w:rPr>
        <w:t>d</w:t>
      </w:r>
      <w:r w:rsidRPr="007F5133">
        <w:rPr>
          <w:rFonts w:eastAsia="Batang" w:cs="Arial"/>
          <w:spacing w:val="-1"/>
          <w:sz w:val="18"/>
          <w:szCs w:val="18"/>
          <w:lang w:val="nl-BE"/>
        </w:rPr>
        <w:t>i</w:t>
      </w:r>
      <w:r w:rsidRPr="007F5133">
        <w:rPr>
          <w:rFonts w:eastAsia="Batang" w:cs="Arial"/>
          <w:sz w:val="18"/>
          <w:szCs w:val="18"/>
          <w:lang w:val="nl-BE"/>
        </w:rPr>
        <w:t>e</w:t>
      </w:r>
      <w:r w:rsidRPr="007F5133">
        <w:rPr>
          <w:rFonts w:eastAsia="Batang" w:cs="Arial"/>
          <w:spacing w:val="-1"/>
          <w:sz w:val="18"/>
          <w:szCs w:val="18"/>
          <w:lang w:val="nl-BE"/>
        </w:rPr>
        <w:t xml:space="preserve"> </w:t>
      </w:r>
      <w:r w:rsidRPr="007F5133">
        <w:rPr>
          <w:rFonts w:eastAsia="Batang" w:cs="Arial"/>
          <w:spacing w:val="1"/>
          <w:sz w:val="18"/>
          <w:szCs w:val="18"/>
          <w:lang w:val="nl-BE"/>
        </w:rPr>
        <w:t>gee</w:t>
      </w:r>
      <w:r w:rsidRPr="007F5133">
        <w:rPr>
          <w:rFonts w:eastAsia="Batang" w:cs="Arial"/>
          <w:sz w:val="18"/>
          <w:szCs w:val="18"/>
          <w:lang w:val="nl-BE"/>
        </w:rPr>
        <w:t xml:space="preserve">n </w:t>
      </w:r>
      <w:r w:rsidRPr="007F5133">
        <w:rPr>
          <w:rFonts w:eastAsia="Batang" w:cs="Arial"/>
          <w:spacing w:val="-2"/>
          <w:sz w:val="18"/>
          <w:szCs w:val="18"/>
          <w:lang w:val="nl-BE"/>
        </w:rPr>
        <w:t>t</w:t>
      </w:r>
      <w:r w:rsidRPr="007F5133">
        <w:rPr>
          <w:rFonts w:eastAsia="Batang" w:cs="Arial"/>
          <w:spacing w:val="1"/>
          <w:sz w:val="18"/>
          <w:szCs w:val="18"/>
          <w:lang w:val="nl-BE"/>
        </w:rPr>
        <w:t>u</w:t>
      </w:r>
      <w:r w:rsidRPr="007F5133">
        <w:rPr>
          <w:rFonts w:eastAsia="Batang" w:cs="Arial"/>
          <w:spacing w:val="-1"/>
          <w:sz w:val="18"/>
          <w:szCs w:val="18"/>
          <w:lang w:val="nl-BE"/>
        </w:rPr>
        <w:t>m</w:t>
      </w:r>
      <w:r w:rsidRPr="007F5133">
        <w:rPr>
          <w:rFonts w:eastAsia="Batang" w:cs="Arial"/>
          <w:spacing w:val="1"/>
          <w:sz w:val="18"/>
          <w:szCs w:val="18"/>
          <w:lang w:val="nl-BE"/>
        </w:rPr>
        <w:t>o</w:t>
      </w:r>
      <w:r w:rsidRPr="007F5133">
        <w:rPr>
          <w:rFonts w:eastAsia="Batang" w:cs="Arial"/>
          <w:sz w:val="18"/>
          <w:szCs w:val="18"/>
          <w:lang w:val="nl-BE"/>
        </w:rPr>
        <w:t>r</w:t>
      </w:r>
      <w:r w:rsidRPr="007F5133">
        <w:rPr>
          <w:rFonts w:eastAsia="Batang" w:cs="Arial"/>
          <w:spacing w:val="1"/>
          <w:sz w:val="18"/>
          <w:szCs w:val="18"/>
          <w:lang w:val="nl-BE"/>
        </w:rPr>
        <w:t>p</w:t>
      </w:r>
      <w:r w:rsidRPr="007F5133">
        <w:rPr>
          <w:rFonts w:eastAsia="Batang" w:cs="Arial"/>
          <w:sz w:val="18"/>
          <w:szCs w:val="18"/>
          <w:lang w:val="nl-BE"/>
        </w:rPr>
        <w:t>r</w:t>
      </w:r>
      <w:r w:rsidRPr="007F5133">
        <w:rPr>
          <w:rFonts w:eastAsia="Batang" w:cs="Arial"/>
          <w:spacing w:val="1"/>
          <w:sz w:val="18"/>
          <w:szCs w:val="18"/>
          <w:lang w:val="nl-BE"/>
        </w:rPr>
        <w:t>og</w:t>
      </w:r>
      <w:r w:rsidRPr="007F5133">
        <w:rPr>
          <w:rFonts w:eastAsia="Batang" w:cs="Arial"/>
          <w:spacing w:val="-2"/>
          <w:sz w:val="18"/>
          <w:szCs w:val="18"/>
          <w:lang w:val="nl-BE"/>
        </w:rPr>
        <w:t>r</w:t>
      </w:r>
      <w:r w:rsidRPr="007F5133">
        <w:rPr>
          <w:rFonts w:eastAsia="Batang" w:cs="Arial"/>
          <w:spacing w:val="1"/>
          <w:sz w:val="18"/>
          <w:szCs w:val="18"/>
          <w:lang w:val="nl-BE"/>
        </w:rPr>
        <w:t>e</w:t>
      </w:r>
      <w:r w:rsidRPr="007F5133">
        <w:rPr>
          <w:rFonts w:eastAsia="Batang" w:cs="Arial"/>
          <w:spacing w:val="-1"/>
          <w:sz w:val="18"/>
          <w:szCs w:val="18"/>
          <w:lang w:val="nl-BE"/>
        </w:rPr>
        <w:t>s</w:t>
      </w:r>
      <w:r w:rsidRPr="007F5133">
        <w:rPr>
          <w:rFonts w:eastAsia="Batang" w:cs="Arial"/>
          <w:spacing w:val="1"/>
          <w:sz w:val="18"/>
          <w:szCs w:val="18"/>
          <w:lang w:val="nl-BE"/>
        </w:rPr>
        <w:t>si</w:t>
      </w:r>
      <w:r w:rsidRPr="007F5133">
        <w:rPr>
          <w:rFonts w:eastAsia="Batang" w:cs="Arial"/>
          <w:sz w:val="18"/>
          <w:szCs w:val="18"/>
          <w:lang w:val="nl-BE"/>
        </w:rPr>
        <w:t>e</w:t>
      </w:r>
      <w:r w:rsidRPr="007F5133">
        <w:rPr>
          <w:rFonts w:eastAsia="Batang" w:cs="Arial"/>
          <w:spacing w:val="-2"/>
          <w:sz w:val="18"/>
          <w:szCs w:val="18"/>
          <w:lang w:val="nl-BE"/>
        </w:rPr>
        <w:t xml:space="preserve"> </w:t>
      </w:r>
      <w:r w:rsidRPr="007F5133">
        <w:rPr>
          <w:rFonts w:eastAsia="Batang" w:cs="Arial"/>
          <w:spacing w:val="1"/>
          <w:sz w:val="18"/>
          <w:szCs w:val="18"/>
          <w:lang w:val="nl-BE"/>
        </w:rPr>
        <w:t>aa</w:t>
      </w:r>
      <w:r w:rsidRPr="007F5133">
        <w:rPr>
          <w:rFonts w:eastAsia="Batang" w:cs="Arial"/>
          <w:spacing w:val="-1"/>
          <w:sz w:val="18"/>
          <w:szCs w:val="18"/>
          <w:lang w:val="nl-BE"/>
        </w:rPr>
        <w:t>n</w:t>
      </w:r>
      <w:r w:rsidRPr="007F5133">
        <w:rPr>
          <w:rFonts w:eastAsia="Batang" w:cs="Arial"/>
          <w:sz w:val="18"/>
          <w:szCs w:val="18"/>
          <w:lang w:val="nl-BE"/>
        </w:rPr>
        <w:t>t</w:t>
      </w:r>
      <w:r w:rsidRPr="007F5133">
        <w:rPr>
          <w:rFonts w:eastAsia="Batang" w:cs="Arial"/>
          <w:spacing w:val="1"/>
          <w:sz w:val="18"/>
          <w:szCs w:val="18"/>
          <w:lang w:val="nl-BE"/>
        </w:rPr>
        <w:t>oo</w:t>
      </w:r>
      <w:r w:rsidRPr="007F5133">
        <w:rPr>
          <w:rFonts w:eastAsia="Batang" w:cs="Arial"/>
          <w:spacing w:val="-1"/>
          <w:sz w:val="18"/>
          <w:szCs w:val="18"/>
          <w:lang w:val="nl-BE"/>
        </w:rPr>
        <w:t>n</w:t>
      </w:r>
      <w:r w:rsidRPr="007F5133">
        <w:rPr>
          <w:rFonts w:eastAsia="Batang" w:cs="Arial"/>
          <w:spacing w:val="1"/>
          <w:sz w:val="18"/>
          <w:szCs w:val="18"/>
          <w:lang w:val="nl-BE"/>
        </w:rPr>
        <w:t>de</w:t>
      </w:r>
      <w:r w:rsidRPr="007F5133">
        <w:rPr>
          <w:rFonts w:eastAsia="Batang" w:cs="Arial"/>
          <w:sz w:val="18"/>
          <w:szCs w:val="18"/>
          <w:lang w:val="nl-BE"/>
        </w:rPr>
        <w:t>.</w:t>
      </w:r>
    </w:p>
    <w:p w:rsidR="007F5133" w:rsidRPr="007F5133" w:rsidP="007F5133">
      <w:pPr>
        <w:widowControl w:val="0"/>
        <w:autoSpaceDE w:val="0"/>
        <w:autoSpaceDN w:val="0"/>
        <w:adjustRightInd w:val="0"/>
        <w:spacing w:line="276" w:lineRule="auto"/>
        <w:ind w:left="116" w:right="84"/>
        <w:jc w:val="both"/>
        <w:rPr>
          <w:rFonts w:eastAsia="Batang" w:cs="Arial"/>
          <w:sz w:val="18"/>
          <w:szCs w:val="18"/>
          <w:lang w:val="nl-BE"/>
        </w:rPr>
      </w:pPr>
    </w:p>
    <w:p w:rsidR="007F5133" w:rsidRPr="007F5133" w:rsidP="007F5133">
      <w:pPr>
        <w:tabs>
          <w:tab w:val="left" w:pos="567"/>
          <w:tab w:val="left" w:pos="1134"/>
          <w:tab w:val="left" w:pos="1701"/>
          <w:tab w:val="left" w:pos="2268"/>
        </w:tabs>
        <w:ind w:left="113" w:right="113"/>
        <w:jc w:val="both"/>
        <w:rPr>
          <w:rFonts w:cs="Arial"/>
          <w:sz w:val="18"/>
          <w:szCs w:val="18"/>
          <w:lang w:val="nl-BE"/>
        </w:rPr>
      </w:pPr>
      <w:r w:rsidRPr="007F5133">
        <w:rPr>
          <w:rFonts w:cs="Arial"/>
          <w:sz w:val="18"/>
          <w:szCs w:val="18"/>
          <w:lang w:val="nl-BE"/>
        </w:rPr>
        <w:t xml:space="preserve">Ik beschik in mijn medisch dossier over het rapport van het multidisciplinair oncologisch consult (MOC) daterend van </w:t>
      </w:r>
      <w:r w:rsidRPr="007F5133">
        <w:rPr>
          <w:rFonts w:ascii="Cambria Math" w:hAnsi="Cambria Math" w:cs="Cambria Math"/>
          <w:sz w:val="18"/>
          <w:szCs w:val="18"/>
          <w:lang w:val="nl-BE"/>
        </w:rPr>
        <w:t>⊔⊔</w:t>
      </w:r>
      <w:r w:rsidRPr="007F5133">
        <w:rPr>
          <w:rFonts w:cs="Arial"/>
          <w:sz w:val="18"/>
          <w:szCs w:val="18"/>
          <w:lang w:val="nl-BE"/>
        </w:rPr>
        <w:t>/</w:t>
      </w:r>
      <w:r w:rsidRPr="007F5133">
        <w:rPr>
          <w:rFonts w:ascii="Cambria Math" w:hAnsi="Cambria Math" w:cs="Cambria Math"/>
          <w:sz w:val="18"/>
          <w:szCs w:val="18"/>
          <w:lang w:val="nl-BE"/>
        </w:rPr>
        <w:t>⊔⊔</w:t>
      </w:r>
      <w:r w:rsidRPr="007F5133">
        <w:rPr>
          <w:rFonts w:cs="Arial"/>
          <w:sz w:val="18"/>
          <w:szCs w:val="18"/>
          <w:lang w:val="nl-BE"/>
        </w:rPr>
        <w:t>/</w:t>
      </w:r>
      <w:r w:rsidRPr="007F5133">
        <w:rPr>
          <w:rFonts w:ascii="Cambria Math" w:hAnsi="Cambria Math" w:cs="Cambria Math"/>
          <w:sz w:val="18"/>
          <w:szCs w:val="18"/>
          <w:lang w:val="nl-BE"/>
        </w:rPr>
        <w:t>⊔⊔⊔⊔</w:t>
      </w:r>
      <w:r w:rsidRPr="007F5133">
        <w:rPr>
          <w:rFonts w:cs="Arial"/>
          <w:sz w:val="18"/>
          <w:szCs w:val="18"/>
          <w:lang w:val="nl-BE"/>
        </w:rPr>
        <w:t xml:space="preserve"> dat het akkoord geeft voor de behandeling met </w:t>
      </w:r>
      <w:r w:rsidRPr="007F5133">
        <w:rPr>
          <w:rFonts w:cs="Arial"/>
          <w:caps/>
          <w:sz w:val="18"/>
          <w:szCs w:val="18"/>
          <w:lang w:val="nl-BE"/>
        </w:rPr>
        <w:t>Vectibix</w:t>
      </w:r>
      <w:r w:rsidRPr="007F5133">
        <w:rPr>
          <w:rFonts w:cs="Arial"/>
          <w:sz w:val="18"/>
          <w:szCs w:val="18"/>
          <w:lang w:val="nl-BE"/>
        </w:rPr>
        <w:t>.</w:t>
      </w:r>
    </w:p>
    <w:p w:rsidR="007F5133" w:rsidRPr="007F5133" w:rsidP="007F5133">
      <w:pPr>
        <w:tabs>
          <w:tab w:val="left" w:pos="567"/>
          <w:tab w:val="left" w:pos="1134"/>
          <w:tab w:val="left" w:pos="1701"/>
          <w:tab w:val="left" w:pos="2268"/>
        </w:tabs>
        <w:ind w:left="113" w:right="113"/>
        <w:jc w:val="both"/>
        <w:rPr>
          <w:rFonts w:cs="Arial"/>
          <w:sz w:val="18"/>
          <w:szCs w:val="18"/>
          <w:lang w:val="nl-BE"/>
        </w:rPr>
      </w:pPr>
    </w:p>
    <w:p w:rsidR="007F5133" w:rsidRPr="007F5133" w:rsidP="007F5133">
      <w:pPr>
        <w:tabs>
          <w:tab w:val="left" w:pos="567"/>
          <w:tab w:val="left" w:pos="1134"/>
          <w:tab w:val="left" w:pos="1701"/>
          <w:tab w:val="left" w:pos="2268"/>
        </w:tabs>
        <w:ind w:left="113" w:right="113"/>
        <w:jc w:val="both"/>
        <w:rPr>
          <w:rFonts w:cs="Arial"/>
          <w:sz w:val="18"/>
          <w:szCs w:val="18"/>
          <w:lang w:val="nl-BE"/>
        </w:rPr>
      </w:pPr>
      <w:r w:rsidRPr="007F5133">
        <w:rPr>
          <w:rFonts w:cs="Arial"/>
          <w:sz w:val="18"/>
          <w:szCs w:val="18"/>
          <w:lang w:val="nl-BE"/>
        </w:rPr>
        <w:t>Ik verbind mij er toe een klinische evaluatie uit te voeren door middel van gepaste medische beeldvorming op week 6, 12, 18, en daarna minstens om de 2 maanden.</w:t>
      </w:r>
    </w:p>
    <w:p w:rsidR="007F5133" w:rsidRPr="007F5133" w:rsidP="007F5133">
      <w:pPr>
        <w:widowControl w:val="0"/>
        <w:autoSpaceDE w:val="0"/>
        <w:autoSpaceDN w:val="0"/>
        <w:adjustRightInd w:val="0"/>
        <w:spacing w:line="206" w:lineRule="exact"/>
        <w:ind w:left="116" w:right="87"/>
        <w:jc w:val="both"/>
        <w:rPr>
          <w:rFonts w:eastAsia="Batang" w:cs="Arial"/>
          <w:sz w:val="18"/>
          <w:szCs w:val="18"/>
          <w:lang w:val="nl-BE"/>
        </w:rPr>
      </w:pPr>
    </w:p>
    <w:p w:rsidR="007F5133" w:rsidRPr="007F5133" w:rsidP="007F5133">
      <w:pPr>
        <w:widowControl w:val="0"/>
        <w:autoSpaceDE w:val="0"/>
        <w:autoSpaceDN w:val="0"/>
        <w:adjustRightInd w:val="0"/>
        <w:spacing w:line="206" w:lineRule="exact"/>
        <w:ind w:left="116" w:right="87"/>
        <w:jc w:val="both"/>
        <w:rPr>
          <w:rFonts w:eastAsia="Batang" w:cs="Arial"/>
          <w:sz w:val="18"/>
          <w:szCs w:val="18"/>
          <w:lang w:val="nl-BE"/>
        </w:rPr>
      </w:pPr>
      <w:r w:rsidRPr="007F5133">
        <w:rPr>
          <w:rFonts w:eastAsia="Batang" w:cs="Arial"/>
          <w:sz w:val="18"/>
          <w:szCs w:val="18"/>
          <w:lang w:val="nl-BE"/>
        </w:rPr>
        <w:t>Ik</w:t>
      </w:r>
      <w:r w:rsidRPr="007F5133">
        <w:rPr>
          <w:rFonts w:eastAsia="Batang" w:cs="Arial"/>
          <w:spacing w:val="8"/>
          <w:sz w:val="18"/>
          <w:szCs w:val="18"/>
          <w:lang w:val="nl-BE"/>
        </w:rPr>
        <w:t xml:space="preserve"> verklaar dat ik weet dat de behandeling niet meer vergoed wordt </w:t>
      </w:r>
      <w:r w:rsidRPr="007F5133">
        <w:rPr>
          <w:rFonts w:eastAsia="Batang" w:cs="Arial"/>
          <w:spacing w:val="-3"/>
          <w:sz w:val="18"/>
          <w:szCs w:val="18"/>
          <w:lang w:val="nl-BE"/>
        </w:rPr>
        <w:t>w</w:t>
      </w:r>
      <w:r w:rsidRPr="007F5133">
        <w:rPr>
          <w:rFonts w:eastAsia="Batang" w:cs="Arial"/>
          <w:spacing w:val="1"/>
          <w:sz w:val="18"/>
          <w:szCs w:val="18"/>
          <w:lang w:val="nl-BE"/>
        </w:rPr>
        <w:t>ann</w:t>
      </w:r>
      <w:r w:rsidRPr="007F5133">
        <w:rPr>
          <w:rFonts w:eastAsia="Batang" w:cs="Arial"/>
          <w:spacing w:val="-1"/>
          <w:sz w:val="18"/>
          <w:szCs w:val="18"/>
          <w:lang w:val="nl-BE"/>
        </w:rPr>
        <w:t>e</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7"/>
          <w:sz w:val="18"/>
          <w:szCs w:val="18"/>
          <w:lang w:val="nl-BE"/>
        </w:rPr>
        <w:t xml:space="preserve"> </w:t>
      </w:r>
      <w:r w:rsidRPr="007F5133">
        <w:rPr>
          <w:rFonts w:eastAsia="Batang" w:cs="Arial"/>
          <w:spacing w:val="1"/>
          <w:sz w:val="18"/>
          <w:szCs w:val="18"/>
          <w:lang w:val="nl-BE"/>
        </w:rPr>
        <w:t>i</w:t>
      </w:r>
      <w:r w:rsidRPr="007F5133">
        <w:rPr>
          <w:rFonts w:eastAsia="Batang" w:cs="Arial"/>
          <w:sz w:val="18"/>
          <w:szCs w:val="18"/>
          <w:lang w:val="nl-BE"/>
        </w:rPr>
        <w:t>k</w:t>
      </w:r>
      <w:r w:rsidRPr="007F5133">
        <w:rPr>
          <w:rFonts w:eastAsia="Batang" w:cs="Arial"/>
          <w:spacing w:val="9"/>
          <w:sz w:val="18"/>
          <w:szCs w:val="18"/>
          <w:lang w:val="nl-BE"/>
        </w:rPr>
        <w:t xml:space="preserve"> </w:t>
      </w:r>
      <w:r w:rsidRPr="007F5133">
        <w:rPr>
          <w:rFonts w:eastAsia="Batang" w:cs="Arial"/>
          <w:spacing w:val="-1"/>
          <w:sz w:val="18"/>
          <w:szCs w:val="18"/>
          <w:lang w:val="nl-BE"/>
        </w:rPr>
        <w:t>va</w:t>
      </w:r>
      <w:r w:rsidRPr="007F5133">
        <w:rPr>
          <w:rFonts w:eastAsia="Batang" w:cs="Arial"/>
          <w:spacing w:val="1"/>
          <w:sz w:val="18"/>
          <w:szCs w:val="18"/>
          <w:lang w:val="nl-BE"/>
        </w:rPr>
        <w:t>s</w:t>
      </w:r>
      <w:r w:rsidRPr="007F5133">
        <w:rPr>
          <w:rFonts w:eastAsia="Batang" w:cs="Arial"/>
          <w:sz w:val="18"/>
          <w:szCs w:val="18"/>
          <w:lang w:val="nl-BE"/>
        </w:rPr>
        <w:t>t</w:t>
      </w:r>
      <w:r w:rsidRPr="007F5133">
        <w:rPr>
          <w:rFonts w:eastAsia="Batang" w:cs="Arial"/>
          <w:spacing w:val="1"/>
          <w:sz w:val="18"/>
          <w:szCs w:val="18"/>
          <w:lang w:val="nl-BE"/>
        </w:rPr>
        <w:t>s</w:t>
      </w:r>
      <w:r w:rsidRPr="007F5133">
        <w:rPr>
          <w:rFonts w:eastAsia="Batang" w:cs="Arial"/>
          <w:spacing w:val="-2"/>
          <w:sz w:val="18"/>
          <w:szCs w:val="18"/>
          <w:lang w:val="nl-BE"/>
        </w:rPr>
        <w:t>t</w:t>
      </w:r>
      <w:r w:rsidRPr="007F5133">
        <w:rPr>
          <w:rFonts w:eastAsia="Batang" w:cs="Arial"/>
          <w:spacing w:val="1"/>
          <w:sz w:val="18"/>
          <w:szCs w:val="18"/>
          <w:lang w:val="nl-BE"/>
        </w:rPr>
        <w:t>e</w:t>
      </w:r>
      <w:r w:rsidRPr="007F5133">
        <w:rPr>
          <w:rFonts w:eastAsia="Batang" w:cs="Arial"/>
          <w:sz w:val="18"/>
          <w:szCs w:val="18"/>
          <w:lang w:val="nl-BE"/>
        </w:rPr>
        <w:t>l</w:t>
      </w:r>
      <w:r w:rsidRPr="007F5133">
        <w:rPr>
          <w:rFonts w:eastAsia="Batang" w:cs="Arial"/>
          <w:spacing w:val="6"/>
          <w:sz w:val="18"/>
          <w:szCs w:val="18"/>
          <w:lang w:val="nl-BE"/>
        </w:rPr>
        <w:t xml:space="preserve"> </w:t>
      </w:r>
      <w:r w:rsidRPr="007F5133">
        <w:rPr>
          <w:rFonts w:eastAsia="Batang" w:cs="Arial"/>
          <w:spacing w:val="-1"/>
          <w:sz w:val="18"/>
          <w:szCs w:val="18"/>
          <w:lang w:val="nl-BE"/>
        </w:rPr>
        <w:t>d</w:t>
      </w:r>
      <w:r w:rsidRPr="007F5133">
        <w:rPr>
          <w:rFonts w:eastAsia="Batang" w:cs="Arial"/>
          <w:spacing w:val="1"/>
          <w:sz w:val="18"/>
          <w:szCs w:val="18"/>
          <w:lang w:val="nl-BE"/>
        </w:rPr>
        <w:t>a</w:t>
      </w:r>
      <w:r w:rsidRPr="007F5133">
        <w:rPr>
          <w:rFonts w:eastAsia="Batang" w:cs="Arial"/>
          <w:sz w:val="18"/>
          <w:szCs w:val="18"/>
          <w:lang w:val="nl-BE"/>
        </w:rPr>
        <w:t>t</w:t>
      </w:r>
      <w:r w:rsidRPr="007F5133">
        <w:rPr>
          <w:rFonts w:eastAsia="Batang" w:cs="Arial"/>
          <w:spacing w:val="5"/>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7"/>
          <w:sz w:val="18"/>
          <w:szCs w:val="18"/>
          <w:lang w:val="nl-BE"/>
        </w:rPr>
        <w:t xml:space="preserve"> </w:t>
      </w:r>
      <w:r w:rsidRPr="007F5133">
        <w:rPr>
          <w:rFonts w:eastAsia="Batang" w:cs="Arial"/>
          <w:spacing w:val="1"/>
          <w:sz w:val="18"/>
          <w:szCs w:val="18"/>
          <w:lang w:val="nl-BE"/>
        </w:rPr>
        <w:t>p</w:t>
      </w:r>
      <w:r w:rsidRPr="007F5133">
        <w:rPr>
          <w:rFonts w:eastAsia="Batang" w:cs="Arial"/>
          <w:sz w:val="18"/>
          <w:szCs w:val="18"/>
          <w:lang w:val="nl-BE"/>
        </w:rPr>
        <w:t>r</w:t>
      </w:r>
      <w:r w:rsidRPr="007F5133">
        <w:rPr>
          <w:rFonts w:eastAsia="Batang" w:cs="Arial"/>
          <w:spacing w:val="1"/>
          <w:sz w:val="18"/>
          <w:szCs w:val="18"/>
          <w:lang w:val="nl-BE"/>
        </w:rPr>
        <w:t>og</w:t>
      </w:r>
      <w:r w:rsidRPr="007F5133">
        <w:rPr>
          <w:rFonts w:eastAsia="Batang" w:cs="Arial"/>
          <w:sz w:val="18"/>
          <w:szCs w:val="18"/>
          <w:lang w:val="nl-BE"/>
        </w:rPr>
        <w:t>r</w:t>
      </w:r>
      <w:r w:rsidRPr="007F5133">
        <w:rPr>
          <w:rFonts w:eastAsia="Batang" w:cs="Arial"/>
          <w:spacing w:val="-1"/>
          <w:sz w:val="18"/>
          <w:szCs w:val="18"/>
          <w:lang w:val="nl-BE"/>
        </w:rPr>
        <w:t>e</w:t>
      </w:r>
      <w:r w:rsidRPr="007F5133">
        <w:rPr>
          <w:rFonts w:eastAsia="Batang" w:cs="Arial"/>
          <w:spacing w:val="1"/>
          <w:sz w:val="18"/>
          <w:szCs w:val="18"/>
          <w:lang w:val="nl-BE"/>
        </w:rPr>
        <w:t>s</w:t>
      </w:r>
      <w:r w:rsidRPr="007F5133">
        <w:rPr>
          <w:rFonts w:eastAsia="Batang" w:cs="Arial"/>
          <w:spacing w:val="-1"/>
          <w:sz w:val="18"/>
          <w:szCs w:val="18"/>
          <w:lang w:val="nl-BE"/>
        </w:rPr>
        <w:t>s</w:t>
      </w:r>
      <w:r w:rsidRPr="007F5133">
        <w:rPr>
          <w:rFonts w:eastAsia="Batang" w:cs="Arial"/>
          <w:spacing w:val="1"/>
          <w:sz w:val="18"/>
          <w:szCs w:val="18"/>
          <w:lang w:val="nl-BE"/>
        </w:rPr>
        <w:t>i</w:t>
      </w:r>
      <w:r w:rsidRPr="007F5133">
        <w:rPr>
          <w:rFonts w:eastAsia="Batang" w:cs="Arial"/>
          <w:sz w:val="18"/>
          <w:szCs w:val="18"/>
          <w:lang w:val="nl-BE"/>
        </w:rPr>
        <w:t>e</w:t>
      </w:r>
      <w:r w:rsidRPr="007F5133">
        <w:rPr>
          <w:rFonts w:eastAsia="Batang" w:cs="Arial"/>
          <w:spacing w:val="8"/>
          <w:sz w:val="18"/>
          <w:szCs w:val="18"/>
          <w:lang w:val="nl-BE"/>
        </w:rPr>
        <w:t xml:space="preserve"> </w:t>
      </w:r>
      <w:r w:rsidRPr="007F5133">
        <w:rPr>
          <w:rFonts w:eastAsia="Batang" w:cs="Arial"/>
          <w:spacing w:val="-1"/>
          <w:sz w:val="18"/>
          <w:szCs w:val="18"/>
          <w:lang w:val="nl-BE"/>
        </w:rPr>
        <w:t>i</w:t>
      </w:r>
      <w:r w:rsidRPr="007F5133">
        <w:rPr>
          <w:rFonts w:eastAsia="Batang" w:cs="Arial"/>
          <w:sz w:val="18"/>
          <w:szCs w:val="18"/>
          <w:lang w:val="nl-BE"/>
        </w:rPr>
        <w:t>s</w:t>
      </w:r>
      <w:r w:rsidRPr="007F5133">
        <w:rPr>
          <w:rFonts w:eastAsia="Batang" w:cs="Arial"/>
          <w:spacing w:val="9"/>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8"/>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6"/>
          <w:sz w:val="18"/>
          <w:szCs w:val="18"/>
          <w:lang w:val="nl-BE"/>
        </w:rPr>
        <w:t xml:space="preserve"> </w:t>
      </w:r>
      <w:r w:rsidRPr="007F5133">
        <w:rPr>
          <w:rFonts w:eastAsia="Batang" w:cs="Arial"/>
          <w:spacing w:val="1"/>
          <w:sz w:val="18"/>
          <w:szCs w:val="18"/>
          <w:lang w:val="nl-BE"/>
        </w:rPr>
        <w:t>aan</w:t>
      </w:r>
      <w:r w:rsidRPr="007F5133">
        <w:rPr>
          <w:rFonts w:eastAsia="Batang" w:cs="Arial"/>
          <w:spacing w:val="-1"/>
          <w:sz w:val="18"/>
          <w:szCs w:val="18"/>
          <w:lang w:val="nl-BE"/>
        </w:rPr>
        <w:t>d</w:t>
      </w:r>
      <w:r w:rsidRPr="007F5133">
        <w:rPr>
          <w:rFonts w:eastAsia="Batang" w:cs="Arial"/>
          <w:spacing w:val="1"/>
          <w:sz w:val="18"/>
          <w:szCs w:val="18"/>
          <w:lang w:val="nl-BE"/>
        </w:rPr>
        <w:t>oeni</w:t>
      </w:r>
      <w:r w:rsidRPr="007F5133">
        <w:rPr>
          <w:rFonts w:eastAsia="Batang" w:cs="Arial"/>
          <w:spacing w:val="-1"/>
          <w:sz w:val="18"/>
          <w:szCs w:val="18"/>
          <w:lang w:val="nl-BE"/>
        </w:rPr>
        <w:t>n</w:t>
      </w:r>
      <w:r w:rsidRPr="007F5133">
        <w:rPr>
          <w:rFonts w:eastAsia="Batang" w:cs="Arial"/>
          <w:sz w:val="18"/>
          <w:szCs w:val="18"/>
          <w:lang w:val="nl-BE"/>
        </w:rPr>
        <w:t>g</w:t>
      </w:r>
      <w:r w:rsidRPr="007F5133">
        <w:rPr>
          <w:rFonts w:eastAsia="Batang" w:cs="Arial"/>
          <w:spacing w:val="8"/>
          <w:sz w:val="18"/>
          <w:szCs w:val="18"/>
          <w:lang w:val="nl-BE"/>
        </w:rPr>
        <w:t xml:space="preserve"> </w:t>
      </w:r>
      <w:r w:rsidRPr="007F5133">
        <w:rPr>
          <w:rFonts w:eastAsia="Batang" w:cs="Arial"/>
          <w:spacing w:val="1"/>
          <w:sz w:val="18"/>
          <w:szCs w:val="18"/>
          <w:lang w:val="nl-BE"/>
        </w:rPr>
        <w:t>o</w:t>
      </w:r>
      <w:r w:rsidRPr="007F5133">
        <w:rPr>
          <w:rFonts w:eastAsia="Batang" w:cs="Arial"/>
          <w:spacing w:val="-1"/>
          <w:sz w:val="18"/>
          <w:szCs w:val="18"/>
          <w:lang w:val="nl-BE"/>
        </w:rPr>
        <w:t>n</w:t>
      </w:r>
      <w:r w:rsidRPr="007F5133">
        <w:rPr>
          <w:rFonts w:eastAsia="Batang" w:cs="Arial"/>
          <w:spacing w:val="1"/>
          <w:sz w:val="18"/>
          <w:szCs w:val="18"/>
          <w:lang w:val="nl-BE"/>
        </w:rPr>
        <w:t>da</w:t>
      </w:r>
      <w:r w:rsidRPr="007F5133">
        <w:rPr>
          <w:rFonts w:eastAsia="Batang" w:cs="Arial"/>
          <w:spacing w:val="-1"/>
          <w:sz w:val="18"/>
          <w:szCs w:val="18"/>
          <w:lang w:val="nl-BE"/>
        </w:rPr>
        <w:t>n</w:t>
      </w:r>
      <w:r w:rsidRPr="007F5133">
        <w:rPr>
          <w:rFonts w:eastAsia="Batang" w:cs="Arial"/>
          <w:spacing w:val="1"/>
          <w:sz w:val="18"/>
          <w:szCs w:val="18"/>
          <w:lang w:val="nl-BE"/>
        </w:rPr>
        <w:t>k</w:t>
      </w:r>
      <w:r w:rsidRPr="007F5133">
        <w:rPr>
          <w:rFonts w:eastAsia="Batang" w:cs="Arial"/>
          <w:sz w:val="18"/>
          <w:szCs w:val="18"/>
          <w:lang w:val="nl-BE"/>
        </w:rPr>
        <w:t>s</w:t>
      </w:r>
      <w:r w:rsidRPr="007F5133">
        <w:rPr>
          <w:rFonts w:eastAsia="Batang" w:cs="Arial"/>
          <w:spacing w:val="8"/>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
          <w:sz w:val="18"/>
          <w:szCs w:val="18"/>
          <w:lang w:val="nl-BE"/>
        </w:rPr>
        <w:t xml:space="preserve"> </w:t>
      </w:r>
      <w:r w:rsidRPr="007F5133">
        <w:rPr>
          <w:rFonts w:eastAsia="Batang" w:cs="Arial"/>
          <w:spacing w:val="1"/>
          <w:sz w:val="18"/>
          <w:szCs w:val="18"/>
          <w:lang w:val="nl-BE"/>
        </w:rPr>
        <w:t>lope</w:t>
      </w:r>
      <w:r w:rsidRPr="007F5133">
        <w:rPr>
          <w:rFonts w:eastAsia="Batang" w:cs="Arial"/>
          <w:spacing w:val="-1"/>
          <w:sz w:val="18"/>
          <w:szCs w:val="18"/>
          <w:lang w:val="nl-BE"/>
        </w:rPr>
        <w:t>n</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
          <w:sz w:val="18"/>
          <w:szCs w:val="18"/>
          <w:lang w:val="nl-BE"/>
        </w:rPr>
        <w:t xml:space="preserve"> </w:t>
      </w:r>
      <w:r w:rsidRPr="007F5133">
        <w:rPr>
          <w:rFonts w:eastAsia="Batang" w:cs="Arial"/>
          <w:spacing w:val="-1"/>
          <w:sz w:val="18"/>
          <w:szCs w:val="18"/>
          <w:lang w:val="nl-BE"/>
        </w:rPr>
        <w:t>b</w:t>
      </w:r>
      <w:r w:rsidRPr="007F5133">
        <w:rPr>
          <w:rFonts w:eastAsia="Batang" w:cs="Arial"/>
          <w:spacing w:val="1"/>
          <w:sz w:val="18"/>
          <w:szCs w:val="18"/>
          <w:lang w:val="nl-BE"/>
        </w:rPr>
        <w:t>eh</w:t>
      </w:r>
      <w:r w:rsidRPr="007F5133">
        <w:rPr>
          <w:rFonts w:eastAsia="Batang" w:cs="Arial"/>
          <w:spacing w:val="-1"/>
          <w:sz w:val="18"/>
          <w:szCs w:val="18"/>
          <w:lang w:val="nl-BE"/>
        </w:rPr>
        <w:t>a</w:t>
      </w:r>
      <w:r w:rsidRPr="007F5133">
        <w:rPr>
          <w:rFonts w:eastAsia="Batang" w:cs="Arial"/>
          <w:spacing w:val="1"/>
          <w:sz w:val="18"/>
          <w:szCs w:val="18"/>
          <w:lang w:val="nl-BE"/>
        </w:rPr>
        <w:t>nd</w:t>
      </w:r>
      <w:r w:rsidRPr="007F5133">
        <w:rPr>
          <w:rFonts w:eastAsia="Batang" w:cs="Arial"/>
          <w:spacing w:val="-1"/>
          <w:sz w:val="18"/>
          <w:szCs w:val="18"/>
          <w:lang w:val="nl-BE"/>
        </w:rPr>
        <w:t>e</w:t>
      </w:r>
      <w:r w:rsidRPr="007F5133">
        <w:rPr>
          <w:rFonts w:eastAsia="Batang" w:cs="Arial"/>
          <w:spacing w:val="1"/>
          <w:sz w:val="18"/>
          <w:szCs w:val="18"/>
          <w:lang w:val="nl-BE"/>
        </w:rPr>
        <w:t>lin</w:t>
      </w:r>
      <w:r w:rsidRPr="007F5133">
        <w:rPr>
          <w:rFonts w:eastAsia="Batang" w:cs="Arial"/>
          <w:spacing w:val="-1"/>
          <w:sz w:val="18"/>
          <w:szCs w:val="18"/>
          <w:lang w:val="nl-BE"/>
        </w:rPr>
        <w:t>g</w:t>
      </w:r>
      <w:r w:rsidRPr="007F5133">
        <w:rPr>
          <w:rFonts w:eastAsia="Batang" w:cs="Arial"/>
          <w:sz w:val="18"/>
          <w:szCs w:val="18"/>
          <w:lang w:val="nl-BE"/>
        </w:rPr>
        <w:t>.</w:t>
      </w:r>
    </w:p>
    <w:p w:rsidR="007F5133" w:rsidRPr="007F5133" w:rsidP="007F5133">
      <w:pPr>
        <w:widowControl w:val="0"/>
        <w:autoSpaceDE w:val="0"/>
        <w:autoSpaceDN w:val="0"/>
        <w:adjustRightInd w:val="0"/>
        <w:spacing w:before="5" w:line="200" w:lineRule="exact"/>
        <w:jc w:val="both"/>
        <w:rPr>
          <w:rFonts w:eastAsia="Batang" w:cs="Arial"/>
          <w:sz w:val="18"/>
          <w:szCs w:val="18"/>
          <w:lang w:val="nl-BE"/>
        </w:rPr>
      </w:pPr>
    </w:p>
    <w:p w:rsidR="007F5133" w:rsidRPr="007F5133" w:rsidP="007F5133">
      <w:pPr>
        <w:widowControl w:val="0"/>
        <w:autoSpaceDE w:val="0"/>
        <w:autoSpaceDN w:val="0"/>
        <w:adjustRightInd w:val="0"/>
        <w:spacing w:line="276" w:lineRule="auto"/>
        <w:ind w:left="116" w:right="86"/>
        <w:jc w:val="both"/>
        <w:rPr>
          <w:rFonts w:eastAsia="Batang" w:cs="Arial"/>
          <w:spacing w:val="-1"/>
          <w:sz w:val="18"/>
          <w:szCs w:val="18"/>
          <w:lang w:val="nl-BE"/>
        </w:rPr>
      </w:pPr>
      <w:r w:rsidRPr="007F5133">
        <w:rPr>
          <w:rFonts w:eastAsia="Batang" w:cs="Arial"/>
          <w:spacing w:val="-1"/>
          <w:sz w:val="18"/>
          <w:szCs w:val="18"/>
          <w:lang w:val="nl-BE"/>
        </w:rPr>
        <w:t>O</w:t>
      </w:r>
      <w:r w:rsidRPr="007F5133">
        <w:rPr>
          <w:rFonts w:eastAsia="Batang" w:cs="Arial"/>
          <w:sz w:val="18"/>
          <w:szCs w:val="18"/>
          <w:lang w:val="nl-BE"/>
        </w:rPr>
        <w:t>p</w:t>
      </w:r>
      <w:r w:rsidRPr="007F5133">
        <w:rPr>
          <w:rFonts w:eastAsia="Batang" w:cs="Arial"/>
          <w:spacing w:val="12"/>
          <w:sz w:val="18"/>
          <w:szCs w:val="18"/>
          <w:lang w:val="nl-BE"/>
        </w:rPr>
        <w:t xml:space="preserve"> </w:t>
      </w:r>
      <w:r w:rsidRPr="007F5133">
        <w:rPr>
          <w:rFonts w:eastAsia="Batang" w:cs="Arial"/>
          <w:spacing w:val="1"/>
          <w:sz w:val="18"/>
          <w:szCs w:val="18"/>
          <w:lang w:val="nl-BE"/>
        </w:rPr>
        <w:t>bas</w:t>
      </w:r>
      <w:r w:rsidRPr="007F5133">
        <w:rPr>
          <w:rFonts w:eastAsia="Batang" w:cs="Arial"/>
          <w:spacing w:val="-1"/>
          <w:sz w:val="18"/>
          <w:szCs w:val="18"/>
          <w:lang w:val="nl-BE"/>
        </w:rPr>
        <w:t>i</w:t>
      </w:r>
      <w:r w:rsidRPr="007F5133">
        <w:rPr>
          <w:rFonts w:eastAsia="Batang" w:cs="Arial"/>
          <w:sz w:val="18"/>
          <w:szCs w:val="18"/>
          <w:lang w:val="nl-BE"/>
        </w:rPr>
        <w:t>s</w:t>
      </w:r>
      <w:r w:rsidRPr="007F5133">
        <w:rPr>
          <w:rFonts w:eastAsia="Batang" w:cs="Arial"/>
          <w:spacing w:val="13"/>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12"/>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2"/>
          <w:sz w:val="18"/>
          <w:szCs w:val="18"/>
          <w:lang w:val="nl-BE"/>
        </w:rPr>
        <w:t xml:space="preserve"> </w:t>
      </w:r>
      <w:r w:rsidRPr="007F5133">
        <w:rPr>
          <w:rFonts w:eastAsia="Batang" w:cs="Arial"/>
          <w:spacing w:val="1"/>
          <w:sz w:val="18"/>
          <w:szCs w:val="18"/>
          <w:lang w:val="nl-BE"/>
        </w:rPr>
        <w:t>hie</w:t>
      </w:r>
      <w:r w:rsidRPr="007F5133">
        <w:rPr>
          <w:rFonts w:eastAsia="Batang" w:cs="Arial"/>
          <w:spacing w:val="-2"/>
          <w:sz w:val="18"/>
          <w:szCs w:val="18"/>
          <w:lang w:val="nl-BE"/>
        </w:rPr>
        <w:t>r</w:t>
      </w:r>
      <w:r w:rsidRPr="007F5133">
        <w:rPr>
          <w:rFonts w:eastAsia="Batang" w:cs="Arial"/>
          <w:spacing w:val="1"/>
          <w:sz w:val="18"/>
          <w:szCs w:val="18"/>
          <w:lang w:val="nl-BE"/>
        </w:rPr>
        <w:t>bo</w:t>
      </w:r>
      <w:r w:rsidRPr="007F5133">
        <w:rPr>
          <w:rFonts w:eastAsia="Batang" w:cs="Arial"/>
          <w:spacing w:val="-1"/>
          <w:sz w:val="18"/>
          <w:szCs w:val="18"/>
          <w:lang w:val="nl-BE"/>
        </w:rPr>
        <w:t>v</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12"/>
          <w:sz w:val="18"/>
          <w:szCs w:val="18"/>
          <w:lang w:val="nl-BE"/>
        </w:rPr>
        <w:t xml:space="preserve"> </w:t>
      </w:r>
      <w:r w:rsidRPr="007F5133">
        <w:rPr>
          <w:rFonts w:eastAsia="Batang" w:cs="Arial"/>
          <w:spacing w:val="-1"/>
          <w:sz w:val="18"/>
          <w:szCs w:val="18"/>
          <w:lang w:val="nl-BE"/>
        </w:rPr>
        <w:t>ve</w:t>
      </w:r>
      <w:r w:rsidRPr="007F5133">
        <w:rPr>
          <w:rFonts w:eastAsia="Batang" w:cs="Arial"/>
          <w:sz w:val="18"/>
          <w:szCs w:val="18"/>
          <w:lang w:val="nl-BE"/>
        </w:rPr>
        <w:t>r</w:t>
      </w:r>
      <w:r w:rsidRPr="007F5133">
        <w:rPr>
          <w:rFonts w:eastAsia="Batang" w:cs="Arial"/>
          <w:spacing w:val="2"/>
          <w:sz w:val="18"/>
          <w:szCs w:val="18"/>
          <w:lang w:val="nl-BE"/>
        </w:rPr>
        <w:t>m</w:t>
      </w:r>
      <w:r w:rsidRPr="007F5133">
        <w:rPr>
          <w:rFonts w:eastAsia="Batang" w:cs="Arial"/>
          <w:spacing w:val="1"/>
          <w:sz w:val="18"/>
          <w:szCs w:val="18"/>
          <w:lang w:val="nl-BE"/>
        </w:rPr>
        <w:t>el</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2"/>
          <w:sz w:val="18"/>
          <w:szCs w:val="18"/>
          <w:lang w:val="nl-BE"/>
        </w:rPr>
        <w:t xml:space="preserve"> </w:t>
      </w:r>
      <w:r w:rsidRPr="007F5133">
        <w:rPr>
          <w:rFonts w:eastAsia="Batang" w:cs="Arial"/>
          <w:spacing w:val="1"/>
          <w:sz w:val="18"/>
          <w:szCs w:val="18"/>
          <w:lang w:val="nl-BE"/>
        </w:rPr>
        <w:t>el</w:t>
      </w:r>
      <w:r w:rsidRPr="007F5133">
        <w:rPr>
          <w:rFonts w:eastAsia="Batang" w:cs="Arial"/>
          <w:spacing w:val="-1"/>
          <w:sz w:val="18"/>
          <w:szCs w:val="18"/>
          <w:lang w:val="nl-BE"/>
        </w:rPr>
        <w:t>e</w:t>
      </w:r>
      <w:r w:rsidRPr="007F5133">
        <w:rPr>
          <w:rFonts w:eastAsia="Batang" w:cs="Arial"/>
          <w:spacing w:val="2"/>
          <w:sz w:val="18"/>
          <w:szCs w:val="18"/>
          <w:lang w:val="nl-BE"/>
        </w:rPr>
        <w:t>m</w:t>
      </w:r>
      <w:r w:rsidRPr="007F5133">
        <w:rPr>
          <w:rFonts w:eastAsia="Batang" w:cs="Arial"/>
          <w:spacing w:val="1"/>
          <w:sz w:val="18"/>
          <w:szCs w:val="18"/>
          <w:lang w:val="nl-BE"/>
        </w:rPr>
        <w:t>e</w:t>
      </w:r>
      <w:r w:rsidRPr="007F5133">
        <w:rPr>
          <w:rFonts w:eastAsia="Batang" w:cs="Arial"/>
          <w:spacing w:val="-1"/>
          <w:sz w:val="18"/>
          <w:szCs w:val="18"/>
          <w:lang w:val="nl-BE"/>
        </w:rPr>
        <w:t>n</w:t>
      </w:r>
      <w:r w:rsidRPr="007F5133">
        <w:rPr>
          <w:rFonts w:eastAsia="Batang" w:cs="Arial"/>
          <w:sz w:val="18"/>
          <w:szCs w:val="18"/>
          <w:lang w:val="nl-BE"/>
        </w:rPr>
        <w:t>t</w:t>
      </w:r>
      <w:r w:rsidRPr="007F5133">
        <w:rPr>
          <w:rFonts w:eastAsia="Batang" w:cs="Arial"/>
          <w:spacing w:val="1"/>
          <w:sz w:val="18"/>
          <w:szCs w:val="18"/>
          <w:lang w:val="nl-BE"/>
        </w:rPr>
        <w:t>en</w:t>
      </w:r>
      <w:r w:rsidRPr="007F5133">
        <w:rPr>
          <w:rFonts w:eastAsia="Batang" w:cs="Arial"/>
          <w:sz w:val="18"/>
          <w:szCs w:val="18"/>
          <w:lang w:val="nl-BE"/>
        </w:rPr>
        <w:t>,</w:t>
      </w:r>
      <w:r w:rsidRPr="007F5133">
        <w:rPr>
          <w:rFonts w:eastAsia="Batang" w:cs="Arial"/>
          <w:spacing w:val="11"/>
          <w:sz w:val="18"/>
          <w:szCs w:val="18"/>
          <w:lang w:val="nl-BE"/>
        </w:rPr>
        <w:t xml:space="preserve"> </w:t>
      </w:r>
      <w:r w:rsidRPr="007F5133">
        <w:rPr>
          <w:rFonts w:eastAsia="Batang" w:cs="Arial"/>
          <w:spacing w:val="-1"/>
          <w:sz w:val="18"/>
          <w:szCs w:val="18"/>
          <w:lang w:val="nl-BE"/>
        </w:rPr>
        <w:t>g</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1"/>
          <w:sz w:val="18"/>
          <w:szCs w:val="18"/>
          <w:lang w:val="nl-BE"/>
        </w:rPr>
        <w:t>u</w:t>
      </w:r>
      <w:r w:rsidRPr="007F5133">
        <w:rPr>
          <w:rFonts w:eastAsia="Batang" w:cs="Arial"/>
          <w:spacing w:val="-1"/>
          <w:sz w:val="18"/>
          <w:szCs w:val="18"/>
          <w:lang w:val="nl-BE"/>
        </w:rPr>
        <w:t>i</w:t>
      </w:r>
      <w:r w:rsidRPr="007F5133">
        <w:rPr>
          <w:rFonts w:eastAsia="Batang" w:cs="Arial"/>
          <w:sz w:val="18"/>
          <w:szCs w:val="18"/>
          <w:lang w:val="nl-BE"/>
        </w:rPr>
        <w:t>g</w:t>
      </w:r>
      <w:r w:rsidRPr="007F5133">
        <w:rPr>
          <w:rFonts w:eastAsia="Batang" w:cs="Arial"/>
          <w:spacing w:val="11"/>
          <w:sz w:val="18"/>
          <w:szCs w:val="18"/>
          <w:lang w:val="nl-BE"/>
        </w:rPr>
        <w:t xml:space="preserve"> </w:t>
      </w:r>
      <w:r w:rsidRPr="007F5133">
        <w:rPr>
          <w:rFonts w:eastAsia="Batang" w:cs="Arial"/>
          <w:spacing w:val="1"/>
          <w:sz w:val="18"/>
          <w:szCs w:val="18"/>
          <w:lang w:val="nl-BE"/>
        </w:rPr>
        <w:t>i</w:t>
      </w:r>
      <w:r w:rsidRPr="007F5133">
        <w:rPr>
          <w:rFonts w:eastAsia="Batang" w:cs="Arial"/>
          <w:spacing w:val="-1"/>
          <w:sz w:val="18"/>
          <w:szCs w:val="18"/>
          <w:lang w:val="nl-BE"/>
        </w:rPr>
        <w:t>k</w:t>
      </w:r>
      <w:r w:rsidRPr="007F5133">
        <w:rPr>
          <w:rFonts w:eastAsia="Batang" w:cs="Arial"/>
          <w:sz w:val="18"/>
          <w:szCs w:val="18"/>
          <w:lang w:val="nl-BE"/>
        </w:rPr>
        <w:t>,</w:t>
      </w:r>
      <w:r w:rsidRPr="007F5133">
        <w:rPr>
          <w:rFonts w:eastAsia="Batang" w:cs="Arial"/>
          <w:spacing w:val="13"/>
          <w:sz w:val="18"/>
          <w:szCs w:val="18"/>
          <w:lang w:val="nl-BE"/>
        </w:rPr>
        <w:t xml:space="preserve"> </w:t>
      </w:r>
      <w:r w:rsidRPr="007F5133">
        <w:rPr>
          <w:rFonts w:eastAsia="Batang" w:cs="Arial"/>
          <w:spacing w:val="1"/>
          <w:sz w:val="18"/>
          <w:szCs w:val="18"/>
          <w:lang w:val="nl-BE"/>
        </w:rPr>
        <w:t>da</w:t>
      </w:r>
      <w:r w:rsidRPr="007F5133">
        <w:rPr>
          <w:rFonts w:eastAsia="Batang" w:cs="Arial"/>
          <w:sz w:val="18"/>
          <w:szCs w:val="18"/>
          <w:lang w:val="nl-BE"/>
        </w:rPr>
        <w:t>t</w:t>
      </w:r>
      <w:r w:rsidRPr="007F5133">
        <w:rPr>
          <w:rFonts w:eastAsia="Batang" w:cs="Arial"/>
          <w:spacing w:val="12"/>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2"/>
          <w:sz w:val="18"/>
          <w:szCs w:val="18"/>
          <w:lang w:val="nl-BE"/>
        </w:rPr>
        <w:t xml:space="preserve"> </w:t>
      </w:r>
      <w:r w:rsidRPr="007F5133">
        <w:rPr>
          <w:rFonts w:eastAsia="Batang" w:cs="Arial"/>
          <w:sz w:val="18"/>
          <w:szCs w:val="18"/>
          <w:lang w:val="nl-BE"/>
        </w:rPr>
        <w:t>t</w:t>
      </w:r>
      <w:r w:rsidRPr="007F5133">
        <w:rPr>
          <w:rFonts w:eastAsia="Batang" w:cs="Arial"/>
          <w:spacing w:val="-1"/>
          <w:sz w:val="18"/>
          <w:szCs w:val="18"/>
          <w:lang w:val="nl-BE"/>
        </w:rPr>
        <w:t>o</w:t>
      </w:r>
      <w:r w:rsidRPr="007F5133">
        <w:rPr>
          <w:rFonts w:eastAsia="Batang" w:cs="Arial"/>
          <w:spacing w:val="1"/>
          <w:sz w:val="18"/>
          <w:szCs w:val="18"/>
          <w:lang w:val="nl-BE"/>
        </w:rPr>
        <w:t>es</w:t>
      </w:r>
      <w:r w:rsidRPr="007F5133">
        <w:rPr>
          <w:rFonts w:eastAsia="Batang" w:cs="Arial"/>
          <w:sz w:val="18"/>
          <w:szCs w:val="18"/>
          <w:lang w:val="nl-BE"/>
        </w:rPr>
        <w:t>t</w:t>
      </w:r>
      <w:r w:rsidRPr="007F5133">
        <w:rPr>
          <w:rFonts w:eastAsia="Batang" w:cs="Arial"/>
          <w:spacing w:val="-1"/>
          <w:sz w:val="18"/>
          <w:szCs w:val="18"/>
          <w:lang w:val="nl-BE"/>
        </w:rPr>
        <w:t>a</w:t>
      </w:r>
      <w:r w:rsidRPr="007F5133">
        <w:rPr>
          <w:rFonts w:eastAsia="Batang" w:cs="Arial"/>
          <w:spacing w:val="1"/>
          <w:sz w:val="18"/>
          <w:szCs w:val="18"/>
          <w:lang w:val="nl-BE"/>
        </w:rPr>
        <w:t>n</w:t>
      </w:r>
      <w:r w:rsidRPr="007F5133">
        <w:rPr>
          <w:rFonts w:eastAsia="Batang" w:cs="Arial"/>
          <w:sz w:val="18"/>
          <w:szCs w:val="18"/>
          <w:lang w:val="nl-BE"/>
        </w:rPr>
        <w:t>d</w:t>
      </w:r>
      <w:r w:rsidRPr="007F5133">
        <w:rPr>
          <w:rFonts w:eastAsia="Batang" w:cs="Arial"/>
          <w:spacing w:val="11"/>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12"/>
          <w:sz w:val="18"/>
          <w:szCs w:val="18"/>
          <w:lang w:val="nl-BE"/>
        </w:rPr>
        <w:t xml:space="preserve"> </w:t>
      </w:r>
      <w:r w:rsidRPr="007F5133">
        <w:rPr>
          <w:rFonts w:eastAsia="Batang" w:cs="Arial"/>
          <w:spacing w:val="1"/>
          <w:sz w:val="18"/>
          <w:szCs w:val="18"/>
          <w:lang w:val="nl-BE"/>
        </w:rPr>
        <w:t>de</w:t>
      </w:r>
      <w:r w:rsidRPr="007F5133">
        <w:rPr>
          <w:rFonts w:eastAsia="Batang" w:cs="Arial"/>
          <w:spacing w:val="-1"/>
          <w:sz w:val="18"/>
          <w:szCs w:val="18"/>
          <w:lang w:val="nl-BE"/>
        </w:rPr>
        <w:t>z</w:t>
      </w:r>
      <w:r w:rsidRPr="007F5133">
        <w:rPr>
          <w:rFonts w:eastAsia="Batang" w:cs="Arial"/>
          <w:sz w:val="18"/>
          <w:szCs w:val="18"/>
          <w:lang w:val="nl-BE"/>
        </w:rPr>
        <w:t>e</w:t>
      </w:r>
      <w:r w:rsidRPr="007F5133">
        <w:rPr>
          <w:rFonts w:eastAsia="Batang" w:cs="Arial"/>
          <w:spacing w:val="12"/>
          <w:sz w:val="18"/>
          <w:szCs w:val="18"/>
          <w:lang w:val="nl-BE"/>
        </w:rPr>
        <w:t xml:space="preserve"> </w:t>
      </w:r>
      <w:r w:rsidRPr="007F5133">
        <w:rPr>
          <w:rFonts w:eastAsia="Batang" w:cs="Arial"/>
          <w:spacing w:val="1"/>
          <w:sz w:val="18"/>
          <w:szCs w:val="18"/>
          <w:lang w:val="nl-BE"/>
        </w:rPr>
        <w:t>pa</w:t>
      </w:r>
      <w:r w:rsidRPr="007F5133">
        <w:rPr>
          <w:rFonts w:eastAsia="Batang" w:cs="Arial"/>
          <w:spacing w:val="-2"/>
          <w:sz w:val="18"/>
          <w:szCs w:val="18"/>
          <w:lang w:val="nl-BE"/>
        </w:rPr>
        <w:t>t</w:t>
      </w:r>
      <w:r w:rsidRPr="007F5133">
        <w:rPr>
          <w:rFonts w:eastAsia="Batang" w:cs="Arial"/>
          <w:spacing w:val="-1"/>
          <w:sz w:val="18"/>
          <w:szCs w:val="18"/>
          <w:lang w:val="nl-BE"/>
        </w:rPr>
        <w:t>i</w:t>
      </w:r>
      <w:r w:rsidRPr="007F5133">
        <w:rPr>
          <w:rFonts w:eastAsia="Batang" w:cs="Arial"/>
          <w:spacing w:val="1"/>
          <w:sz w:val="18"/>
          <w:szCs w:val="18"/>
          <w:lang w:val="nl-BE"/>
        </w:rPr>
        <w:t>ën</w:t>
      </w:r>
      <w:r w:rsidRPr="007F5133">
        <w:rPr>
          <w:rFonts w:eastAsia="Batang" w:cs="Arial"/>
          <w:sz w:val="18"/>
          <w:szCs w:val="18"/>
          <w:lang w:val="nl-BE"/>
        </w:rPr>
        <w:t>t</w:t>
      </w:r>
      <w:r w:rsidRPr="007F5133">
        <w:rPr>
          <w:rFonts w:eastAsia="Batang" w:cs="Arial"/>
          <w:spacing w:val="11"/>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2"/>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1"/>
          <w:sz w:val="18"/>
          <w:szCs w:val="18"/>
          <w:lang w:val="nl-BE"/>
        </w:rPr>
        <w:t>go</w:t>
      </w:r>
      <w:r w:rsidRPr="007F5133">
        <w:rPr>
          <w:rFonts w:eastAsia="Batang" w:cs="Arial"/>
          <w:spacing w:val="-1"/>
          <w:sz w:val="18"/>
          <w:szCs w:val="18"/>
          <w:lang w:val="nl-BE"/>
        </w:rPr>
        <w:t>e</w:t>
      </w:r>
      <w:r w:rsidRPr="007F5133">
        <w:rPr>
          <w:rFonts w:eastAsia="Batang" w:cs="Arial"/>
          <w:spacing w:val="1"/>
          <w:sz w:val="18"/>
          <w:szCs w:val="18"/>
          <w:lang w:val="nl-BE"/>
        </w:rPr>
        <w:t>di</w:t>
      </w:r>
      <w:r w:rsidRPr="007F5133">
        <w:rPr>
          <w:rFonts w:eastAsia="Batang" w:cs="Arial"/>
          <w:spacing w:val="-1"/>
          <w:sz w:val="18"/>
          <w:szCs w:val="18"/>
          <w:lang w:val="nl-BE"/>
        </w:rPr>
        <w:t>n</w:t>
      </w:r>
      <w:r w:rsidRPr="007F5133">
        <w:rPr>
          <w:rFonts w:eastAsia="Batang" w:cs="Arial"/>
          <w:sz w:val="18"/>
          <w:szCs w:val="18"/>
          <w:lang w:val="nl-BE"/>
        </w:rPr>
        <w:t>g</w:t>
      </w:r>
      <w:r w:rsidRPr="007F5133">
        <w:rPr>
          <w:rFonts w:eastAsia="Batang" w:cs="Arial"/>
          <w:spacing w:val="12"/>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12"/>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3"/>
          <w:sz w:val="18"/>
          <w:szCs w:val="18"/>
          <w:lang w:val="nl-BE"/>
        </w:rPr>
        <w:t xml:space="preserve"> </w:t>
      </w:r>
      <w:r w:rsidRPr="007F5133">
        <w:rPr>
          <w:rFonts w:eastAsia="Batang" w:cs="Arial"/>
          <w:spacing w:val="1"/>
          <w:sz w:val="18"/>
          <w:szCs w:val="18"/>
          <w:lang w:val="nl-BE"/>
        </w:rPr>
        <w:t>s</w:t>
      </w:r>
      <w:r w:rsidRPr="007F5133">
        <w:rPr>
          <w:rFonts w:eastAsia="Batang" w:cs="Arial"/>
          <w:spacing w:val="-1"/>
          <w:sz w:val="18"/>
          <w:szCs w:val="18"/>
          <w:lang w:val="nl-BE"/>
        </w:rPr>
        <w:t>pe</w:t>
      </w:r>
      <w:r w:rsidRPr="007F5133">
        <w:rPr>
          <w:rFonts w:eastAsia="Batang" w:cs="Arial"/>
          <w:spacing w:val="1"/>
          <w:sz w:val="18"/>
          <w:szCs w:val="18"/>
          <w:lang w:val="nl-BE"/>
        </w:rPr>
        <w:t>cia</w:t>
      </w:r>
      <w:r w:rsidRPr="007F5133">
        <w:rPr>
          <w:rFonts w:eastAsia="Batang" w:cs="Arial"/>
          <w:spacing w:val="-1"/>
          <w:sz w:val="18"/>
          <w:szCs w:val="18"/>
          <w:lang w:val="nl-BE"/>
        </w:rPr>
        <w:t>l</w:t>
      </w:r>
      <w:r w:rsidRPr="007F5133">
        <w:rPr>
          <w:rFonts w:eastAsia="Batang" w:cs="Arial"/>
          <w:spacing w:val="1"/>
          <w:sz w:val="18"/>
          <w:szCs w:val="18"/>
          <w:lang w:val="nl-BE"/>
        </w:rPr>
        <w:t>i</w:t>
      </w:r>
      <w:r w:rsidRPr="007F5133">
        <w:rPr>
          <w:rFonts w:eastAsia="Batang" w:cs="Arial"/>
          <w:sz w:val="18"/>
          <w:szCs w:val="18"/>
          <w:lang w:val="nl-BE"/>
        </w:rPr>
        <w:t>t</w:t>
      </w:r>
      <w:r w:rsidRPr="007F5133">
        <w:rPr>
          <w:rFonts w:eastAsia="Batang" w:cs="Arial"/>
          <w:spacing w:val="-1"/>
          <w:sz w:val="18"/>
          <w:szCs w:val="18"/>
          <w:lang w:val="nl-BE"/>
        </w:rPr>
        <w:t>e</w:t>
      </w:r>
      <w:r w:rsidRPr="007F5133">
        <w:rPr>
          <w:rFonts w:eastAsia="Batang" w:cs="Arial"/>
          <w:spacing w:val="1"/>
          <w:sz w:val="18"/>
          <w:szCs w:val="18"/>
          <w:lang w:val="nl-BE"/>
        </w:rPr>
        <w:t>i</w:t>
      </w:r>
      <w:r w:rsidRPr="007F5133">
        <w:rPr>
          <w:rFonts w:eastAsia="Batang" w:cs="Arial"/>
          <w:sz w:val="18"/>
          <w:szCs w:val="18"/>
          <w:lang w:val="nl-BE"/>
        </w:rPr>
        <w:t>t</w:t>
      </w:r>
      <w:r w:rsidRPr="007F5133">
        <w:rPr>
          <w:rFonts w:eastAsia="Batang" w:cs="Arial"/>
          <w:spacing w:val="11"/>
          <w:sz w:val="18"/>
          <w:szCs w:val="18"/>
          <w:lang w:val="nl-BE"/>
        </w:rPr>
        <w:t xml:space="preserve"> </w:t>
      </w:r>
      <w:r w:rsidRPr="007F5133">
        <w:rPr>
          <w:rFonts w:eastAsia="Batang" w:cs="Arial"/>
          <w:sz w:val="18"/>
          <w:szCs w:val="18"/>
          <w:lang w:val="nl-BE"/>
        </w:rPr>
        <w:t>VEC</w:t>
      </w:r>
      <w:r w:rsidRPr="007F5133">
        <w:rPr>
          <w:rFonts w:eastAsia="Batang" w:cs="Arial"/>
          <w:spacing w:val="-2"/>
          <w:sz w:val="18"/>
          <w:szCs w:val="18"/>
          <w:lang w:val="nl-BE"/>
        </w:rPr>
        <w:t>T</w:t>
      </w:r>
      <w:r w:rsidRPr="007F5133">
        <w:rPr>
          <w:rFonts w:eastAsia="Batang" w:cs="Arial"/>
          <w:sz w:val="18"/>
          <w:szCs w:val="18"/>
          <w:lang w:val="nl-BE"/>
        </w:rPr>
        <w:t>IB</w:t>
      </w:r>
      <w:r w:rsidRPr="007F5133">
        <w:rPr>
          <w:rFonts w:eastAsia="Batang" w:cs="Arial"/>
          <w:spacing w:val="3"/>
          <w:sz w:val="18"/>
          <w:szCs w:val="18"/>
          <w:lang w:val="nl-BE"/>
        </w:rPr>
        <w:t>I</w:t>
      </w:r>
      <w:r w:rsidRPr="007F5133">
        <w:rPr>
          <w:rFonts w:eastAsia="Batang" w:cs="Arial"/>
          <w:sz w:val="18"/>
          <w:szCs w:val="18"/>
          <w:lang w:val="nl-BE"/>
        </w:rPr>
        <w:t xml:space="preserve">X </w:t>
      </w:r>
      <w:r w:rsidRPr="007F5133">
        <w:rPr>
          <w:rFonts w:eastAsia="Batang" w:cs="Arial"/>
          <w:spacing w:val="-1"/>
          <w:sz w:val="18"/>
          <w:szCs w:val="18"/>
          <w:lang w:val="nl-BE"/>
        </w:rPr>
        <w:t>vereist.</w:t>
      </w:r>
    </w:p>
    <w:p w:rsidR="007F5133" w:rsidRPr="007F5133" w:rsidP="007F5133">
      <w:pPr>
        <w:widowControl w:val="0"/>
        <w:autoSpaceDE w:val="0"/>
        <w:autoSpaceDN w:val="0"/>
        <w:adjustRightInd w:val="0"/>
        <w:spacing w:before="3" w:line="200" w:lineRule="exact"/>
        <w:jc w:val="both"/>
        <w:rPr>
          <w:rFonts w:eastAsia="Batang" w:cs="Arial"/>
          <w:sz w:val="18"/>
          <w:szCs w:val="18"/>
          <w:lang w:val="nl-BE"/>
        </w:rPr>
      </w:pPr>
    </w:p>
    <w:p w:rsidR="007F5133" w:rsidRPr="007F5133" w:rsidP="007F5133">
      <w:pPr>
        <w:widowControl w:val="0"/>
        <w:autoSpaceDE w:val="0"/>
        <w:autoSpaceDN w:val="0"/>
        <w:adjustRightInd w:val="0"/>
        <w:spacing w:line="276" w:lineRule="auto"/>
        <w:ind w:left="113" w:right="510"/>
        <w:jc w:val="both"/>
        <w:rPr>
          <w:rFonts w:eastAsia="Batang" w:cs="Arial"/>
          <w:sz w:val="18"/>
          <w:szCs w:val="18"/>
          <w:u w:val="single"/>
          <w:lang w:val="nl-BE"/>
        </w:rPr>
      </w:pPr>
      <w:r w:rsidRPr="007F5133">
        <w:rPr>
          <w:rFonts w:eastAsia="Batang" w:cs="Arial"/>
          <w:b/>
          <w:bCs/>
          <w:sz w:val="18"/>
          <w:szCs w:val="18"/>
          <w:u w:val="single"/>
          <w:lang w:val="nl-BE"/>
        </w:rPr>
        <w:t>IV - I</w:t>
      </w:r>
      <w:r w:rsidRPr="007F5133">
        <w:rPr>
          <w:rFonts w:eastAsia="Batang" w:cs="Arial"/>
          <w:b/>
          <w:bCs/>
          <w:spacing w:val="1"/>
          <w:sz w:val="18"/>
          <w:szCs w:val="18"/>
          <w:u w:val="single"/>
          <w:lang w:val="nl-BE"/>
        </w:rPr>
        <w:t>den</w:t>
      </w:r>
      <w:r w:rsidRPr="007F5133">
        <w:rPr>
          <w:rFonts w:eastAsia="Batang" w:cs="Arial"/>
          <w:b/>
          <w:bCs/>
          <w:sz w:val="18"/>
          <w:szCs w:val="18"/>
          <w:u w:val="single"/>
          <w:lang w:val="nl-BE"/>
        </w:rPr>
        <w:t>ti</w:t>
      </w:r>
      <w:r w:rsidRPr="007F5133">
        <w:rPr>
          <w:rFonts w:eastAsia="Batang" w:cs="Arial"/>
          <w:b/>
          <w:bCs/>
          <w:spacing w:val="-2"/>
          <w:sz w:val="18"/>
          <w:szCs w:val="18"/>
          <w:u w:val="single"/>
          <w:lang w:val="nl-BE"/>
        </w:rPr>
        <w:t>f</w:t>
      </w:r>
      <w:r w:rsidRPr="007F5133">
        <w:rPr>
          <w:rFonts w:eastAsia="Batang" w:cs="Arial"/>
          <w:b/>
          <w:bCs/>
          <w:sz w:val="18"/>
          <w:szCs w:val="18"/>
          <w:u w:val="single"/>
          <w:lang w:val="nl-BE"/>
        </w:rPr>
        <w:t>i</w:t>
      </w:r>
      <w:r w:rsidRPr="007F5133">
        <w:rPr>
          <w:rFonts w:eastAsia="Batang" w:cs="Arial"/>
          <w:b/>
          <w:bCs/>
          <w:spacing w:val="1"/>
          <w:sz w:val="18"/>
          <w:szCs w:val="18"/>
          <w:u w:val="single"/>
          <w:lang w:val="nl-BE"/>
        </w:rPr>
        <w:t>ca</w:t>
      </w:r>
      <w:r w:rsidRPr="007F5133">
        <w:rPr>
          <w:rFonts w:eastAsia="Batang" w:cs="Arial"/>
          <w:b/>
          <w:bCs/>
          <w:sz w:val="18"/>
          <w:szCs w:val="18"/>
          <w:u w:val="single"/>
          <w:lang w:val="nl-BE"/>
        </w:rPr>
        <w:t>t</w:t>
      </w:r>
      <w:r w:rsidRPr="007F5133">
        <w:rPr>
          <w:rFonts w:eastAsia="Batang" w:cs="Arial"/>
          <w:b/>
          <w:bCs/>
          <w:spacing w:val="-2"/>
          <w:sz w:val="18"/>
          <w:szCs w:val="18"/>
          <w:u w:val="single"/>
          <w:lang w:val="nl-BE"/>
        </w:rPr>
        <w:t>i</w:t>
      </w:r>
      <w:r w:rsidRPr="007F5133">
        <w:rPr>
          <w:rFonts w:eastAsia="Batang" w:cs="Arial"/>
          <w:b/>
          <w:bCs/>
          <w:sz w:val="18"/>
          <w:szCs w:val="18"/>
          <w:u w:val="single"/>
          <w:lang w:val="nl-BE"/>
        </w:rPr>
        <w:t>e</w:t>
      </w:r>
      <w:r w:rsidRPr="007F5133">
        <w:rPr>
          <w:rFonts w:eastAsia="Batang" w:cs="Arial"/>
          <w:b/>
          <w:bCs/>
          <w:spacing w:val="-3"/>
          <w:sz w:val="18"/>
          <w:szCs w:val="18"/>
          <w:u w:val="single"/>
          <w:lang w:val="nl-BE"/>
        </w:rPr>
        <w:t xml:space="preserve"> </w:t>
      </w:r>
      <w:r w:rsidRPr="007F5133">
        <w:rPr>
          <w:rFonts w:eastAsia="Batang" w:cs="Arial"/>
          <w:b/>
          <w:bCs/>
          <w:spacing w:val="-1"/>
          <w:sz w:val="18"/>
          <w:szCs w:val="18"/>
          <w:u w:val="single"/>
          <w:lang w:val="nl-BE"/>
        </w:rPr>
        <w:t>v</w:t>
      </w:r>
      <w:r w:rsidRPr="007F5133">
        <w:rPr>
          <w:rFonts w:eastAsia="Batang" w:cs="Arial"/>
          <w:b/>
          <w:bCs/>
          <w:spacing w:val="1"/>
          <w:sz w:val="18"/>
          <w:szCs w:val="18"/>
          <w:u w:val="single"/>
          <w:lang w:val="nl-BE"/>
        </w:rPr>
        <w:t>a</w:t>
      </w:r>
      <w:r w:rsidRPr="007F5133">
        <w:rPr>
          <w:rFonts w:eastAsia="Batang" w:cs="Arial"/>
          <w:b/>
          <w:bCs/>
          <w:sz w:val="18"/>
          <w:szCs w:val="18"/>
          <w:u w:val="single"/>
          <w:lang w:val="nl-BE"/>
        </w:rPr>
        <w:t xml:space="preserve">n </w:t>
      </w:r>
      <w:r w:rsidRPr="007F5133">
        <w:rPr>
          <w:rFonts w:eastAsia="Batang" w:cs="Arial"/>
          <w:b/>
          <w:bCs/>
          <w:spacing w:val="1"/>
          <w:sz w:val="18"/>
          <w:szCs w:val="18"/>
          <w:u w:val="single"/>
          <w:lang w:val="nl-BE"/>
        </w:rPr>
        <w:t>d</w:t>
      </w:r>
      <w:r w:rsidRPr="007F5133">
        <w:rPr>
          <w:rFonts w:eastAsia="Batang" w:cs="Arial"/>
          <w:b/>
          <w:bCs/>
          <w:sz w:val="18"/>
          <w:szCs w:val="18"/>
          <w:u w:val="single"/>
          <w:lang w:val="nl-BE"/>
        </w:rPr>
        <w:t>e</w:t>
      </w:r>
      <w:r w:rsidRPr="007F5133">
        <w:rPr>
          <w:rFonts w:eastAsia="Batang" w:cs="Arial"/>
          <w:b/>
          <w:bCs/>
          <w:spacing w:val="-2"/>
          <w:sz w:val="18"/>
          <w:szCs w:val="18"/>
          <w:u w:val="single"/>
          <w:lang w:val="nl-BE"/>
        </w:rPr>
        <w:t xml:space="preserve"> arts-</w:t>
      </w:r>
      <w:r w:rsidRPr="007F5133">
        <w:rPr>
          <w:rFonts w:eastAsia="Batang" w:cs="Arial"/>
          <w:b/>
          <w:bCs/>
          <w:spacing w:val="-1"/>
          <w:sz w:val="18"/>
          <w:szCs w:val="18"/>
          <w:u w:val="single"/>
          <w:lang w:val="nl-BE"/>
        </w:rPr>
        <w:t xml:space="preserve"> s</w:t>
      </w:r>
      <w:r w:rsidRPr="007F5133">
        <w:rPr>
          <w:rFonts w:eastAsia="Batang" w:cs="Arial"/>
          <w:b/>
          <w:bCs/>
          <w:spacing w:val="1"/>
          <w:sz w:val="18"/>
          <w:szCs w:val="18"/>
          <w:u w:val="single"/>
          <w:lang w:val="nl-BE"/>
        </w:rPr>
        <w:t>pec</w:t>
      </w:r>
      <w:r w:rsidRPr="007F5133">
        <w:rPr>
          <w:rFonts w:eastAsia="Batang" w:cs="Arial"/>
          <w:b/>
          <w:bCs/>
          <w:spacing w:val="-2"/>
          <w:sz w:val="18"/>
          <w:szCs w:val="18"/>
          <w:u w:val="single"/>
          <w:lang w:val="nl-BE"/>
        </w:rPr>
        <w:t>i</w:t>
      </w:r>
      <w:r w:rsidRPr="007F5133">
        <w:rPr>
          <w:rFonts w:eastAsia="Batang" w:cs="Arial"/>
          <w:b/>
          <w:bCs/>
          <w:spacing w:val="1"/>
          <w:sz w:val="18"/>
          <w:szCs w:val="18"/>
          <w:u w:val="single"/>
          <w:lang w:val="nl-BE"/>
        </w:rPr>
        <w:t>a</w:t>
      </w:r>
      <w:r w:rsidRPr="007F5133">
        <w:rPr>
          <w:rFonts w:eastAsia="Batang" w:cs="Arial"/>
          <w:b/>
          <w:bCs/>
          <w:sz w:val="18"/>
          <w:szCs w:val="18"/>
          <w:u w:val="single"/>
          <w:lang w:val="nl-BE"/>
        </w:rPr>
        <w:t>li</w:t>
      </w:r>
      <w:r w:rsidRPr="007F5133">
        <w:rPr>
          <w:rFonts w:eastAsia="Batang" w:cs="Arial"/>
          <w:b/>
          <w:bCs/>
          <w:spacing w:val="1"/>
          <w:sz w:val="18"/>
          <w:szCs w:val="18"/>
          <w:u w:val="single"/>
          <w:lang w:val="nl-BE"/>
        </w:rPr>
        <w:t>s</w:t>
      </w:r>
      <w:r w:rsidRPr="007F5133">
        <w:rPr>
          <w:rFonts w:eastAsia="Batang" w:cs="Arial"/>
          <w:b/>
          <w:bCs/>
          <w:sz w:val="18"/>
          <w:szCs w:val="18"/>
          <w:u w:val="single"/>
          <w:lang w:val="nl-BE"/>
        </w:rPr>
        <w:t>t</w:t>
      </w:r>
      <w:r w:rsidRPr="007F5133">
        <w:rPr>
          <w:rFonts w:eastAsia="Batang" w:cs="Arial"/>
          <w:b/>
          <w:bCs/>
          <w:spacing w:val="-5"/>
          <w:sz w:val="18"/>
          <w:szCs w:val="18"/>
          <w:u w:val="single"/>
          <w:lang w:val="nl-BE"/>
        </w:rPr>
        <w:t xml:space="preserve"> </w:t>
      </w:r>
      <w:r w:rsidRPr="007F5133">
        <w:rPr>
          <w:rFonts w:eastAsia="Batang" w:cs="Arial"/>
          <w:b/>
          <w:bCs/>
          <w:sz w:val="18"/>
          <w:szCs w:val="18"/>
          <w:u w:val="single"/>
          <w:lang w:val="nl-BE"/>
        </w:rPr>
        <w:t xml:space="preserve">in </w:t>
      </w:r>
      <w:r w:rsidRPr="007F5133">
        <w:rPr>
          <w:rFonts w:eastAsia="Batang" w:cs="Arial"/>
          <w:b/>
          <w:bCs/>
          <w:spacing w:val="1"/>
          <w:sz w:val="18"/>
          <w:szCs w:val="18"/>
          <w:u w:val="single"/>
          <w:lang w:val="nl-BE"/>
        </w:rPr>
        <w:t>pu</w:t>
      </w:r>
      <w:r w:rsidRPr="007F5133">
        <w:rPr>
          <w:rFonts w:eastAsia="Batang" w:cs="Arial"/>
          <w:b/>
          <w:bCs/>
          <w:spacing w:val="-2"/>
          <w:sz w:val="18"/>
          <w:szCs w:val="18"/>
          <w:u w:val="single"/>
          <w:lang w:val="nl-BE"/>
        </w:rPr>
        <w:t>n</w:t>
      </w:r>
      <w:r w:rsidRPr="007F5133">
        <w:rPr>
          <w:rFonts w:eastAsia="Batang" w:cs="Arial"/>
          <w:b/>
          <w:bCs/>
          <w:sz w:val="18"/>
          <w:szCs w:val="18"/>
          <w:u w:val="single"/>
          <w:lang w:val="nl-BE"/>
        </w:rPr>
        <w:t>t II</w:t>
      </w:r>
      <w:r w:rsidRPr="007F5133">
        <w:rPr>
          <w:rFonts w:eastAsia="Batang" w:cs="Arial"/>
          <w:b/>
          <w:bCs/>
          <w:spacing w:val="1"/>
          <w:sz w:val="18"/>
          <w:szCs w:val="18"/>
          <w:u w:val="single"/>
          <w:lang w:val="nl-BE"/>
        </w:rPr>
        <w:t xml:space="preserve"> h</w:t>
      </w:r>
      <w:r w:rsidRPr="007F5133">
        <w:rPr>
          <w:rFonts w:eastAsia="Batang" w:cs="Arial"/>
          <w:b/>
          <w:bCs/>
          <w:sz w:val="18"/>
          <w:szCs w:val="18"/>
          <w:u w:val="single"/>
          <w:lang w:val="nl-BE"/>
        </w:rPr>
        <w:t>i</w:t>
      </w:r>
      <w:r w:rsidRPr="007F5133">
        <w:rPr>
          <w:rFonts w:eastAsia="Batang" w:cs="Arial"/>
          <w:b/>
          <w:bCs/>
          <w:spacing w:val="1"/>
          <w:sz w:val="18"/>
          <w:szCs w:val="18"/>
          <w:u w:val="single"/>
          <w:lang w:val="nl-BE"/>
        </w:rPr>
        <w:t>e</w:t>
      </w:r>
      <w:r w:rsidRPr="007F5133">
        <w:rPr>
          <w:rFonts w:eastAsia="Batang" w:cs="Arial"/>
          <w:b/>
          <w:bCs/>
          <w:sz w:val="18"/>
          <w:szCs w:val="18"/>
          <w:u w:val="single"/>
          <w:lang w:val="nl-BE"/>
        </w:rPr>
        <w:t>r</w:t>
      </w:r>
      <w:r w:rsidRPr="007F5133">
        <w:rPr>
          <w:rFonts w:eastAsia="Batang" w:cs="Arial"/>
          <w:b/>
          <w:bCs/>
          <w:spacing w:val="1"/>
          <w:sz w:val="18"/>
          <w:szCs w:val="18"/>
          <w:u w:val="single"/>
          <w:lang w:val="nl-BE"/>
        </w:rPr>
        <w:t>bo</w:t>
      </w:r>
      <w:r w:rsidRPr="007F5133">
        <w:rPr>
          <w:rFonts w:eastAsia="Batang" w:cs="Arial"/>
          <w:b/>
          <w:bCs/>
          <w:spacing w:val="-1"/>
          <w:sz w:val="18"/>
          <w:szCs w:val="18"/>
          <w:u w:val="single"/>
          <w:lang w:val="nl-BE"/>
        </w:rPr>
        <w:t>v</w:t>
      </w:r>
      <w:r w:rsidRPr="007F5133">
        <w:rPr>
          <w:rFonts w:eastAsia="Batang" w:cs="Arial"/>
          <w:b/>
          <w:bCs/>
          <w:spacing w:val="1"/>
          <w:sz w:val="18"/>
          <w:szCs w:val="18"/>
          <w:u w:val="single"/>
          <w:lang w:val="nl-BE"/>
        </w:rPr>
        <w:t>e</w:t>
      </w:r>
      <w:r w:rsidRPr="007F5133">
        <w:rPr>
          <w:rFonts w:eastAsia="Batang" w:cs="Arial"/>
          <w:b/>
          <w:bCs/>
          <w:sz w:val="18"/>
          <w:szCs w:val="18"/>
          <w:u w:val="single"/>
          <w:lang w:val="nl-BE"/>
        </w:rPr>
        <w:t>n</w:t>
      </w:r>
      <w:r w:rsidRPr="007F5133">
        <w:rPr>
          <w:rFonts w:eastAsia="Batang" w:cs="Arial"/>
          <w:b/>
          <w:bCs/>
          <w:spacing w:val="1"/>
          <w:sz w:val="18"/>
          <w:szCs w:val="18"/>
          <w:u w:val="single"/>
          <w:lang w:val="nl-BE"/>
        </w:rPr>
        <w:t xml:space="preserve"> </w:t>
      </w:r>
      <w:r w:rsidRPr="007F5133">
        <w:rPr>
          <w:rFonts w:eastAsia="Batang" w:cs="Arial"/>
          <w:b/>
          <w:bCs/>
          <w:spacing w:val="-1"/>
          <w:sz w:val="18"/>
          <w:szCs w:val="18"/>
          <w:u w:val="single"/>
          <w:lang w:val="nl-BE"/>
        </w:rPr>
        <w:t>v</w:t>
      </w:r>
      <w:r w:rsidRPr="007F5133">
        <w:rPr>
          <w:rFonts w:eastAsia="Batang" w:cs="Arial"/>
          <w:b/>
          <w:bCs/>
          <w:spacing w:val="1"/>
          <w:sz w:val="18"/>
          <w:szCs w:val="18"/>
          <w:u w:val="single"/>
          <w:lang w:val="nl-BE"/>
        </w:rPr>
        <w:t>e</w:t>
      </w:r>
      <w:r w:rsidRPr="007F5133">
        <w:rPr>
          <w:rFonts w:eastAsia="Batang" w:cs="Arial"/>
          <w:b/>
          <w:bCs/>
          <w:sz w:val="18"/>
          <w:szCs w:val="18"/>
          <w:u w:val="single"/>
          <w:lang w:val="nl-BE"/>
        </w:rPr>
        <w:t>r</w:t>
      </w:r>
      <w:r w:rsidRPr="007F5133">
        <w:rPr>
          <w:rFonts w:eastAsia="Batang" w:cs="Arial"/>
          <w:b/>
          <w:bCs/>
          <w:spacing w:val="1"/>
          <w:sz w:val="18"/>
          <w:szCs w:val="18"/>
          <w:u w:val="single"/>
          <w:lang w:val="nl-BE"/>
        </w:rPr>
        <w:t>me</w:t>
      </w:r>
      <w:r w:rsidRPr="007F5133">
        <w:rPr>
          <w:rFonts w:eastAsia="Batang" w:cs="Arial"/>
          <w:b/>
          <w:bCs/>
          <w:sz w:val="18"/>
          <w:szCs w:val="18"/>
          <w:u w:val="single"/>
          <w:lang w:val="nl-BE"/>
        </w:rPr>
        <w:t>l</w:t>
      </w:r>
      <w:r w:rsidRPr="007F5133">
        <w:rPr>
          <w:rFonts w:eastAsia="Batang" w:cs="Arial"/>
          <w:b/>
          <w:bCs/>
          <w:spacing w:val="1"/>
          <w:sz w:val="18"/>
          <w:szCs w:val="18"/>
          <w:u w:val="single"/>
          <w:lang w:val="nl-BE"/>
        </w:rPr>
        <w:t>d</w:t>
      </w:r>
      <w:r w:rsidRPr="007F5133">
        <w:rPr>
          <w:rFonts w:eastAsia="Batang" w:cs="Arial"/>
          <w:b/>
          <w:bCs/>
          <w:sz w:val="18"/>
          <w:szCs w:val="18"/>
          <w:u w:val="single"/>
          <w:lang w:val="nl-BE"/>
        </w:rPr>
        <w:t>:</w:t>
      </w:r>
    </w:p>
    <w:p w:rsidR="007F5133" w:rsidRPr="007F5133" w:rsidP="007F5133">
      <w:pPr>
        <w:widowControl w:val="0"/>
        <w:autoSpaceDE w:val="0"/>
        <w:autoSpaceDN w:val="0"/>
        <w:adjustRightInd w:val="0"/>
        <w:spacing w:line="180" w:lineRule="exact"/>
        <w:jc w:val="both"/>
        <w:rPr>
          <w:rFonts w:eastAsia="Batang" w:cs="Arial"/>
          <w:sz w:val="18"/>
          <w:szCs w:val="18"/>
          <w:lang w:val="nl-BE"/>
        </w:rPr>
      </w:pPr>
    </w:p>
    <w:p w:rsidR="007F5133" w:rsidRPr="007F5133" w:rsidP="007F5133">
      <w:pPr>
        <w:pStyle w:val="NoSpacing"/>
        <w:rPr>
          <w:rFonts w:cs="Arial"/>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4029" w:type="dxa"/>
            <w:tcBorders>
              <w:top w:val="nil"/>
              <w:left w:val="nil"/>
              <w:bottom w:val="nil"/>
              <w:right w:val="nil"/>
            </w:tcBorders>
          </w:tcPr>
          <w:p w:rsidR="007F5133" w:rsidRPr="007F5133" w:rsidP="008B34C9">
            <w:pPr>
              <w:jc w:val="both"/>
              <w:rPr>
                <w:rFonts w:cs="Arial"/>
                <w:noProof/>
                <w:sz w:val="18"/>
                <w:szCs w:val="18"/>
              </w:rPr>
            </w:pPr>
            <w:r w:rsidRPr="007F5133">
              <w:rPr>
                <w:rFonts w:cs="Arial"/>
                <w:noProof/>
                <w:sz w:val="18"/>
                <w:szCs w:val="18"/>
              </w:rPr>
              <w:t>(naam)</w:t>
            </w:r>
          </w:p>
        </w:tc>
      </w:tr>
    </w:tbl>
    <w:p w:rsidR="007F5133" w:rsidRPr="007F5133" w:rsidP="007F5133">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4029" w:type="dxa"/>
            <w:tcBorders>
              <w:top w:val="nil"/>
              <w:left w:val="nil"/>
              <w:bottom w:val="nil"/>
              <w:right w:val="nil"/>
            </w:tcBorders>
          </w:tcPr>
          <w:p w:rsidR="007F5133" w:rsidRPr="007F5133" w:rsidP="008B34C9">
            <w:pPr>
              <w:jc w:val="both"/>
              <w:rPr>
                <w:rFonts w:cs="Arial"/>
                <w:noProof/>
                <w:sz w:val="18"/>
                <w:szCs w:val="18"/>
              </w:rPr>
            </w:pPr>
            <w:r w:rsidRPr="007F5133">
              <w:rPr>
                <w:rFonts w:cs="Arial"/>
                <w:noProof/>
                <w:sz w:val="18"/>
                <w:szCs w:val="18"/>
              </w:rPr>
              <w:t>(voornaam)</w:t>
            </w:r>
          </w:p>
        </w:tc>
      </w:tr>
    </w:tbl>
    <w:p w:rsidR="007F5133" w:rsidRPr="007F5133" w:rsidP="007F5133">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381"/>
        <w:gridCol w:w="372"/>
        <w:gridCol w:w="214"/>
        <w:gridCol w:w="214"/>
        <w:gridCol w:w="214"/>
        <w:gridCol w:w="214"/>
        <w:gridCol w:w="214"/>
        <w:gridCol w:w="214"/>
        <w:gridCol w:w="214"/>
        <w:gridCol w:w="214"/>
        <w:gridCol w:w="214"/>
        <w:gridCol w:w="214"/>
        <w:gridCol w:w="214"/>
        <w:gridCol w:w="214"/>
        <w:gridCol w:w="5416"/>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381"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r w:rsidRPr="007F5133">
              <w:rPr>
                <w:rFonts w:cs="Arial"/>
                <w:noProof/>
                <w:sz w:val="18"/>
                <w:szCs w:val="18"/>
              </w:rPr>
              <w:t>1</w:t>
            </w:r>
          </w:p>
        </w:tc>
        <w:tc>
          <w:tcPr>
            <w:tcW w:w="372" w:type="dxa"/>
            <w:tcBorders>
              <w:top w:val="nil"/>
              <w:left w:val="nil"/>
              <w:bottom w:val="nil"/>
              <w:right w:val="nil"/>
            </w:tcBorders>
          </w:tcPr>
          <w:p w:rsidR="007F5133" w:rsidRPr="007F5133" w:rsidP="008B34C9">
            <w:pPr>
              <w:jc w:val="both"/>
              <w:rPr>
                <w:rFonts w:cs="Arial"/>
                <w:noProof/>
                <w:sz w:val="18"/>
                <w:szCs w:val="18"/>
              </w:rPr>
            </w:pPr>
            <w:r w:rsidRPr="007F5133">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nil"/>
              <w:bottom w:val="nil"/>
              <w:right w:val="nil"/>
            </w:tcBorders>
          </w:tcPr>
          <w:p w:rsidR="007F5133" w:rsidRPr="007F5133" w:rsidP="008B34C9">
            <w:pPr>
              <w:jc w:val="both"/>
              <w:rPr>
                <w:rFonts w:cs="Arial"/>
                <w:noProof/>
                <w:sz w:val="18"/>
                <w:szCs w:val="18"/>
              </w:rPr>
            </w:pPr>
            <w:r w:rsidRPr="007F5133">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nil"/>
              <w:bottom w:val="nil"/>
              <w:right w:val="nil"/>
            </w:tcBorders>
          </w:tcPr>
          <w:p w:rsidR="007F5133" w:rsidRPr="007F5133" w:rsidP="008B34C9">
            <w:pPr>
              <w:jc w:val="both"/>
              <w:rPr>
                <w:rFonts w:cs="Arial"/>
                <w:noProof/>
                <w:sz w:val="18"/>
                <w:szCs w:val="18"/>
              </w:rPr>
            </w:pPr>
            <w:r w:rsidRPr="007F5133">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5416" w:type="dxa"/>
            <w:tcBorders>
              <w:top w:val="nil"/>
              <w:left w:val="nil"/>
              <w:bottom w:val="nil"/>
              <w:right w:val="nil"/>
            </w:tcBorders>
          </w:tcPr>
          <w:p w:rsidR="007F5133" w:rsidRPr="007F5133" w:rsidP="008B34C9">
            <w:pPr>
              <w:jc w:val="both"/>
              <w:rPr>
                <w:rFonts w:cs="Arial"/>
                <w:noProof/>
                <w:sz w:val="18"/>
                <w:szCs w:val="18"/>
              </w:rPr>
            </w:pPr>
            <w:r w:rsidRPr="007F5133">
              <w:rPr>
                <w:rFonts w:cs="Arial"/>
                <w:noProof/>
                <w:sz w:val="18"/>
                <w:szCs w:val="18"/>
              </w:rPr>
              <w:t>(RIZIV n°)</w:t>
            </w:r>
          </w:p>
        </w:tc>
      </w:tr>
    </w:tbl>
    <w:p w:rsidR="007F5133" w:rsidRPr="007F5133" w:rsidP="007F5133">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361"/>
        <w:gridCol w:w="214"/>
        <w:gridCol w:w="214"/>
        <w:gridCol w:w="214"/>
        <w:gridCol w:w="214"/>
        <w:gridCol w:w="214"/>
        <w:gridCol w:w="214"/>
        <w:gridCol w:w="214"/>
        <w:gridCol w:w="6450"/>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361" w:type="dxa"/>
            <w:tcBorders>
              <w:top w:val="nil"/>
              <w:left w:val="nil"/>
              <w:bottom w:val="nil"/>
              <w:right w:val="nil"/>
            </w:tcBorders>
          </w:tcPr>
          <w:p w:rsidR="007F5133" w:rsidRPr="007F5133" w:rsidP="008B34C9">
            <w:pPr>
              <w:jc w:val="both"/>
              <w:rPr>
                <w:rFonts w:cs="Arial"/>
                <w:noProof/>
                <w:sz w:val="18"/>
                <w:szCs w:val="18"/>
              </w:rPr>
            </w:pPr>
            <w:r w:rsidRPr="007F5133">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nil"/>
              <w:bottom w:val="nil"/>
              <w:right w:val="nil"/>
            </w:tcBorders>
          </w:tcPr>
          <w:p w:rsidR="007F5133" w:rsidRPr="007F5133" w:rsidP="008B34C9">
            <w:pPr>
              <w:jc w:val="both"/>
              <w:rPr>
                <w:rFonts w:cs="Arial"/>
                <w:noProof/>
                <w:sz w:val="18"/>
                <w:szCs w:val="18"/>
              </w:rPr>
            </w:pPr>
            <w:r w:rsidRPr="007F5133">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6450" w:type="dxa"/>
            <w:tcBorders>
              <w:top w:val="nil"/>
              <w:left w:val="nil"/>
              <w:bottom w:val="nil"/>
              <w:right w:val="nil"/>
            </w:tcBorders>
          </w:tcPr>
          <w:p w:rsidR="007F5133" w:rsidRPr="007F5133" w:rsidP="008B34C9">
            <w:pPr>
              <w:jc w:val="both"/>
              <w:rPr>
                <w:rFonts w:cs="Arial"/>
                <w:noProof/>
                <w:sz w:val="18"/>
                <w:szCs w:val="18"/>
              </w:rPr>
            </w:pPr>
            <w:r w:rsidRPr="007F5133">
              <w:rPr>
                <w:rFonts w:cs="Arial"/>
                <w:noProof/>
                <w:sz w:val="18"/>
                <w:szCs w:val="18"/>
              </w:rPr>
              <w:t>(datum)</w:t>
            </w:r>
          </w:p>
        </w:tc>
      </w:tr>
    </w:tbl>
    <w:p w:rsidR="007F5133" w:rsidRPr="007F5133" w:rsidP="007F5133">
      <w:pPr>
        <w:jc w:val="both"/>
        <w:rPr>
          <w:rFonts w:cs="Arial"/>
          <w:noProof/>
          <w:sz w:val="18"/>
          <w:szCs w:val="18"/>
        </w:rPr>
      </w:pPr>
    </w:p>
    <w:tbl>
      <w:tblPr>
        <w:tblStyle w:val="TableNorm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575"/>
        <w:gridCol w:w="1842"/>
        <w:gridCol w:w="2700"/>
        <w:gridCol w:w="2522"/>
      </w:tblGrid>
      <w:tr w:rsidTr="008B34C9">
        <w:tblPrEx>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rPr>
          <w:trHeight w:val="858"/>
        </w:trPr>
        <w:tc>
          <w:tcPr>
            <w:tcW w:w="2575" w:type="dxa"/>
            <w:tcBorders>
              <w:top w:val="single" w:sz="4" w:space="0" w:color="auto"/>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1842" w:type="dxa"/>
            <w:tcBorders>
              <w:top w:val="nil"/>
              <w:left w:val="nil"/>
              <w:bottom w:val="nil"/>
              <w:right w:val="nil"/>
            </w:tcBorders>
            <w:vAlign w:val="bottom"/>
          </w:tcPr>
          <w:p w:rsidR="007F5133" w:rsidRPr="007F5133" w:rsidP="008B34C9">
            <w:pPr>
              <w:jc w:val="both"/>
              <w:rPr>
                <w:rFonts w:cs="Arial"/>
                <w:noProof/>
                <w:sz w:val="18"/>
                <w:szCs w:val="18"/>
              </w:rPr>
            </w:pPr>
            <w:r w:rsidRPr="007F5133">
              <w:rPr>
                <w:rFonts w:cs="Arial"/>
                <w:noProof/>
                <w:sz w:val="18"/>
                <w:szCs w:val="18"/>
              </w:rPr>
              <w:t>(stempel)</w:t>
            </w:r>
          </w:p>
        </w:tc>
        <w:tc>
          <w:tcPr>
            <w:tcW w:w="2700" w:type="dxa"/>
            <w:tcBorders>
              <w:top w:val="nil"/>
              <w:left w:val="nil"/>
              <w:bottom w:val="nil"/>
              <w:right w:val="nil"/>
            </w:tcBorders>
            <w:vAlign w:val="bottom"/>
          </w:tcPr>
          <w:p w:rsidR="007F5133" w:rsidRPr="007F5133" w:rsidP="008B34C9">
            <w:pPr>
              <w:jc w:val="both"/>
              <w:rPr>
                <w:rFonts w:cs="Arial"/>
                <w:noProof/>
                <w:sz w:val="18"/>
                <w:szCs w:val="18"/>
              </w:rPr>
            </w:pPr>
            <w:r w:rsidRPr="007F5133">
              <w:rPr>
                <w:rFonts w:cs="Arial"/>
                <w:noProof/>
                <w:sz w:val="18"/>
                <w:szCs w:val="18"/>
              </w:rPr>
              <w:t>..........................................</w:t>
            </w:r>
          </w:p>
        </w:tc>
        <w:tc>
          <w:tcPr>
            <w:tcW w:w="2522" w:type="dxa"/>
            <w:tcBorders>
              <w:top w:val="nil"/>
              <w:left w:val="nil"/>
              <w:bottom w:val="nil"/>
              <w:right w:val="nil"/>
            </w:tcBorders>
            <w:vAlign w:val="bottom"/>
          </w:tcPr>
          <w:p w:rsidR="007F5133" w:rsidRPr="0026573B" w:rsidP="008B34C9">
            <w:pPr>
              <w:jc w:val="both"/>
              <w:rPr>
                <w:rFonts w:cs="Arial"/>
                <w:noProof/>
                <w:sz w:val="18"/>
                <w:szCs w:val="18"/>
              </w:rPr>
            </w:pPr>
            <w:r w:rsidRPr="007F5133">
              <w:rPr>
                <w:rFonts w:cs="Arial"/>
                <w:noProof/>
                <w:sz w:val="18"/>
                <w:szCs w:val="18"/>
              </w:rPr>
              <w:t>(handtekening van de arts)</w:t>
            </w:r>
          </w:p>
        </w:tc>
      </w:tr>
    </w:tbl>
    <w:p w:rsidR="007F5133" w:rsidRPr="0026573B" w:rsidP="007F5133">
      <w:pPr>
        <w:pStyle w:val="NoSpacing"/>
        <w:rPr>
          <w:rFonts w:cs="Arial"/>
          <w:sz w:val="18"/>
          <w:szCs w:val="18"/>
        </w:rPr>
      </w:pPr>
    </w:p>
    <w:p w:rsidR="00DE5149"/>
    <w:p w:rsidR="003F788A" w:rsidRPr="003F788A" w:rsidP="003F788A">
      <w:pPr>
        <w:widowControl w:val="0"/>
        <w:autoSpaceDE w:val="0"/>
        <w:autoSpaceDN w:val="0"/>
        <w:adjustRightInd w:val="0"/>
        <w:spacing w:before="30" w:line="276" w:lineRule="auto"/>
        <w:ind w:left="116"/>
        <w:jc w:val="both"/>
        <w:rPr>
          <w:rFonts w:eastAsia="Batang" w:cs="Arial"/>
          <w:sz w:val="18"/>
          <w:szCs w:val="18"/>
          <w:lang w:val="fr-BE"/>
        </w:rPr>
      </w:pPr>
      <w:r w:rsidRPr="003F788A">
        <w:rPr>
          <w:rFonts w:eastAsia="Batang" w:cs="Arial"/>
          <w:b/>
          <w:bCs/>
          <w:spacing w:val="-3"/>
          <w:sz w:val="18"/>
          <w:szCs w:val="18"/>
          <w:lang w:val="fr-BE"/>
        </w:rPr>
        <w:t>A</w:t>
      </w:r>
      <w:r w:rsidRPr="003F788A">
        <w:rPr>
          <w:rFonts w:eastAsia="Batang" w:cs="Arial"/>
          <w:b/>
          <w:bCs/>
          <w:spacing w:val="2"/>
          <w:sz w:val="18"/>
          <w:szCs w:val="18"/>
          <w:lang w:val="fr-BE"/>
        </w:rPr>
        <w:t>N</w:t>
      </w:r>
      <w:r w:rsidRPr="003F788A">
        <w:rPr>
          <w:rFonts w:eastAsia="Batang" w:cs="Arial"/>
          <w:b/>
          <w:bCs/>
          <w:sz w:val="18"/>
          <w:szCs w:val="18"/>
          <w:lang w:val="fr-BE"/>
        </w:rPr>
        <w:t>NEXE</w:t>
      </w:r>
      <w:r w:rsidRPr="003F788A">
        <w:rPr>
          <w:rFonts w:eastAsia="Batang" w:cs="Arial"/>
          <w:b/>
          <w:bCs/>
          <w:spacing w:val="2"/>
          <w:sz w:val="18"/>
          <w:szCs w:val="18"/>
          <w:lang w:val="fr-BE"/>
        </w:rPr>
        <w:t xml:space="preserve"> </w:t>
      </w:r>
      <w:r w:rsidRPr="003F788A">
        <w:rPr>
          <w:rFonts w:eastAsia="Batang" w:cs="Arial"/>
          <w:b/>
          <w:bCs/>
          <w:sz w:val="18"/>
          <w:szCs w:val="18"/>
          <w:lang w:val="fr-BE"/>
        </w:rPr>
        <w:t>A:</w:t>
      </w:r>
      <w:r w:rsidRPr="003F788A">
        <w:rPr>
          <w:rFonts w:eastAsia="Batang" w:cs="Arial"/>
          <w:b/>
          <w:bCs/>
          <w:spacing w:val="-4"/>
          <w:sz w:val="18"/>
          <w:szCs w:val="18"/>
          <w:lang w:val="fr-BE"/>
        </w:rPr>
        <w:t xml:space="preserve"> </w:t>
      </w:r>
      <w:r w:rsidRPr="003F788A">
        <w:rPr>
          <w:rFonts w:eastAsia="Batang" w:cs="Arial"/>
          <w:b/>
          <w:bCs/>
          <w:spacing w:val="2"/>
          <w:sz w:val="18"/>
          <w:szCs w:val="18"/>
          <w:lang w:val="fr-BE"/>
        </w:rPr>
        <w:t>M</w:t>
      </w:r>
      <w:r w:rsidRPr="003F788A">
        <w:rPr>
          <w:rFonts w:eastAsia="Batang" w:cs="Arial"/>
          <w:b/>
          <w:bCs/>
          <w:spacing w:val="1"/>
          <w:sz w:val="18"/>
          <w:szCs w:val="18"/>
          <w:lang w:val="fr-BE"/>
        </w:rPr>
        <w:t>odè</w:t>
      </w:r>
      <w:r w:rsidRPr="003F788A">
        <w:rPr>
          <w:rFonts w:eastAsia="Batang" w:cs="Arial"/>
          <w:b/>
          <w:bCs/>
          <w:sz w:val="18"/>
          <w:szCs w:val="18"/>
          <w:lang w:val="fr-BE"/>
        </w:rPr>
        <w:t>le</w:t>
      </w:r>
      <w:r w:rsidRPr="003F788A">
        <w:rPr>
          <w:rFonts w:eastAsia="Batang" w:cs="Arial"/>
          <w:b/>
          <w:bCs/>
          <w:spacing w:val="-4"/>
          <w:sz w:val="18"/>
          <w:szCs w:val="18"/>
          <w:lang w:val="fr-BE"/>
        </w:rPr>
        <w:t xml:space="preserve"> </w:t>
      </w:r>
      <w:r w:rsidRPr="003F788A">
        <w:rPr>
          <w:rFonts w:eastAsia="Batang" w:cs="Arial"/>
          <w:b/>
          <w:bCs/>
          <w:spacing w:val="1"/>
          <w:sz w:val="18"/>
          <w:szCs w:val="18"/>
          <w:lang w:val="fr-BE"/>
        </w:rPr>
        <w:t>d</w:t>
      </w:r>
      <w:r w:rsidRPr="003F788A">
        <w:rPr>
          <w:rFonts w:eastAsia="Batang" w:cs="Arial"/>
          <w:b/>
          <w:bCs/>
          <w:sz w:val="18"/>
          <w:szCs w:val="18"/>
          <w:lang w:val="fr-BE"/>
        </w:rPr>
        <w:t>e f</w:t>
      </w:r>
      <w:r w:rsidRPr="003F788A">
        <w:rPr>
          <w:rFonts w:eastAsia="Batang" w:cs="Arial"/>
          <w:b/>
          <w:bCs/>
          <w:spacing w:val="1"/>
          <w:sz w:val="18"/>
          <w:szCs w:val="18"/>
          <w:lang w:val="fr-BE"/>
        </w:rPr>
        <w:t>o</w:t>
      </w:r>
      <w:r w:rsidRPr="003F788A">
        <w:rPr>
          <w:rFonts w:eastAsia="Batang" w:cs="Arial"/>
          <w:b/>
          <w:bCs/>
          <w:sz w:val="18"/>
          <w:szCs w:val="18"/>
          <w:lang w:val="fr-BE"/>
        </w:rPr>
        <w:t>r</w:t>
      </w:r>
      <w:r w:rsidRPr="003F788A">
        <w:rPr>
          <w:rFonts w:eastAsia="Batang" w:cs="Arial"/>
          <w:b/>
          <w:bCs/>
          <w:spacing w:val="-1"/>
          <w:sz w:val="18"/>
          <w:szCs w:val="18"/>
          <w:lang w:val="fr-BE"/>
        </w:rPr>
        <w:t>m</w:t>
      </w:r>
      <w:r w:rsidRPr="003F788A">
        <w:rPr>
          <w:rFonts w:eastAsia="Batang" w:cs="Arial"/>
          <w:b/>
          <w:bCs/>
          <w:spacing w:val="1"/>
          <w:sz w:val="18"/>
          <w:szCs w:val="18"/>
          <w:lang w:val="fr-BE"/>
        </w:rPr>
        <w:t>u</w:t>
      </w:r>
      <w:r w:rsidRPr="003F788A">
        <w:rPr>
          <w:rFonts w:eastAsia="Batang" w:cs="Arial"/>
          <w:b/>
          <w:bCs/>
          <w:sz w:val="18"/>
          <w:szCs w:val="18"/>
          <w:lang w:val="fr-BE"/>
        </w:rPr>
        <w:t>l</w:t>
      </w:r>
      <w:r w:rsidRPr="003F788A">
        <w:rPr>
          <w:rFonts w:eastAsia="Batang" w:cs="Arial"/>
          <w:b/>
          <w:bCs/>
          <w:spacing w:val="1"/>
          <w:sz w:val="18"/>
          <w:szCs w:val="18"/>
          <w:lang w:val="fr-BE"/>
        </w:rPr>
        <w:t>a</w:t>
      </w:r>
      <w:r w:rsidRPr="003F788A">
        <w:rPr>
          <w:rFonts w:eastAsia="Batang" w:cs="Arial"/>
          <w:b/>
          <w:bCs/>
          <w:sz w:val="18"/>
          <w:szCs w:val="18"/>
          <w:lang w:val="fr-BE"/>
        </w:rPr>
        <w:t>ire</w:t>
      </w:r>
      <w:r w:rsidRPr="003F788A">
        <w:rPr>
          <w:rFonts w:eastAsia="Batang" w:cs="Arial"/>
          <w:b/>
          <w:bCs/>
          <w:spacing w:val="-3"/>
          <w:sz w:val="18"/>
          <w:szCs w:val="18"/>
          <w:lang w:val="fr-BE"/>
        </w:rPr>
        <w:t xml:space="preserve"> </w:t>
      </w:r>
      <w:r w:rsidRPr="003F788A">
        <w:rPr>
          <w:rFonts w:eastAsia="Batang" w:cs="Arial"/>
          <w:b/>
          <w:bCs/>
          <w:spacing w:val="-2"/>
          <w:sz w:val="18"/>
          <w:szCs w:val="18"/>
          <w:lang w:val="fr-BE"/>
        </w:rPr>
        <w:t>d</w:t>
      </w:r>
      <w:r w:rsidRPr="003F788A">
        <w:rPr>
          <w:rFonts w:eastAsia="Batang" w:cs="Arial"/>
          <w:b/>
          <w:bCs/>
          <w:sz w:val="18"/>
          <w:szCs w:val="18"/>
          <w:lang w:val="fr-BE"/>
        </w:rPr>
        <w:t xml:space="preserve">e </w:t>
      </w:r>
      <w:r w:rsidRPr="003F788A">
        <w:rPr>
          <w:rFonts w:eastAsia="Batang" w:cs="Arial"/>
          <w:b/>
          <w:bCs/>
          <w:spacing w:val="1"/>
          <w:sz w:val="18"/>
          <w:szCs w:val="18"/>
          <w:lang w:val="fr-BE"/>
        </w:rPr>
        <w:t>de</w:t>
      </w:r>
      <w:r w:rsidRPr="003F788A">
        <w:rPr>
          <w:rFonts w:eastAsia="Batang" w:cs="Arial"/>
          <w:b/>
          <w:bCs/>
          <w:spacing w:val="-1"/>
          <w:sz w:val="18"/>
          <w:szCs w:val="18"/>
          <w:lang w:val="fr-BE"/>
        </w:rPr>
        <w:t>m</w:t>
      </w:r>
      <w:r w:rsidRPr="003F788A">
        <w:rPr>
          <w:rFonts w:eastAsia="Batang" w:cs="Arial"/>
          <w:b/>
          <w:bCs/>
          <w:spacing w:val="1"/>
          <w:sz w:val="18"/>
          <w:szCs w:val="18"/>
          <w:lang w:val="fr-BE"/>
        </w:rPr>
        <w:t>and</w:t>
      </w:r>
      <w:r w:rsidRPr="003F788A">
        <w:rPr>
          <w:rFonts w:eastAsia="Batang" w:cs="Arial"/>
          <w:b/>
          <w:bCs/>
          <w:sz w:val="18"/>
          <w:szCs w:val="18"/>
          <w:lang w:val="fr-BE"/>
        </w:rPr>
        <w:t>e</w:t>
      </w:r>
      <w:r w:rsidRPr="003F788A">
        <w:rPr>
          <w:rFonts w:eastAsia="Batang" w:cs="Arial"/>
          <w:b/>
          <w:bCs/>
          <w:spacing w:val="-2"/>
          <w:sz w:val="18"/>
          <w:szCs w:val="18"/>
          <w:lang w:val="fr-BE"/>
        </w:rPr>
        <w:t xml:space="preserve"> </w:t>
      </w:r>
      <w:r w:rsidRPr="003F788A">
        <w:rPr>
          <w:rFonts w:eastAsia="Batang" w:cs="Arial"/>
          <w:b/>
          <w:bCs/>
          <w:spacing w:val="1"/>
          <w:sz w:val="18"/>
          <w:szCs w:val="18"/>
          <w:lang w:val="fr-BE"/>
        </w:rPr>
        <w:t>s</w:t>
      </w:r>
      <w:r w:rsidRPr="003F788A">
        <w:rPr>
          <w:rFonts w:eastAsia="Batang" w:cs="Arial"/>
          <w:b/>
          <w:bCs/>
          <w:sz w:val="18"/>
          <w:szCs w:val="18"/>
          <w:lang w:val="fr-BE"/>
        </w:rPr>
        <w:t>t</w:t>
      </w:r>
      <w:r w:rsidRPr="003F788A">
        <w:rPr>
          <w:rFonts w:eastAsia="Batang" w:cs="Arial"/>
          <w:b/>
          <w:bCs/>
          <w:spacing w:val="1"/>
          <w:sz w:val="18"/>
          <w:szCs w:val="18"/>
          <w:lang w:val="fr-BE"/>
        </w:rPr>
        <w:t>a</w:t>
      </w:r>
      <w:r w:rsidRPr="003F788A">
        <w:rPr>
          <w:rFonts w:eastAsia="Batang" w:cs="Arial"/>
          <w:b/>
          <w:bCs/>
          <w:spacing w:val="-2"/>
          <w:sz w:val="18"/>
          <w:szCs w:val="18"/>
          <w:lang w:val="fr-BE"/>
        </w:rPr>
        <w:t>n</w:t>
      </w:r>
      <w:r w:rsidRPr="003F788A">
        <w:rPr>
          <w:rFonts w:eastAsia="Batang" w:cs="Arial"/>
          <w:b/>
          <w:bCs/>
          <w:spacing w:val="1"/>
          <w:sz w:val="18"/>
          <w:szCs w:val="18"/>
          <w:lang w:val="fr-BE"/>
        </w:rPr>
        <w:t>da</w:t>
      </w:r>
      <w:r w:rsidRPr="003F788A">
        <w:rPr>
          <w:rFonts w:eastAsia="Batang" w:cs="Arial"/>
          <w:b/>
          <w:bCs/>
          <w:sz w:val="18"/>
          <w:szCs w:val="18"/>
          <w:lang w:val="fr-BE"/>
        </w:rPr>
        <w:t>r</w:t>
      </w:r>
      <w:r w:rsidRPr="003F788A">
        <w:rPr>
          <w:rFonts w:eastAsia="Batang" w:cs="Arial"/>
          <w:b/>
          <w:bCs/>
          <w:spacing w:val="1"/>
          <w:sz w:val="18"/>
          <w:szCs w:val="18"/>
          <w:lang w:val="fr-BE"/>
        </w:rPr>
        <w:t>d</w:t>
      </w:r>
      <w:r w:rsidRPr="003F788A">
        <w:rPr>
          <w:rFonts w:eastAsia="Batang" w:cs="Arial"/>
          <w:b/>
          <w:bCs/>
          <w:spacing w:val="-2"/>
          <w:sz w:val="18"/>
          <w:szCs w:val="18"/>
          <w:lang w:val="fr-BE"/>
        </w:rPr>
        <w:t>i</w:t>
      </w:r>
      <w:r w:rsidRPr="003F788A">
        <w:rPr>
          <w:rFonts w:eastAsia="Batang" w:cs="Arial"/>
          <w:b/>
          <w:bCs/>
          <w:spacing w:val="1"/>
          <w:sz w:val="18"/>
          <w:szCs w:val="18"/>
          <w:lang w:val="fr-BE"/>
        </w:rPr>
        <w:t>s</w:t>
      </w:r>
      <w:r w:rsidRPr="003F788A">
        <w:rPr>
          <w:rFonts w:eastAsia="Batang" w:cs="Arial"/>
          <w:b/>
          <w:bCs/>
          <w:sz w:val="18"/>
          <w:szCs w:val="18"/>
          <w:lang w:val="fr-BE"/>
        </w:rPr>
        <w:t>é</w:t>
      </w:r>
      <w:r w:rsidRPr="003F788A">
        <w:rPr>
          <w:rFonts w:eastAsia="Batang" w:cs="Arial"/>
          <w:b/>
          <w:bCs/>
          <w:spacing w:val="-1"/>
          <w:sz w:val="18"/>
          <w:szCs w:val="18"/>
          <w:lang w:val="fr-BE"/>
        </w:rPr>
        <w:t xml:space="preserve"> </w:t>
      </w:r>
      <w:r w:rsidRPr="003F788A">
        <w:rPr>
          <w:rFonts w:eastAsia="Batang" w:cs="Arial"/>
          <w:b/>
          <w:bCs/>
          <w:spacing w:val="1"/>
          <w:sz w:val="18"/>
          <w:szCs w:val="18"/>
          <w:lang w:val="fr-BE"/>
        </w:rPr>
        <w:t>de</w:t>
      </w:r>
      <w:r w:rsidRPr="003F788A">
        <w:rPr>
          <w:rFonts w:eastAsia="Batang" w:cs="Arial"/>
          <w:b/>
          <w:bCs/>
          <w:spacing w:val="-1"/>
          <w:sz w:val="18"/>
          <w:szCs w:val="18"/>
          <w:lang w:val="fr-BE"/>
        </w:rPr>
        <w:t>s</w:t>
      </w:r>
      <w:r w:rsidRPr="003F788A">
        <w:rPr>
          <w:rFonts w:eastAsia="Batang" w:cs="Arial"/>
          <w:b/>
          <w:bCs/>
          <w:sz w:val="18"/>
          <w:szCs w:val="18"/>
          <w:lang w:val="fr-BE"/>
        </w:rPr>
        <w:t>ti</w:t>
      </w:r>
      <w:r w:rsidRPr="003F788A">
        <w:rPr>
          <w:rFonts w:eastAsia="Batang" w:cs="Arial"/>
          <w:b/>
          <w:bCs/>
          <w:spacing w:val="1"/>
          <w:sz w:val="18"/>
          <w:szCs w:val="18"/>
          <w:lang w:val="fr-BE"/>
        </w:rPr>
        <w:t>n</w:t>
      </w:r>
      <w:r w:rsidRPr="003F788A">
        <w:rPr>
          <w:rFonts w:eastAsia="Batang" w:cs="Arial"/>
          <w:b/>
          <w:bCs/>
          <w:sz w:val="18"/>
          <w:szCs w:val="18"/>
          <w:lang w:val="fr-BE"/>
        </w:rPr>
        <w:t>é</w:t>
      </w:r>
      <w:r w:rsidRPr="003F788A">
        <w:rPr>
          <w:rFonts w:eastAsia="Batang" w:cs="Arial"/>
          <w:b/>
          <w:bCs/>
          <w:spacing w:val="-3"/>
          <w:sz w:val="18"/>
          <w:szCs w:val="18"/>
          <w:lang w:val="fr-BE"/>
        </w:rPr>
        <w:t xml:space="preserve"> </w:t>
      </w:r>
      <w:r w:rsidRPr="003F788A">
        <w:rPr>
          <w:rFonts w:eastAsia="Batang" w:cs="Arial"/>
          <w:b/>
          <w:bCs/>
          <w:spacing w:val="1"/>
          <w:sz w:val="18"/>
          <w:szCs w:val="18"/>
          <w:lang w:val="fr-BE"/>
        </w:rPr>
        <w:t>a</w:t>
      </w:r>
      <w:r w:rsidRPr="003F788A">
        <w:rPr>
          <w:rFonts w:eastAsia="Batang" w:cs="Arial"/>
          <w:b/>
          <w:bCs/>
          <w:sz w:val="18"/>
          <w:szCs w:val="18"/>
          <w:lang w:val="fr-BE"/>
        </w:rPr>
        <w:t xml:space="preserve">u </w:t>
      </w:r>
      <w:r w:rsidRPr="003F788A">
        <w:rPr>
          <w:rFonts w:eastAsia="Batang" w:cs="Arial"/>
          <w:b/>
          <w:bCs/>
          <w:spacing w:val="1"/>
          <w:sz w:val="18"/>
          <w:szCs w:val="18"/>
          <w:lang w:val="fr-BE"/>
        </w:rPr>
        <w:t>p</w:t>
      </w:r>
      <w:r w:rsidRPr="003F788A">
        <w:rPr>
          <w:rFonts w:eastAsia="Batang" w:cs="Arial"/>
          <w:b/>
          <w:bCs/>
          <w:spacing w:val="-2"/>
          <w:sz w:val="18"/>
          <w:szCs w:val="18"/>
          <w:lang w:val="fr-BE"/>
        </w:rPr>
        <w:t>h</w:t>
      </w:r>
      <w:r w:rsidRPr="003F788A">
        <w:rPr>
          <w:rFonts w:eastAsia="Batang" w:cs="Arial"/>
          <w:b/>
          <w:bCs/>
          <w:spacing w:val="1"/>
          <w:sz w:val="18"/>
          <w:szCs w:val="18"/>
          <w:lang w:val="fr-BE"/>
        </w:rPr>
        <w:t>a</w:t>
      </w:r>
      <w:r w:rsidRPr="003F788A">
        <w:rPr>
          <w:rFonts w:eastAsia="Batang" w:cs="Arial"/>
          <w:b/>
          <w:bCs/>
          <w:sz w:val="18"/>
          <w:szCs w:val="18"/>
          <w:lang w:val="fr-BE"/>
        </w:rPr>
        <w:t>r</w:t>
      </w:r>
      <w:r w:rsidRPr="003F788A">
        <w:rPr>
          <w:rFonts w:eastAsia="Batang" w:cs="Arial"/>
          <w:b/>
          <w:bCs/>
          <w:spacing w:val="1"/>
          <w:sz w:val="18"/>
          <w:szCs w:val="18"/>
          <w:lang w:val="fr-BE"/>
        </w:rPr>
        <w:t>mac</w:t>
      </w:r>
      <w:r w:rsidRPr="003F788A">
        <w:rPr>
          <w:rFonts w:eastAsia="Batang" w:cs="Arial"/>
          <w:b/>
          <w:bCs/>
          <w:spacing w:val="-2"/>
          <w:sz w:val="18"/>
          <w:szCs w:val="18"/>
          <w:lang w:val="fr-BE"/>
        </w:rPr>
        <w:t>i</w:t>
      </w:r>
      <w:r w:rsidRPr="003F788A">
        <w:rPr>
          <w:rFonts w:eastAsia="Batang" w:cs="Arial"/>
          <w:b/>
          <w:bCs/>
          <w:spacing w:val="1"/>
          <w:sz w:val="18"/>
          <w:szCs w:val="18"/>
          <w:lang w:val="fr-BE"/>
        </w:rPr>
        <w:t>e</w:t>
      </w:r>
      <w:r w:rsidRPr="003F788A">
        <w:rPr>
          <w:rFonts w:eastAsia="Batang" w:cs="Arial"/>
          <w:b/>
          <w:bCs/>
          <w:sz w:val="18"/>
          <w:szCs w:val="18"/>
          <w:lang w:val="fr-BE"/>
        </w:rPr>
        <w:t>n</w:t>
      </w:r>
      <w:r w:rsidRPr="003F788A">
        <w:rPr>
          <w:rFonts w:eastAsia="Batang" w:cs="Arial"/>
          <w:b/>
          <w:bCs/>
          <w:spacing w:val="-1"/>
          <w:sz w:val="18"/>
          <w:szCs w:val="18"/>
          <w:lang w:val="fr-BE"/>
        </w:rPr>
        <w:t xml:space="preserve"> </w:t>
      </w:r>
      <w:r w:rsidRPr="003F788A">
        <w:rPr>
          <w:rFonts w:eastAsia="Batang" w:cs="Arial"/>
          <w:b/>
          <w:bCs/>
          <w:spacing w:val="-2"/>
          <w:sz w:val="18"/>
          <w:szCs w:val="18"/>
          <w:lang w:val="fr-BE"/>
        </w:rPr>
        <w:t>h</w:t>
      </w:r>
      <w:r w:rsidRPr="003F788A">
        <w:rPr>
          <w:rFonts w:eastAsia="Batang" w:cs="Arial"/>
          <w:b/>
          <w:bCs/>
          <w:spacing w:val="1"/>
          <w:sz w:val="18"/>
          <w:szCs w:val="18"/>
          <w:lang w:val="fr-BE"/>
        </w:rPr>
        <w:t>osp</w:t>
      </w:r>
      <w:r w:rsidRPr="003F788A">
        <w:rPr>
          <w:rFonts w:eastAsia="Batang" w:cs="Arial"/>
          <w:b/>
          <w:bCs/>
          <w:sz w:val="18"/>
          <w:szCs w:val="18"/>
          <w:lang w:val="fr-BE"/>
        </w:rPr>
        <w:t>it</w:t>
      </w:r>
      <w:r w:rsidRPr="003F788A">
        <w:rPr>
          <w:rFonts w:eastAsia="Batang" w:cs="Arial"/>
          <w:b/>
          <w:bCs/>
          <w:spacing w:val="1"/>
          <w:sz w:val="18"/>
          <w:szCs w:val="18"/>
          <w:lang w:val="fr-BE"/>
        </w:rPr>
        <w:t>a</w:t>
      </w:r>
      <w:r w:rsidRPr="003F788A">
        <w:rPr>
          <w:rFonts w:eastAsia="Batang" w:cs="Arial"/>
          <w:b/>
          <w:bCs/>
          <w:sz w:val="18"/>
          <w:szCs w:val="18"/>
          <w:lang w:val="fr-BE"/>
        </w:rPr>
        <w:t>l</w:t>
      </w:r>
      <w:r w:rsidRPr="003F788A">
        <w:rPr>
          <w:rFonts w:eastAsia="Batang" w:cs="Arial"/>
          <w:b/>
          <w:bCs/>
          <w:spacing w:val="-2"/>
          <w:sz w:val="18"/>
          <w:szCs w:val="18"/>
          <w:lang w:val="fr-BE"/>
        </w:rPr>
        <w:t>i</w:t>
      </w:r>
      <w:r w:rsidRPr="003F788A">
        <w:rPr>
          <w:rFonts w:eastAsia="Batang" w:cs="Arial"/>
          <w:b/>
          <w:bCs/>
          <w:spacing w:val="1"/>
          <w:sz w:val="18"/>
          <w:szCs w:val="18"/>
          <w:lang w:val="fr-BE"/>
        </w:rPr>
        <w:t>e</w:t>
      </w:r>
      <w:r w:rsidRPr="003F788A">
        <w:rPr>
          <w:rFonts w:eastAsia="Batang" w:cs="Arial"/>
          <w:b/>
          <w:bCs/>
          <w:sz w:val="18"/>
          <w:szCs w:val="18"/>
          <w:lang w:val="fr-BE"/>
        </w:rPr>
        <w:t>r:</w:t>
      </w:r>
    </w:p>
    <w:p w:rsidR="003F788A" w:rsidRPr="003F788A" w:rsidP="003F788A">
      <w:pPr>
        <w:widowControl w:val="0"/>
        <w:autoSpaceDE w:val="0"/>
        <w:autoSpaceDN w:val="0"/>
        <w:adjustRightInd w:val="0"/>
        <w:spacing w:before="4" w:line="242" w:lineRule="auto"/>
        <w:ind w:left="116" w:right="84"/>
        <w:jc w:val="both"/>
        <w:rPr>
          <w:rFonts w:eastAsia="Batang" w:cs="Arial"/>
          <w:sz w:val="18"/>
          <w:szCs w:val="18"/>
          <w:lang w:val="fr-BE"/>
        </w:rPr>
      </w:pPr>
      <w:r w:rsidRPr="003F788A">
        <w:rPr>
          <w:rFonts w:eastAsia="Batang" w:cs="Arial"/>
          <w:spacing w:val="1"/>
          <w:sz w:val="18"/>
          <w:szCs w:val="18"/>
          <w:lang w:val="fr-BE"/>
        </w:rPr>
        <w:t>Fo</w:t>
      </w:r>
      <w:r w:rsidRPr="003F788A">
        <w:rPr>
          <w:rFonts w:eastAsia="Batang" w:cs="Arial"/>
          <w:sz w:val="18"/>
          <w:szCs w:val="18"/>
          <w:lang w:val="fr-BE"/>
        </w:rPr>
        <w:t>r</w:t>
      </w:r>
      <w:r w:rsidRPr="003F788A">
        <w:rPr>
          <w:rFonts w:eastAsia="Batang" w:cs="Arial"/>
          <w:spacing w:val="2"/>
          <w:sz w:val="18"/>
          <w:szCs w:val="18"/>
          <w:lang w:val="fr-BE"/>
        </w:rPr>
        <w:t>m</w:t>
      </w:r>
      <w:r w:rsidRPr="003F788A">
        <w:rPr>
          <w:rFonts w:eastAsia="Batang" w:cs="Arial"/>
          <w:spacing w:val="-1"/>
          <w:sz w:val="18"/>
          <w:szCs w:val="18"/>
          <w:lang w:val="fr-BE"/>
        </w:rPr>
        <w:t>u</w:t>
      </w:r>
      <w:r w:rsidRPr="003F788A">
        <w:rPr>
          <w:rFonts w:eastAsia="Batang" w:cs="Arial"/>
          <w:spacing w:val="1"/>
          <w:sz w:val="18"/>
          <w:szCs w:val="18"/>
          <w:lang w:val="fr-BE"/>
        </w:rPr>
        <w:t>lai</w:t>
      </w:r>
      <w:r w:rsidRPr="003F788A">
        <w:rPr>
          <w:rFonts w:eastAsia="Batang" w:cs="Arial"/>
          <w:spacing w:val="-2"/>
          <w:sz w:val="18"/>
          <w:szCs w:val="18"/>
          <w:lang w:val="fr-BE"/>
        </w:rPr>
        <w:t>r</w:t>
      </w:r>
      <w:r w:rsidRPr="003F788A">
        <w:rPr>
          <w:rFonts w:eastAsia="Batang" w:cs="Arial"/>
          <w:sz w:val="18"/>
          <w:szCs w:val="18"/>
          <w:lang w:val="fr-BE"/>
        </w:rPr>
        <w:t>e</w:t>
      </w:r>
      <w:r w:rsidRPr="003F788A">
        <w:rPr>
          <w:rFonts w:eastAsia="Batang" w:cs="Arial"/>
          <w:spacing w:val="5"/>
          <w:sz w:val="18"/>
          <w:szCs w:val="18"/>
          <w:lang w:val="fr-BE"/>
        </w:rPr>
        <w:t xml:space="preserve"> </w:t>
      </w:r>
      <w:r w:rsidRPr="003F788A">
        <w:rPr>
          <w:rFonts w:eastAsia="Batang" w:cs="Arial"/>
          <w:spacing w:val="1"/>
          <w:sz w:val="18"/>
          <w:szCs w:val="18"/>
          <w:lang w:val="fr-BE"/>
        </w:rPr>
        <w:t>des</w:t>
      </w:r>
      <w:r w:rsidRPr="003F788A">
        <w:rPr>
          <w:rFonts w:eastAsia="Batang" w:cs="Arial"/>
          <w:spacing w:val="-2"/>
          <w:sz w:val="18"/>
          <w:szCs w:val="18"/>
          <w:lang w:val="fr-BE"/>
        </w:rPr>
        <w:t>t</w:t>
      </w:r>
      <w:r w:rsidRPr="003F788A">
        <w:rPr>
          <w:rFonts w:eastAsia="Batang" w:cs="Arial"/>
          <w:spacing w:val="1"/>
          <w:sz w:val="18"/>
          <w:szCs w:val="18"/>
          <w:lang w:val="fr-BE"/>
        </w:rPr>
        <w:t>in</w:t>
      </w:r>
      <w:r w:rsidRPr="003F788A">
        <w:rPr>
          <w:rFonts w:eastAsia="Batang" w:cs="Arial"/>
          <w:sz w:val="18"/>
          <w:szCs w:val="18"/>
          <w:lang w:val="fr-BE"/>
        </w:rPr>
        <w:t>é</w:t>
      </w:r>
      <w:r w:rsidRPr="003F788A">
        <w:rPr>
          <w:rFonts w:eastAsia="Batang" w:cs="Arial"/>
          <w:spacing w:val="4"/>
          <w:sz w:val="18"/>
          <w:szCs w:val="18"/>
          <w:lang w:val="fr-BE"/>
        </w:rPr>
        <w:t xml:space="preserve"> </w:t>
      </w:r>
      <w:r w:rsidRPr="003F788A">
        <w:rPr>
          <w:rFonts w:eastAsia="Batang" w:cs="Arial"/>
          <w:spacing w:val="1"/>
          <w:sz w:val="18"/>
          <w:szCs w:val="18"/>
          <w:lang w:val="fr-BE"/>
        </w:rPr>
        <w:t>a</w:t>
      </w:r>
      <w:r w:rsidRPr="003F788A">
        <w:rPr>
          <w:rFonts w:eastAsia="Batang" w:cs="Arial"/>
          <w:sz w:val="18"/>
          <w:szCs w:val="18"/>
          <w:lang w:val="fr-BE"/>
        </w:rPr>
        <w:t>u</w:t>
      </w:r>
      <w:r w:rsidRPr="003F788A">
        <w:rPr>
          <w:rFonts w:eastAsia="Batang" w:cs="Arial"/>
          <w:spacing w:val="5"/>
          <w:sz w:val="18"/>
          <w:szCs w:val="18"/>
          <w:lang w:val="fr-BE"/>
        </w:rPr>
        <w:t xml:space="preserve"> </w:t>
      </w:r>
      <w:r w:rsidRPr="003F788A">
        <w:rPr>
          <w:rFonts w:eastAsia="Batang" w:cs="Arial"/>
          <w:spacing w:val="1"/>
          <w:sz w:val="18"/>
          <w:szCs w:val="18"/>
          <w:lang w:val="fr-BE"/>
        </w:rPr>
        <w:t>p</w:t>
      </w:r>
      <w:r w:rsidRPr="003F788A">
        <w:rPr>
          <w:rFonts w:eastAsia="Batang" w:cs="Arial"/>
          <w:spacing w:val="-1"/>
          <w:sz w:val="18"/>
          <w:szCs w:val="18"/>
          <w:lang w:val="fr-BE"/>
        </w:rPr>
        <w:t>h</w:t>
      </w:r>
      <w:r w:rsidRPr="003F788A">
        <w:rPr>
          <w:rFonts w:eastAsia="Batang" w:cs="Arial"/>
          <w:spacing w:val="1"/>
          <w:sz w:val="18"/>
          <w:szCs w:val="18"/>
          <w:lang w:val="fr-BE"/>
        </w:rPr>
        <w:t>a</w:t>
      </w:r>
      <w:r w:rsidRPr="003F788A">
        <w:rPr>
          <w:rFonts w:eastAsia="Batang" w:cs="Arial"/>
          <w:sz w:val="18"/>
          <w:szCs w:val="18"/>
          <w:lang w:val="fr-BE"/>
        </w:rPr>
        <w:t>r</w:t>
      </w:r>
      <w:r w:rsidRPr="003F788A">
        <w:rPr>
          <w:rFonts w:eastAsia="Batang" w:cs="Arial"/>
          <w:spacing w:val="-1"/>
          <w:sz w:val="18"/>
          <w:szCs w:val="18"/>
          <w:lang w:val="fr-BE"/>
        </w:rPr>
        <w:t>ma</w:t>
      </w:r>
      <w:r w:rsidRPr="003F788A">
        <w:rPr>
          <w:rFonts w:eastAsia="Batang" w:cs="Arial"/>
          <w:spacing w:val="1"/>
          <w:sz w:val="18"/>
          <w:szCs w:val="18"/>
          <w:lang w:val="fr-BE"/>
        </w:rPr>
        <w:t>cie</w:t>
      </w:r>
      <w:r w:rsidRPr="003F788A">
        <w:rPr>
          <w:rFonts w:eastAsia="Batang" w:cs="Arial"/>
          <w:sz w:val="18"/>
          <w:szCs w:val="18"/>
          <w:lang w:val="fr-BE"/>
        </w:rPr>
        <w:t>n</w:t>
      </w:r>
      <w:r w:rsidRPr="003F788A">
        <w:rPr>
          <w:rFonts w:eastAsia="Batang" w:cs="Arial"/>
          <w:spacing w:val="5"/>
          <w:sz w:val="18"/>
          <w:szCs w:val="18"/>
          <w:lang w:val="fr-BE"/>
        </w:rPr>
        <w:t xml:space="preserve"> </w:t>
      </w:r>
      <w:r w:rsidRPr="003F788A">
        <w:rPr>
          <w:rFonts w:eastAsia="Batang" w:cs="Arial"/>
          <w:spacing w:val="-1"/>
          <w:sz w:val="18"/>
          <w:szCs w:val="18"/>
          <w:lang w:val="fr-BE"/>
        </w:rPr>
        <w:t>h</w:t>
      </w:r>
      <w:r w:rsidRPr="003F788A">
        <w:rPr>
          <w:rFonts w:eastAsia="Batang" w:cs="Arial"/>
          <w:spacing w:val="1"/>
          <w:sz w:val="18"/>
          <w:szCs w:val="18"/>
          <w:lang w:val="fr-BE"/>
        </w:rPr>
        <w:t>os</w:t>
      </w:r>
      <w:r w:rsidRPr="003F788A">
        <w:rPr>
          <w:rFonts w:eastAsia="Batang" w:cs="Arial"/>
          <w:spacing w:val="-1"/>
          <w:sz w:val="18"/>
          <w:szCs w:val="18"/>
          <w:lang w:val="fr-BE"/>
        </w:rPr>
        <w:t>p</w:t>
      </w:r>
      <w:r w:rsidRPr="003F788A">
        <w:rPr>
          <w:rFonts w:eastAsia="Batang" w:cs="Arial"/>
          <w:spacing w:val="1"/>
          <w:sz w:val="18"/>
          <w:szCs w:val="18"/>
          <w:lang w:val="fr-BE"/>
        </w:rPr>
        <w:t>i</w:t>
      </w:r>
      <w:r w:rsidRPr="003F788A">
        <w:rPr>
          <w:rFonts w:eastAsia="Batang" w:cs="Arial"/>
          <w:sz w:val="18"/>
          <w:szCs w:val="18"/>
          <w:lang w:val="fr-BE"/>
        </w:rPr>
        <w:t>t</w:t>
      </w:r>
      <w:r w:rsidRPr="003F788A">
        <w:rPr>
          <w:rFonts w:eastAsia="Batang" w:cs="Arial"/>
          <w:spacing w:val="1"/>
          <w:sz w:val="18"/>
          <w:szCs w:val="18"/>
          <w:lang w:val="fr-BE"/>
        </w:rPr>
        <w:t>a</w:t>
      </w:r>
      <w:r w:rsidRPr="003F788A">
        <w:rPr>
          <w:rFonts w:eastAsia="Batang" w:cs="Arial"/>
          <w:spacing w:val="-1"/>
          <w:sz w:val="18"/>
          <w:szCs w:val="18"/>
          <w:lang w:val="fr-BE"/>
        </w:rPr>
        <w:t>l</w:t>
      </w:r>
      <w:r w:rsidRPr="003F788A">
        <w:rPr>
          <w:rFonts w:eastAsia="Batang" w:cs="Arial"/>
          <w:spacing w:val="1"/>
          <w:sz w:val="18"/>
          <w:szCs w:val="18"/>
          <w:lang w:val="fr-BE"/>
        </w:rPr>
        <w:t>ie</w:t>
      </w:r>
      <w:r w:rsidRPr="003F788A">
        <w:rPr>
          <w:rFonts w:eastAsia="Batang" w:cs="Arial"/>
          <w:sz w:val="18"/>
          <w:szCs w:val="18"/>
          <w:lang w:val="fr-BE"/>
        </w:rPr>
        <w:t>r</w:t>
      </w:r>
      <w:r w:rsidRPr="003F788A">
        <w:rPr>
          <w:rFonts w:eastAsia="Batang" w:cs="Arial"/>
          <w:spacing w:val="4"/>
          <w:sz w:val="18"/>
          <w:szCs w:val="18"/>
          <w:lang w:val="fr-BE"/>
        </w:rPr>
        <w:t xml:space="preserve"> </w:t>
      </w:r>
      <w:r w:rsidRPr="003F788A">
        <w:rPr>
          <w:rFonts w:eastAsia="Batang" w:cs="Arial"/>
          <w:spacing w:val="1"/>
          <w:sz w:val="18"/>
          <w:szCs w:val="18"/>
          <w:lang w:val="fr-BE"/>
        </w:rPr>
        <w:t>p</w:t>
      </w:r>
      <w:r w:rsidRPr="003F788A">
        <w:rPr>
          <w:rFonts w:eastAsia="Batang" w:cs="Arial"/>
          <w:sz w:val="18"/>
          <w:szCs w:val="18"/>
          <w:lang w:val="fr-BE"/>
        </w:rPr>
        <w:t>r</w:t>
      </w:r>
      <w:r w:rsidRPr="003F788A">
        <w:rPr>
          <w:rFonts w:eastAsia="Batang" w:cs="Arial"/>
          <w:spacing w:val="1"/>
          <w:sz w:val="18"/>
          <w:szCs w:val="18"/>
          <w:lang w:val="fr-BE"/>
        </w:rPr>
        <w:t>é</w:t>
      </w:r>
      <w:r w:rsidRPr="003F788A">
        <w:rPr>
          <w:rFonts w:eastAsia="Batang" w:cs="Arial"/>
          <w:spacing w:val="-1"/>
          <w:sz w:val="18"/>
          <w:szCs w:val="18"/>
          <w:lang w:val="fr-BE"/>
        </w:rPr>
        <w:t>a</w:t>
      </w:r>
      <w:r w:rsidRPr="003F788A">
        <w:rPr>
          <w:rFonts w:eastAsia="Batang" w:cs="Arial"/>
          <w:spacing w:val="1"/>
          <w:sz w:val="18"/>
          <w:szCs w:val="18"/>
          <w:lang w:val="fr-BE"/>
        </w:rPr>
        <w:t>la</w:t>
      </w:r>
      <w:r w:rsidRPr="003F788A">
        <w:rPr>
          <w:rFonts w:eastAsia="Batang" w:cs="Arial"/>
          <w:spacing w:val="-1"/>
          <w:sz w:val="18"/>
          <w:szCs w:val="18"/>
          <w:lang w:val="fr-BE"/>
        </w:rPr>
        <w:t>b</w:t>
      </w:r>
      <w:r w:rsidRPr="003F788A">
        <w:rPr>
          <w:rFonts w:eastAsia="Batang" w:cs="Arial"/>
          <w:spacing w:val="1"/>
          <w:sz w:val="18"/>
          <w:szCs w:val="18"/>
          <w:lang w:val="fr-BE"/>
        </w:rPr>
        <w:t>l</w:t>
      </w:r>
      <w:r w:rsidRPr="003F788A">
        <w:rPr>
          <w:rFonts w:eastAsia="Batang" w:cs="Arial"/>
          <w:spacing w:val="-1"/>
          <w:sz w:val="18"/>
          <w:szCs w:val="18"/>
          <w:lang w:val="fr-BE"/>
        </w:rPr>
        <w:t>e</w:t>
      </w:r>
      <w:r w:rsidRPr="003F788A">
        <w:rPr>
          <w:rFonts w:eastAsia="Batang" w:cs="Arial"/>
          <w:spacing w:val="2"/>
          <w:sz w:val="18"/>
          <w:szCs w:val="18"/>
          <w:lang w:val="fr-BE"/>
        </w:rPr>
        <w:t>m</w:t>
      </w:r>
      <w:r w:rsidRPr="003F788A">
        <w:rPr>
          <w:rFonts w:eastAsia="Batang" w:cs="Arial"/>
          <w:spacing w:val="1"/>
          <w:sz w:val="18"/>
          <w:szCs w:val="18"/>
          <w:lang w:val="fr-BE"/>
        </w:rPr>
        <w:t>en</w:t>
      </w:r>
      <w:r w:rsidRPr="003F788A">
        <w:rPr>
          <w:rFonts w:eastAsia="Batang" w:cs="Arial"/>
          <w:sz w:val="18"/>
          <w:szCs w:val="18"/>
          <w:lang w:val="fr-BE"/>
        </w:rPr>
        <w:t>t</w:t>
      </w:r>
      <w:r w:rsidRPr="003F788A">
        <w:rPr>
          <w:rFonts w:eastAsia="Batang" w:cs="Arial"/>
          <w:spacing w:val="2"/>
          <w:sz w:val="18"/>
          <w:szCs w:val="18"/>
          <w:lang w:val="fr-BE"/>
        </w:rPr>
        <w:t xml:space="preserve"> </w:t>
      </w:r>
      <w:r w:rsidRPr="003F788A">
        <w:rPr>
          <w:rFonts w:eastAsia="Batang" w:cs="Arial"/>
          <w:sz w:val="18"/>
          <w:szCs w:val="18"/>
          <w:lang w:val="fr-BE"/>
        </w:rPr>
        <w:t>à</w:t>
      </w:r>
      <w:r w:rsidRPr="003F788A">
        <w:rPr>
          <w:rFonts w:eastAsia="Batang" w:cs="Arial"/>
          <w:spacing w:val="5"/>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6"/>
          <w:sz w:val="18"/>
          <w:szCs w:val="18"/>
          <w:lang w:val="fr-BE"/>
        </w:rPr>
        <w:t xml:space="preserve"> </w:t>
      </w:r>
      <w:r w:rsidRPr="003F788A">
        <w:rPr>
          <w:rFonts w:eastAsia="Batang" w:cs="Arial"/>
          <w:sz w:val="18"/>
          <w:szCs w:val="18"/>
          <w:lang w:val="fr-BE"/>
        </w:rPr>
        <w:t>f</w:t>
      </w:r>
      <w:r w:rsidRPr="003F788A">
        <w:rPr>
          <w:rFonts w:eastAsia="Batang" w:cs="Arial"/>
          <w:spacing w:val="1"/>
          <w:sz w:val="18"/>
          <w:szCs w:val="18"/>
          <w:lang w:val="fr-BE"/>
        </w:rPr>
        <w:t>ac</w:t>
      </w:r>
      <w:r w:rsidRPr="003F788A">
        <w:rPr>
          <w:rFonts w:eastAsia="Batang" w:cs="Arial"/>
          <w:sz w:val="18"/>
          <w:szCs w:val="18"/>
          <w:lang w:val="fr-BE"/>
        </w:rPr>
        <w:t>t</w:t>
      </w:r>
      <w:r w:rsidRPr="003F788A">
        <w:rPr>
          <w:rFonts w:eastAsia="Batang" w:cs="Arial"/>
          <w:spacing w:val="1"/>
          <w:sz w:val="18"/>
          <w:szCs w:val="18"/>
          <w:lang w:val="fr-BE"/>
        </w:rPr>
        <w:t>u</w:t>
      </w:r>
      <w:r w:rsidRPr="003F788A">
        <w:rPr>
          <w:rFonts w:eastAsia="Batang" w:cs="Arial"/>
          <w:sz w:val="18"/>
          <w:szCs w:val="18"/>
          <w:lang w:val="fr-BE"/>
        </w:rPr>
        <w:t>r</w:t>
      </w:r>
      <w:r w:rsidRPr="003F788A">
        <w:rPr>
          <w:rFonts w:eastAsia="Batang" w:cs="Arial"/>
          <w:spacing w:val="1"/>
          <w:sz w:val="18"/>
          <w:szCs w:val="18"/>
          <w:lang w:val="fr-BE"/>
        </w:rPr>
        <w:t>a</w:t>
      </w:r>
      <w:r w:rsidRPr="003F788A">
        <w:rPr>
          <w:rFonts w:eastAsia="Batang" w:cs="Arial"/>
          <w:spacing w:val="-2"/>
          <w:sz w:val="18"/>
          <w:szCs w:val="18"/>
          <w:lang w:val="fr-BE"/>
        </w:rPr>
        <w:t>t</w:t>
      </w:r>
      <w:r w:rsidRPr="003F788A">
        <w:rPr>
          <w:rFonts w:eastAsia="Batang" w:cs="Arial"/>
          <w:spacing w:val="1"/>
          <w:sz w:val="18"/>
          <w:szCs w:val="18"/>
          <w:lang w:val="fr-BE"/>
        </w:rPr>
        <w:t>io</w:t>
      </w:r>
      <w:r w:rsidRPr="003F788A">
        <w:rPr>
          <w:rFonts w:eastAsia="Batang" w:cs="Arial"/>
          <w:sz w:val="18"/>
          <w:szCs w:val="18"/>
          <w:lang w:val="fr-BE"/>
        </w:rPr>
        <w:t>n</w:t>
      </w:r>
      <w:r w:rsidRPr="003F788A">
        <w:rPr>
          <w:rFonts w:eastAsia="Batang" w:cs="Arial"/>
          <w:spacing w:val="3"/>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5"/>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6"/>
          <w:sz w:val="18"/>
          <w:szCs w:val="18"/>
          <w:lang w:val="fr-BE"/>
        </w:rPr>
        <w:t xml:space="preserve"> </w:t>
      </w:r>
      <w:r w:rsidRPr="003F788A">
        <w:rPr>
          <w:rFonts w:eastAsia="Batang" w:cs="Arial"/>
          <w:spacing w:val="1"/>
          <w:sz w:val="18"/>
          <w:szCs w:val="18"/>
          <w:lang w:val="fr-BE"/>
        </w:rPr>
        <w:t>sp</w:t>
      </w:r>
      <w:r w:rsidRPr="003F788A">
        <w:rPr>
          <w:rFonts w:eastAsia="Batang" w:cs="Arial"/>
          <w:spacing w:val="-1"/>
          <w:sz w:val="18"/>
          <w:szCs w:val="18"/>
          <w:lang w:val="fr-BE"/>
        </w:rPr>
        <w:t>é</w:t>
      </w:r>
      <w:r w:rsidRPr="003F788A">
        <w:rPr>
          <w:rFonts w:eastAsia="Batang" w:cs="Arial"/>
          <w:spacing w:val="1"/>
          <w:sz w:val="18"/>
          <w:szCs w:val="18"/>
          <w:lang w:val="fr-BE"/>
        </w:rPr>
        <w:t>ci</w:t>
      </w:r>
      <w:r w:rsidRPr="003F788A">
        <w:rPr>
          <w:rFonts w:eastAsia="Batang" w:cs="Arial"/>
          <w:spacing w:val="-1"/>
          <w:sz w:val="18"/>
          <w:szCs w:val="18"/>
          <w:lang w:val="fr-BE"/>
        </w:rPr>
        <w:t>a</w:t>
      </w:r>
      <w:r w:rsidRPr="003F788A">
        <w:rPr>
          <w:rFonts w:eastAsia="Batang" w:cs="Arial"/>
          <w:spacing w:val="1"/>
          <w:sz w:val="18"/>
          <w:szCs w:val="18"/>
          <w:lang w:val="fr-BE"/>
        </w:rPr>
        <w:t>li</w:t>
      </w:r>
      <w:r w:rsidRPr="003F788A">
        <w:rPr>
          <w:rFonts w:eastAsia="Batang" w:cs="Arial"/>
          <w:spacing w:val="-2"/>
          <w:sz w:val="18"/>
          <w:szCs w:val="18"/>
          <w:lang w:val="fr-BE"/>
        </w:rPr>
        <w:t>t</w:t>
      </w:r>
      <w:r w:rsidRPr="003F788A">
        <w:rPr>
          <w:rFonts w:eastAsia="Batang" w:cs="Arial"/>
          <w:sz w:val="18"/>
          <w:szCs w:val="18"/>
          <w:lang w:val="fr-BE"/>
        </w:rPr>
        <w:t>é</w:t>
      </w:r>
      <w:r w:rsidRPr="003F788A">
        <w:rPr>
          <w:rFonts w:eastAsia="Batang" w:cs="Arial"/>
          <w:spacing w:val="4"/>
          <w:sz w:val="18"/>
          <w:szCs w:val="18"/>
          <w:lang w:val="fr-BE"/>
        </w:rPr>
        <w:t xml:space="preserve"> </w:t>
      </w:r>
      <w:r w:rsidRPr="003F788A">
        <w:rPr>
          <w:rFonts w:eastAsia="Batang" w:cs="Arial"/>
          <w:sz w:val="18"/>
          <w:szCs w:val="18"/>
          <w:lang w:val="fr-BE"/>
        </w:rPr>
        <w:t>VEC</w:t>
      </w:r>
      <w:r w:rsidRPr="003F788A">
        <w:rPr>
          <w:rFonts w:eastAsia="Batang" w:cs="Arial"/>
          <w:spacing w:val="-2"/>
          <w:sz w:val="18"/>
          <w:szCs w:val="18"/>
          <w:lang w:val="fr-BE"/>
        </w:rPr>
        <w:t>T</w:t>
      </w:r>
      <w:r w:rsidRPr="003F788A">
        <w:rPr>
          <w:rFonts w:eastAsia="Batang" w:cs="Arial"/>
          <w:sz w:val="18"/>
          <w:szCs w:val="18"/>
          <w:lang w:val="fr-BE"/>
        </w:rPr>
        <w:t>IB</w:t>
      </w:r>
      <w:r w:rsidRPr="003F788A">
        <w:rPr>
          <w:rFonts w:eastAsia="Batang" w:cs="Arial"/>
          <w:spacing w:val="3"/>
          <w:sz w:val="18"/>
          <w:szCs w:val="18"/>
          <w:lang w:val="fr-BE"/>
        </w:rPr>
        <w:t>I</w:t>
      </w:r>
      <w:r w:rsidRPr="003F788A">
        <w:rPr>
          <w:rFonts w:eastAsia="Batang" w:cs="Arial"/>
          <w:sz w:val="18"/>
          <w:szCs w:val="18"/>
          <w:lang w:val="fr-BE"/>
        </w:rPr>
        <w:t>X</w:t>
      </w:r>
      <w:r w:rsidRPr="003F788A">
        <w:rPr>
          <w:rFonts w:eastAsia="Batang" w:cs="Arial"/>
          <w:spacing w:val="-4"/>
          <w:sz w:val="18"/>
          <w:szCs w:val="18"/>
          <w:lang w:val="fr-BE"/>
        </w:rPr>
        <w:t xml:space="preserve"> </w:t>
      </w:r>
      <w:r w:rsidRPr="003F788A">
        <w:rPr>
          <w:sz w:val="18"/>
          <w:szCs w:val="18"/>
          <w:lang w:val="fr-BE"/>
        </w:rPr>
        <w:t xml:space="preserve">pour le traitement du cancer colorectal métastasé </w:t>
      </w:r>
      <w:r w:rsidRPr="003F788A">
        <w:rPr>
          <w:rFonts w:eastAsia="Batang" w:cs="Arial"/>
          <w:sz w:val="18"/>
          <w:szCs w:val="18"/>
          <w:lang w:val="fr-BE"/>
        </w:rPr>
        <w:t>(§</w:t>
      </w:r>
      <w:r w:rsidRPr="003F788A">
        <w:rPr>
          <w:rFonts w:eastAsia="Batang" w:cs="Arial"/>
          <w:spacing w:val="5"/>
          <w:sz w:val="18"/>
          <w:szCs w:val="18"/>
          <w:lang w:val="fr-BE"/>
        </w:rPr>
        <w:t>700</w:t>
      </w:r>
      <w:r w:rsidRPr="003F788A">
        <w:rPr>
          <w:rFonts w:eastAsia="Batang" w:cs="Arial"/>
          <w:spacing w:val="5"/>
          <w:sz w:val="18"/>
          <w:szCs w:val="18"/>
          <w:lang w:val="fr-BE"/>
        </w:rPr>
        <w:t>0</w:t>
      </w:r>
      <w:r w:rsidR="001B5420">
        <w:rPr>
          <w:rFonts w:eastAsia="Batang" w:cs="Arial"/>
          <w:spacing w:val="5"/>
          <w:sz w:val="18"/>
          <w:szCs w:val="18"/>
          <w:lang w:val="fr-BE"/>
        </w:rPr>
        <w:t>8</w:t>
      </w:r>
      <w:r w:rsidRPr="003F788A">
        <w:rPr>
          <w:rFonts w:eastAsia="Batang" w:cs="Arial"/>
          <w:spacing w:val="5"/>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u</w:t>
      </w:r>
      <w:r w:rsidRPr="003F788A">
        <w:rPr>
          <w:rFonts w:eastAsia="Batang" w:cs="Arial"/>
          <w:spacing w:val="6"/>
          <w:sz w:val="18"/>
          <w:szCs w:val="18"/>
          <w:lang w:val="fr-BE"/>
        </w:rPr>
        <w:t xml:space="preserve"> </w:t>
      </w:r>
      <w:r w:rsidRPr="003F788A">
        <w:rPr>
          <w:rFonts w:eastAsia="Batang" w:cs="Arial"/>
          <w:spacing w:val="1"/>
          <w:sz w:val="18"/>
          <w:szCs w:val="18"/>
          <w:lang w:val="fr-BE"/>
        </w:rPr>
        <w:t>c</w:t>
      </w:r>
      <w:r w:rsidRPr="003F788A">
        <w:rPr>
          <w:rFonts w:eastAsia="Batang" w:cs="Arial"/>
          <w:spacing w:val="-1"/>
          <w:sz w:val="18"/>
          <w:szCs w:val="18"/>
          <w:lang w:val="fr-BE"/>
        </w:rPr>
        <w:t>h</w:t>
      </w:r>
      <w:r w:rsidRPr="003F788A">
        <w:rPr>
          <w:rFonts w:eastAsia="Batang" w:cs="Arial"/>
          <w:spacing w:val="1"/>
          <w:sz w:val="18"/>
          <w:szCs w:val="18"/>
          <w:lang w:val="fr-BE"/>
        </w:rPr>
        <w:t>api</w:t>
      </w:r>
      <w:r w:rsidRPr="003F788A">
        <w:rPr>
          <w:rFonts w:eastAsia="Batang" w:cs="Arial"/>
          <w:sz w:val="18"/>
          <w:szCs w:val="18"/>
          <w:lang w:val="fr-BE"/>
        </w:rPr>
        <w:t>tre</w:t>
      </w:r>
      <w:r w:rsidRPr="003F788A">
        <w:rPr>
          <w:rFonts w:eastAsia="Batang" w:cs="Arial"/>
          <w:spacing w:val="5"/>
          <w:sz w:val="18"/>
          <w:szCs w:val="18"/>
          <w:lang w:val="fr-BE"/>
        </w:rPr>
        <w:t xml:space="preserve"> VIII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5"/>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A.R.</w:t>
      </w:r>
      <w:r w:rsidRPr="003F788A">
        <w:rPr>
          <w:rFonts w:eastAsia="Batang" w:cs="Arial"/>
          <w:spacing w:val="-2"/>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 xml:space="preserve">u </w:t>
      </w:r>
      <w:r w:rsidRPr="003F788A">
        <w:rPr>
          <w:rFonts w:eastAsia="Batang" w:cs="Arial"/>
          <w:spacing w:val="1"/>
          <w:sz w:val="18"/>
          <w:szCs w:val="18"/>
          <w:lang w:val="fr-BE"/>
        </w:rPr>
        <w:t>1</w:t>
      </w:r>
      <w:r w:rsidRPr="003F788A">
        <w:rPr>
          <w:rFonts w:eastAsia="Batang" w:cs="Arial"/>
          <w:spacing w:val="1"/>
          <w:sz w:val="18"/>
          <w:szCs w:val="18"/>
          <w:vertAlign w:val="superscript"/>
          <w:lang w:val="fr-BE"/>
        </w:rPr>
        <w:t>er</w:t>
      </w:r>
      <w:r w:rsidRPr="003F788A">
        <w:rPr>
          <w:rFonts w:eastAsia="Batang" w:cs="Arial"/>
          <w:spacing w:val="1"/>
          <w:sz w:val="18"/>
          <w:szCs w:val="18"/>
          <w:lang w:val="fr-BE"/>
        </w:rPr>
        <w:t xml:space="preserve"> février 2018</w:t>
      </w:r>
      <w:r w:rsidRPr="003F788A">
        <w:rPr>
          <w:rFonts w:eastAsia="Batang" w:cs="Arial"/>
          <w:sz w:val="18"/>
          <w:szCs w:val="18"/>
          <w:lang w:val="fr-BE"/>
        </w:rPr>
        <w:t>)</w:t>
      </w:r>
    </w:p>
    <w:p w:rsidR="003F788A" w:rsidRPr="003F788A" w:rsidP="003F788A">
      <w:pPr>
        <w:widowControl w:val="0"/>
        <w:autoSpaceDE w:val="0"/>
        <w:autoSpaceDN w:val="0"/>
        <w:adjustRightInd w:val="0"/>
        <w:spacing w:before="9" w:line="190" w:lineRule="exact"/>
        <w:jc w:val="both"/>
        <w:rPr>
          <w:rFonts w:eastAsia="Batang" w:cs="Arial"/>
          <w:sz w:val="18"/>
          <w:szCs w:val="18"/>
          <w:lang w:val="fr-BE"/>
        </w:rPr>
      </w:pPr>
    </w:p>
    <w:p w:rsidR="003F788A" w:rsidRPr="003F788A" w:rsidP="003F788A">
      <w:pPr>
        <w:widowControl w:val="0"/>
        <w:autoSpaceDE w:val="0"/>
        <w:autoSpaceDN w:val="0"/>
        <w:adjustRightInd w:val="0"/>
        <w:spacing w:line="276" w:lineRule="auto"/>
        <w:ind w:left="116"/>
        <w:jc w:val="both"/>
        <w:rPr>
          <w:rFonts w:ascii="Arial Bold" w:eastAsia="Batang" w:hAnsi="Arial Bold" w:cs="Arial" w:hint="eastAsia"/>
          <w:sz w:val="18"/>
          <w:szCs w:val="18"/>
          <w:u w:val="single"/>
          <w:lang w:val="fr-BE"/>
        </w:rPr>
      </w:pPr>
      <w:r w:rsidRPr="003F788A">
        <w:rPr>
          <w:rFonts w:ascii="Arial Bold" w:eastAsia="Batang" w:hAnsi="Arial Bold" w:cs="Arial"/>
          <w:b/>
          <w:bCs/>
          <w:sz w:val="18"/>
          <w:szCs w:val="18"/>
          <w:u w:val="single"/>
          <w:lang w:val="fr-BE"/>
        </w:rPr>
        <w:t>I</w:t>
      </w:r>
      <w:r w:rsidRPr="003F788A">
        <w:rPr>
          <w:rFonts w:ascii="Arial Bold" w:eastAsia="Batang" w:hAnsi="Arial Bold" w:cs="Arial"/>
          <w:b/>
          <w:bCs/>
          <w:spacing w:val="1"/>
          <w:sz w:val="18"/>
          <w:szCs w:val="18"/>
          <w:u w:val="single"/>
          <w:lang w:val="fr-BE"/>
        </w:rPr>
        <w:t xml:space="preserve"> </w:t>
      </w:r>
      <w:r w:rsidRPr="003F788A">
        <w:rPr>
          <w:rFonts w:ascii="Arial Bold" w:eastAsia="Batang" w:hAnsi="Arial Bold" w:cs="Arial"/>
          <w:b/>
          <w:bCs/>
          <w:sz w:val="18"/>
          <w:szCs w:val="18"/>
          <w:u w:val="single"/>
          <w:lang w:val="fr-BE"/>
        </w:rPr>
        <w:t>- I</w:t>
      </w:r>
      <w:r w:rsidRPr="003F788A">
        <w:rPr>
          <w:rFonts w:ascii="Arial Bold" w:eastAsia="Batang" w:hAnsi="Arial Bold" w:cs="Arial"/>
          <w:b/>
          <w:bCs/>
          <w:spacing w:val="1"/>
          <w:sz w:val="18"/>
          <w:szCs w:val="18"/>
          <w:u w:val="single"/>
          <w:lang w:val="fr-BE"/>
        </w:rPr>
        <w:t>den</w:t>
      </w:r>
      <w:r w:rsidRPr="003F788A">
        <w:rPr>
          <w:rFonts w:ascii="Arial Bold" w:eastAsia="Batang" w:hAnsi="Arial Bold" w:cs="Arial"/>
          <w:b/>
          <w:bCs/>
          <w:spacing w:val="-2"/>
          <w:sz w:val="18"/>
          <w:szCs w:val="18"/>
          <w:u w:val="single"/>
          <w:lang w:val="fr-BE"/>
        </w:rPr>
        <w:t>t</w:t>
      </w:r>
      <w:r w:rsidRPr="003F788A">
        <w:rPr>
          <w:rFonts w:ascii="Arial Bold" w:eastAsia="Batang" w:hAnsi="Arial Bold" w:cs="Arial"/>
          <w:b/>
          <w:bCs/>
          <w:sz w:val="18"/>
          <w:szCs w:val="18"/>
          <w:u w:val="single"/>
          <w:lang w:val="fr-BE"/>
        </w:rPr>
        <w:t>ifi</w:t>
      </w:r>
      <w:r w:rsidRPr="003F788A">
        <w:rPr>
          <w:rFonts w:ascii="Arial Bold" w:eastAsia="Batang" w:hAnsi="Arial Bold" w:cs="Arial"/>
          <w:b/>
          <w:bCs/>
          <w:spacing w:val="1"/>
          <w:sz w:val="18"/>
          <w:szCs w:val="18"/>
          <w:u w:val="single"/>
          <w:lang w:val="fr-BE"/>
        </w:rPr>
        <w:t>ca</w:t>
      </w:r>
      <w:r w:rsidRPr="003F788A">
        <w:rPr>
          <w:rFonts w:ascii="Arial Bold" w:eastAsia="Batang" w:hAnsi="Arial Bold" w:cs="Arial"/>
          <w:b/>
          <w:bCs/>
          <w:sz w:val="18"/>
          <w:szCs w:val="18"/>
          <w:u w:val="single"/>
          <w:lang w:val="fr-BE"/>
        </w:rPr>
        <w:t>t</w:t>
      </w:r>
      <w:r w:rsidRPr="003F788A">
        <w:rPr>
          <w:rFonts w:ascii="Arial Bold" w:eastAsia="Batang" w:hAnsi="Arial Bold" w:cs="Arial"/>
          <w:b/>
          <w:bCs/>
          <w:spacing w:val="-2"/>
          <w:sz w:val="18"/>
          <w:szCs w:val="18"/>
          <w:u w:val="single"/>
          <w:lang w:val="fr-BE"/>
        </w:rPr>
        <w:t>i</w:t>
      </w:r>
      <w:r w:rsidRPr="003F788A">
        <w:rPr>
          <w:rFonts w:ascii="Arial Bold" w:eastAsia="Batang" w:hAnsi="Arial Bold" w:cs="Arial"/>
          <w:b/>
          <w:bCs/>
          <w:spacing w:val="1"/>
          <w:sz w:val="18"/>
          <w:szCs w:val="18"/>
          <w:u w:val="single"/>
          <w:lang w:val="fr-BE"/>
        </w:rPr>
        <w:t>o</w:t>
      </w:r>
      <w:r w:rsidRPr="003F788A">
        <w:rPr>
          <w:rFonts w:ascii="Arial Bold" w:eastAsia="Batang" w:hAnsi="Arial Bold" w:cs="Arial"/>
          <w:b/>
          <w:bCs/>
          <w:sz w:val="18"/>
          <w:szCs w:val="18"/>
          <w:u w:val="single"/>
          <w:lang w:val="fr-BE"/>
        </w:rPr>
        <w:t>n</w:t>
      </w:r>
      <w:r w:rsidRPr="003F788A">
        <w:rPr>
          <w:rFonts w:ascii="Arial Bold" w:eastAsia="Batang" w:hAnsi="Arial Bold" w:cs="Arial"/>
          <w:b/>
          <w:bCs/>
          <w:spacing w:val="-3"/>
          <w:sz w:val="18"/>
          <w:szCs w:val="18"/>
          <w:u w:val="single"/>
          <w:lang w:val="fr-BE"/>
        </w:rPr>
        <w:t xml:space="preserve"> </w:t>
      </w:r>
      <w:r w:rsidRPr="003F788A">
        <w:rPr>
          <w:rFonts w:ascii="Arial Bold" w:eastAsia="Batang" w:hAnsi="Arial Bold" w:cs="Arial"/>
          <w:b/>
          <w:bCs/>
          <w:spacing w:val="1"/>
          <w:sz w:val="18"/>
          <w:szCs w:val="18"/>
          <w:u w:val="single"/>
          <w:lang w:val="fr-BE"/>
        </w:rPr>
        <w:t>d</w:t>
      </w:r>
      <w:r w:rsidRPr="003F788A">
        <w:rPr>
          <w:rFonts w:ascii="Arial Bold" w:eastAsia="Batang" w:hAnsi="Arial Bold" w:cs="Arial"/>
          <w:b/>
          <w:bCs/>
          <w:sz w:val="18"/>
          <w:szCs w:val="18"/>
          <w:u w:val="single"/>
          <w:lang w:val="fr-BE"/>
        </w:rPr>
        <w:t>u</w:t>
      </w:r>
      <w:r w:rsidRPr="003F788A">
        <w:rPr>
          <w:rFonts w:ascii="Arial Bold" w:eastAsia="Batang" w:hAnsi="Arial Bold" w:cs="Arial"/>
          <w:b/>
          <w:bCs/>
          <w:spacing w:val="-2"/>
          <w:sz w:val="18"/>
          <w:szCs w:val="18"/>
          <w:u w:val="single"/>
          <w:lang w:val="fr-BE"/>
        </w:rPr>
        <w:t xml:space="preserve"> </w:t>
      </w:r>
      <w:r w:rsidRPr="003F788A">
        <w:rPr>
          <w:rFonts w:ascii="Arial Bold" w:eastAsia="Batang" w:hAnsi="Arial Bold" w:cs="Arial"/>
          <w:b/>
          <w:bCs/>
          <w:spacing w:val="1"/>
          <w:sz w:val="18"/>
          <w:szCs w:val="18"/>
          <w:u w:val="single"/>
          <w:lang w:val="fr-BE"/>
        </w:rPr>
        <w:t>béné</w:t>
      </w:r>
      <w:r w:rsidRPr="003F788A">
        <w:rPr>
          <w:rFonts w:ascii="Arial Bold" w:eastAsia="Batang" w:hAnsi="Arial Bold" w:cs="Arial"/>
          <w:b/>
          <w:bCs/>
          <w:spacing w:val="-2"/>
          <w:sz w:val="18"/>
          <w:szCs w:val="18"/>
          <w:u w:val="single"/>
          <w:lang w:val="fr-BE"/>
        </w:rPr>
        <w:t>f</w:t>
      </w:r>
      <w:r w:rsidRPr="003F788A">
        <w:rPr>
          <w:rFonts w:ascii="Arial Bold" w:eastAsia="Batang" w:hAnsi="Arial Bold" w:cs="Arial"/>
          <w:b/>
          <w:bCs/>
          <w:sz w:val="18"/>
          <w:szCs w:val="18"/>
          <w:u w:val="single"/>
          <w:lang w:val="fr-BE"/>
        </w:rPr>
        <w:t>i</w:t>
      </w:r>
      <w:r w:rsidRPr="003F788A">
        <w:rPr>
          <w:rFonts w:ascii="Arial Bold" w:eastAsia="Batang" w:hAnsi="Arial Bold" w:cs="Arial"/>
          <w:b/>
          <w:bCs/>
          <w:spacing w:val="1"/>
          <w:sz w:val="18"/>
          <w:szCs w:val="18"/>
          <w:u w:val="single"/>
          <w:lang w:val="fr-BE"/>
        </w:rPr>
        <w:t>c</w:t>
      </w:r>
      <w:r w:rsidRPr="003F788A">
        <w:rPr>
          <w:rFonts w:ascii="Arial Bold" w:eastAsia="Batang" w:hAnsi="Arial Bold" w:cs="Arial"/>
          <w:b/>
          <w:bCs/>
          <w:sz w:val="18"/>
          <w:szCs w:val="18"/>
          <w:u w:val="single"/>
          <w:lang w:val="fr-BE"/>
        </w:rPr>
        <w:t>i</w:t>
      </w:r>
      <w:r w:rsidRPr="003F788A">
        <w:rPr>
          <w:rFonts w:ascii="Arial Bold" w:eastAsia="Batang" w:hAnsi="Arial Bold" w:cs="Arial"/>
          <w:b/>
          <w:bCs/>
          <w:spacing w:val="-1"/>
          <w:sz w:val="18"/>
          <w:szCs w:val="18"/>
          <w:u w:val="single"/>
          <w:lang w:val="fr-BE"/>
        </w:rPr>
        <w:t>a</w:t>
      </w:r>
      <w:r w:rsidRPr="003F788A">
        <w:rPr>
          <w:rFonts w:ascii="Arial Bold" w:eastAsia="Batang" w:hAnsi="Arial Bold" w:cs="Arial"/>
          <w:b/>
          <w:bCs/>
          <w:sz w:val="18"/>
          <w:szCs w:val="18"/>
          <w:u w:val="single"/>
          <w:lang w:val="fr-BE"/>
        </w:rPr>
        <w:t>ire</w:t>
      </w:r>
      <w:r w:rsidRPr="003F788A">
        <w:rPr>
          <w:rFonts w:ascii="Arial Bold" w:eastAsia="Batang" w:hAnsi="Arial Bold" w:cs="Arial"/>
          <w:b/>
          <w:bCs/>
          <w:spacing w:val="-3"/>
          <w:sz w:val="18"/>
          <w:szCs w:val="18"/>
          <w:u w:val="single"/>
          <w:lang w:val="fr-BE"/>
        </w:rPr>
        <w:t xml:space="preserve"> </w:t>
      </w:r>
      <w:r w:rsidRPr="003F788A">
        <w:rPr>
          <w:rFonts w:ascii="Arial Bold" w:eastAsia="Batang" w:hAnsi="Arial Bold" w:cs="Arial"/>
          <w:b/>
          <w:bCs/>
          <w:sz w:val="18"/>
          <w:szCs w:val="18"/>
          <w:u w:val="single"/>
          <w:lang w:val="fr-BE"/>
        </w:rPr>
        <w:t>(</w:t>
      </w:r>
      <w:r w:rsidRPr="003F788A">
        <w:rPr>
          <w:rFonts w:ascii="Arial Bold" w:eastAsia="Batang" w:hAnsi="Arial Bold" w:cs="Arial"/>
          <w:b/>
          <w:bCs/>
          <w:spacing w:val="1"/>
          <w:sz w:val="18"/>
          <w:szCs w:val="18"/>
          <w:u w:val="single"/>
          <w:lang w:val="fr-BE"/>
        </w:rPr>
        <w:t>nom</w:t>
      </w:r>
      <w:r w:rsidRPr="003F788A">
        <w:rPr>
          <w:rFonts w:ascii="Arial Bold" w:eastAsia="Batang" w:hAnsi="Arial Bold" w:cs="Arial"/>
          <w:b/>
          <w:bCs/>
          <w:sz w:val="18"/>
          <w:szCs w:val="18"/>
          <w:u w:val="single"/>
          <w:lang w:val="fr-BE"/>
        </w:rPr>
        <w:t>,</w:t>
      </w:r>
      <w:r w:rsidRPr="003F788A">
        <w:rPr>
          <w:rFonts w:ascii="Arial Bold" w:eastAsia="Batang" w:hAnsi="Arial Bold" w:cs="Arial"/>
          <w:b/>
          <w:bCs/>
          <w:spacing w:val="-2"/>
          <w:sz w:val="18"/>
          <w:szCs w:val="18"/>
          <w:u w:val="single"/>
          <w:lang w:val="fr-BE"/>
        </w:rPr>
        <w:t xml:space="preserve"> </w:t>
      </w:r>
      <w:r w:rsidRPr="003F788A">
        <w:rPr>
          <w:rFonts w:ascii="Arial Bold" w:eastAsia="Batang" w:hAnsi="Arial Bold" w:cs="Arial"/>
          <w:b/>
          <w:bCs/>
          <w:spacing w:val="1"/>
          <w:sz w:val="18"/>
          <w:szCs w:val="18"/>
          <w:u w:val="single"/>
          <w:lang w:val="fr-BE"/>
        </w:rPr>
        <w:t>p</w:t>
      </w:r>
      <w:r w:rsidRPr="003F788A">
        <w:rPr>
          <w:rFonts w:ascii="Arial Bold" w:eastAsia="Batang" w:hAnsi="Arial Bold" w:cs="Arial"/>
          <w:b/>
          <w:bCs/>
          <w:sz w:val="18"/>
          <w:szCs w:val="18"/>
          <w:u w:val="single"/>
          <w:lang w:val="fr-BE"/>
        </w:rPr>
        <w:t>r</w:t>
      </w:r>
      <w:r w:rsidRPr="003F788A">
        <w:rPr>
          <w:rFonts w:ascii="Arial Bold" w:eastAsia="Batang" w:hAnsi="Arial Bold" w:cs="Arial"/>
          <w:b/>
          <w:bCs/>
          <w:spacing w:val="1"/>
          <w:sz w:val="18"/>
          <w:szCs w:val="18"/>
          <w:u w:val="single"/>
          <w:lang w:val="fr-BE"/>
        </w:rPr>
        <w:t>éno</w:t>
      </w:r>
      <w:r w:rsidRPr="003F788A">
        <w:rPr>
          <w:rFonts w:ascii="Arial Bold" w:eastAsia="Batang" w:hAnsi="Arial Bold" w:cs="Arial"/>
          <w:b/>
          <w:bCs/>
          <w:spacing w:val="-1"/>
          <w:sz w:val="18"/>
          <w:szCs w:val="18"/>
          <w:u w:val="single"/>
          <w:lang w:val="fr-BE"/>
        </w:rPr>
        <w:t>m</w:t>
      </w:r>
      <w:r w:rsidRPr="003F788A">
        <w:rPr>
          <w:rFonts w:ascii="Arial Bold" w:eastAsia="Batang" w:hAnsi="Arial Bold" w:cs="Arial"/>
          <w:b/>
          <w:bCs/>
          <w:sz w:val="18"/>
          <w:szCs w:val="18"/>
          <w:u w:val="single"/>
          <w:lang w:val="fr-BE"/>
        </w:rPr>
        <w:t xml:space="preserve">, </w:t>
      </w:r>
      <w:r w:rsidRPr="003F788A">
        <w:rPr>
          <w:rFonts w:ascii="Arial Bold" w:eastAsia="Batang" w:hAnsi="Arial Bold" w:cs="Arial"/>
          <w:b/>
          <w:bCs/>
          <w:spacing w:val="1"/>
          <w:sz w:val="18"/>
          <w:szCs w:val="18"/>
          <w:u w:val="single"/>
          <w:lang w:val="fr-BE"/>
        </w:rPr>
        <w:t>nu</w:t>
      </w:r>
      <w:r w:rsidRPr="003F788A">
        <w:rPr>
          <w:rFonts w:ascii="Arial Bold" w:eastAsia="Batang" w:hAnsi="Arial Bold" w:cs="Arial"/>
          <w:b/>
          <w:bCs/>
          <w:spacing w:val="-1"/>
          <w:sz w:val="18"/>
          <w:szCs w:val="18"/>
          <w:u w:val="single"/>
          <w:lang w:val="fr-BE"/>
        </w:rPr>
        <w:t>m</w:t>
      </w:r>
      <w:r w:rsidRPr="003F788A">
        <w:rPr>
          <w:rFonts w:ascii="Arial Bold" w:eastAsia="Batang" w:hAnsi="Arial Bold" w:cs="Arial"/>
          <w:b/>
          <w:bCs/>
          <w:spacing w:val="1"/>
          <w:sz w:val="18"/>
          <w:szCs w:val="18"/>
          <w:u w:val="single"/>
          <w:lang w:val="fr-BE"/>
        </w:rPr>
        <w:t>é</w:t>
      </w:r>
      <w:r w:rsidRPr="003F788A">
        <w:rPr>
          <w:rFonts w:ascii="Arial Bold" w:eastAsia="Batang" w:hAnsi="Arial Bold" w:cs="Arial"/>
          <w:b/>
          <w:bCs/>
          <w:sz w:val="18"/>
          <w:szCs w:val="18"/>
          <w:u w:val="single"/>
          <w:lang w:val="fr-BE"/>
        </w:rPr>
        <w:t xml:space="preserve">ro </w:t>
      </w:r>
      <w:r w:rsidRPr="003F788A">
        <w:rPr>
          <w:rFonts w:ascii="Arial Bold" w:eastAsia="Batang" w:hAnsi="Arial Bold" w:cs="Arial"/>
          <w:b/>
          <w:bCs/>
          <w:spacing w:val="1"/>
          <w:sz w:val="18"/>
          <w:szCs w:val="18"/>
          <w:u w:val="single"/>
          <w:lang w:val="fr-BE"/>
        </w:rPr>
        <w:t>d</w:t>
      </w:r>
      <w:r w:rsidRPr="003F788A">
        <w:rPr>
          <w:rFonts w:ascii="Arial Bold" w:eastAsia="Batang" w:hAnsi="Arial Bold" w:cs="Arial"/>
          <w:b/>
          <w:bCs/>
          <w:spacing w:val="-2"/>
          <w:sz w:val="18"/>
          <w:szCs w:val="18"/>
          <w:u w:val="single"/>
          <w:lang w:val="fr-BE"/>
        </w:rPr>
        <w:t>’</w:t>
      </w:r>
      <w:r w:rsidRPr="003F788A">
        <w:rPr>
          <w:rFonts w:ascii="Arial Bold" w:eastAsia="Batang" w:hAnsi="Arial Bold" w:cs="Arial"/>
          <w:b/>
          <w:bCs/>
          <w:spacing w:val="1"/>
          <w:sz w:val="18"/>
          <w:szCs w:val="18"/>
          <w:u w:val="single"/>
          <w:lang w:val="fr-BE"/>
        </w:rPr>
        <w:t>a</w:t>
      </w:r>
      <w:r w:rsidRPr="003F788A">
        <w:rPr>
          <w:rFonts w:ascii="Arial Bold" w:eastAsia="Batang" w:hAnsi="Arial Bold" w:cs="Arial"/>
          <w:b/>
          <w:bCs/>
          <w:sz w:val="18"/>
          <w:szCs w:val="18"/>
          <w:u w:val="single"/>
          <w:lang w:val="fr-BE"/>
        </w:rPr>
        <w:t>ffili</w:t>
      </w:r>
      <w:r w:rsidRPr="003F788A">
        <w:rPr>
          <w:rFonts w:ascii="Arial Bold" w:eastAsia="Batang" w:hAnsi="Arial Bold" w:cs="Arial"/>
          <w:b/>
          <w:bCs/>
          <w:spacing w:val="1"/>
          <w:sz w:val="18"/>
          <w:szCs w:val="18"/>
          <w:u w:val="single"/>
          <w:lang w:val="fr-BE"/>
        </w:rPr>
        <w:t>a</w:t>
      </w:r>
      <w:r w:rsidRPr="003F788A">
        <w:rPr>
          <w:rFonts w:ascii="Arial Bold" w:eastAsia="Batang" w:hAnsi="Arial Bold" w:cs="Arial"/>
          <w:b/>
          <w:bCs/>
          <w:sz w:val="18"/>
          <w:szCs w:val="18"/>
          <w:u w:val="single"/>
          <w:lang w:val="fr-BE"/>
        </w:rPr>
        <w:t>ti</w:t>
      </w:r>
      <w:r w:rsidRPr="003F788A">
        <w:rPr>
          <w:rFonts w:ascii="Arial Bold" w:eastAsia="Batang" w:hAnsi="Arial Bold" w:cs="Arial"/>
          <w:b/>
          <w:bCs/>
          <w:spacing w:val="-2"/>
          <w:sz w:val="18"/>
          <w:szCs w:val="18"/>
          <w:u w:val="single"/>
          <w:lang w:val="fr-BE"/>
        </w:rPr>
        <w:t>o</w:t>
      </w:r>
      <w:r w:rsidRPr="003F788A">
        <w:rPr>
          <w:rFonts w:ascii="Arial Bold" w:eastAsia="Batang" w:hAnsi="Arial Bold" w:cs="Arial"/>
          <w:b/>
          <w:bCs/>
          <w:sz w:val="18"/>
          <w:szCs w:val="18"/>
          <w:u w:val="single"/>
          <w:lang w:val="fr-BE"/>
        </w:rPr>
        <w:t>n</w:t>
      </w:r>
      <w:r w:rsidRPr="003F788A">
        <w:rPr>
          <w:rFonts w:ascii="Arial Bold" w:eastAsia="Batang" w:hAnsi="Arial Bold" w:cs="Arial"/>
          <w:b/>
          <w:bCs/>
          <w:spacing w:val="-4"/>
          <w:sz w:val="18"/>
          <w:szCs w:val="18"/>
          <w:u w:val="single"/>
          <w:lang w:val="fr-BE"/>
        </w:rPr>
        <w:t xml:space="preserve"> </w:t>
      </w:r>
      <w:r w:rsidRPr="003F788A">
        <w:rPr>
          <w:rFonts w:ascii="Arial Bold" w:eastAsia="Batang" w:hAnsi="Arial Bold" w:cs="Arial"/>
          <w:b/>
          <w:bCs/>
          <w:sz w:val="18"/>
          <w:szCs w:val="18"/>
          <w:u w:val="single"/>
          <w:lang w:val="fr-BE"/>
        </w:rPr>
        <w:t xml:space="preserve">à </w:t>
      </w:r>
      <w:r w:rsidRPr="003F788A">
        <w:rPr>
          <w:rFonts w:ascii="Arial Bold" w:eastAsia="Batang" w:hAnsi="Arial Bold" w:cs="Arial"/>
          <w:b/>
          <w:bCs/>
          <w:spacing w:val="-2"/>
          <w:sz w:val="18"/>
          <w:szCs w:val="18"/>
          <w:u w:val="single"/>
          <w:lang w:val="fr-BE"/>
        </w:rPr>
        <w:t>l</w:t>
      </w:r>
      <w:r w:rsidRPr="003F788A">
        <w:rPr>
          <w:rFonts w:ascii="Arial Bold" w:eastAsia="Batang" w:hAnsi="Arial Bold" w:cs="Arial"/>
          <w:b/>
          <w:bCs/>
          <w:sz w:val="18"/>
          <w:szCs w:val="18"/>
          <w:u w:val="single"/>
          <w:lang w:val="fr-BE"/>
        </w:rPr>
        <w:t>’</w:t>
      </w:r>
      <w:r w:rsidRPr="003F788A">
        <w:rPr>
          <w:rFonts w:ascii="Arial Bold" w:eastAsia="Batang" w:hAnsi="Arial Bold" w:cs="Arial"/>
          <w:b/>
          <w:bCs/>
          <w:spacing w:val="1"/>
          <w:sz w:val="18"/>
          <w:szCs w:val="18"/>
          <w:u w:val="single"/>
          <w:lang w:val="fr-BE"/>
        </w:rPr>
        <w:t>o</w:t>
      </w:r>
      <w:r w:rsidRPr="003F788A">
        <w:rPr>
          <w:rFonts w:ascii="Arial Bold" w:eastAsia="Batang" w:hAnsi="Arial Bold" w:cs="Arial"/>
          <w:b/>
          <w:bCs/>
          <w:sz w:val="18"/>
          <w:szCs w:val="18"/>
          <w:u w:val="single"/>
          <w:lang w:val="fr-BE"/>
        </w:rPr>
        <w:t>r</w:t>
      </w:r>
      <w:r w:rsidRPr="003F788A">
        <w:rPr>
          <w:rFonts w:ascii="Arial Bold" w:eastAsia="Batang" w:hAnsi="Arial Bold" w:cs="Arial"/>
          <w:b/>
          <w:bCs/>
          <w:spacing w:val="1"/>
          <w:sz w:val="18"/>
          <w:szCs w:val="18"/>
          <w:u w:val="single"/>
          <w:lang w:val="fr-BE"/>
        </w:rPr>
        <w:t>gan</w:t>
      </w:r>
      <w:r w:rsidRPr="003F788A">
        <w:rPr>
          <w:rFonts w:ascii="Arial Bold" w:eastAsia="Batang" w:hAnsi="Arial Bold" w:cs="Arial"/>
          <w:b/>
          <w:bCs/>
          <w:spacing w:val="-2"/>
          <w:sz w:val="18"/>
          <w:szCs w:val="18"/>
          <w:u w:val="single"/>
          <w:lang w:val="fr-BE"/>
        </w:rPr>
        <w:t>i</w:t>
      </w:r>
      <w:r w:rsidRPr="003F788A">
        <w:rPr>
          <w:rFonts w:ascii="Arial Bold" w:eastAsia="Batang" w:hAnsi="Arial Bold" w:cs="Arial"/>
          <w:b/>
          <w:bCs/>
          <w:spacing w:val="1"/>
          <w:sz w:val="18"/>
          <w:szCs w:val="18"/>
          <w:u w:val="single"/>
          <w:lang w:val="fr-BE"/>
        </w:rPr>
        <w:t>sm</w:t>
      </w:r>
      <w:r w:rsidRPr="003F788A">
        <w:rPr>
          <w:rFonts w:ascii="Arial Bold" w:eastAsia="Batang" w:hAnsi="Arial Bold" w:cs="Arial"/>
          <w:b/>
          <w:bCs/>
          <w:sz w:val="18"/>
          <w:szCs w:val="18"/>
          <w:u w:val="single"/>
          <w:lang w:val="fr-BE"/>
        </w:rPr>
        <w:t>e</w:t>
      </w:r>
      <w:r w:rsidRPr="003F788A">
        <w:rPr>
          <w:rFonts w:ascii="Arial Bold" w:eastAsia="Batang" w:hAnsi="Arial Bold" w:cs="Arial"/>
          <w:b/>
          <w:bCs/>
          <w:spacing w:val="-3"/>
          <w:sz w:val="18"/>
          <w:szCs w:val="18"/>
          <w:u w:val="single"/>
          <w:lang w:val="fr-BE"/>
        </w:rPr>
        <w:t xml:space="preserve"> </w:t>
      </w:r>
      <w:r w:rsidRPr="003F788A">
        <w:rPr>
          <w:rFonts w:ascii="Arial Bold" w:eastAsia="Batang" w:hAnsi="Arial Bold" w:cs="Arial"/>
          <w:b/>
          <w:bCs/>
          <w:spacing w:val="1"/>
          <w:sz w:val="18"/>
          <w:szCs w:val="18"/>
          <w:u w:val="single"/>
          <w:lang w:val="fr-BE"/>
        </w:rPr>
        <w:t>as</w:t>
      </w:r>
      <w:r w:rsidRPr="003F788A">
        <w:rPr>
          <w:rFonts w:ascii="Arial Bold" w:eastAsia="Batang" w:hAnsi="Arial Bold" w:cs="Arial"/>
          <w:b/>
          <w:bCs/>
          <w:spacing w:val="-1"/>
          <w:sz w:val="18"/>
          <w:szCs w:val="18"/>
          <w:u w:val="single"/>
          <w:lang w:val="fr-BE"/>
        </w:rPr>
        <w:t>s</w:t>
      </w:r>
      <w:r w:rsidRPr="003F788A">
        <w:rPr>
          <w:rFonts w:ascii="Arial Bold" w:eastAsia="Batang" w:hAnsi="Arial Bold" w:cs="Arial"/>
          <w:b/>
          <w:bCs/>
          <w:spacing w:val="1"/>
          <w:sz w:val="18"/>
          <w:szCs w:val="18"/>
          <w:u w:val="single"/>
          <w:lang w:val="fr-BE"/>
        </w:rPr>
        <w:t>u</w:t>
      </w:r>
      <w:r w:rsidRPr="003F788A">
        <w:rPr>
          <w:rFonts w:ascii="Arial Bold" w:eastAsia="Batang" w:hAnsi="Arial Bold" w:cs="Arial"/>
          <w:b/>
          <w:bCs/>
          <w:sz w:val="18"/>
          <w:szCs w:val="18"/>
          <w:u w:val="single"/>
          <w:lang w:val="fr-BE"/>
        </w:rPr>
        <w:t>r</w:t>
      </w:r>
      <w:r w:rsidRPr="003F788A">
        <w:rPr>
          <w:rFonts w:ascii="Arial Bold" w:eastAsia="Batang" w:hAnsi="Arial Bold" w:cs="Arial"/>
          <w:b/>
          <w:bCs/>
          <w:spacing w:val="1"/>
          <w:sz w:val="18"/>
          <w:szCs w:val="18"/>
          <w:u w:val="single"/>
          <w:lang w:val="fr-BE"/>
        </w:rPr>
        <w:t>eu</w:t>
      </w:r>
      <w:r w:rsidRPr="003F788A">
        <w:rPr>
          <w:rFonts w:ascii="Arial Bold" w:eastAsia="Batang" w:hAnsi="Arial Bold" w:cs="Arial"/>
          <w:b/>
          <w:bCs/>
          <w:sz w:val="18"/>
          <w:szCs w:val="18"/>
          <w:u w:val="single"/>
          <w:lang w:val="fr-BE"/>
        </w:rPr>
        <w:t>r):</w:t>
      </w:r>
    </w:p>
    <w:p w:rsidR="003F788A" w:rsidRPr="003F788A" w:rsidP="003F788A">
      <w:pPr>
        <w:widowControl w:val="0"/>
        <w:autoSpaceDE w:val="0"/>
        <w:autoSpaceDN w:val="0"/>
        <w:adjustRightInd w:val="0"/>
        <w:spacing w:before="10" w:line="190" w:lineRule="exact"/>
        <w:jc w:val="both"/>
        <w:rPr>
          <w:rFonts w:eastAsia="Batang" w:cs="Arial"/>
          <w:sz w:val="18"/>
          <w:szCs w:val="18"/>
          <w:lang w:val="fr-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4029" w:type="dxa"/>
            <w:tcBorders>
              <w:top w:val="nil"/>
              <w:left w:val="nil"/>
              <w:bottom w:val="nil"/>
              <w:right w:val="nil"/>
            </w:tcBorders>
          </w:tcPr>
          <w:p w:rsidR="003F788A" w:rsidRPr="003F788A" w:rsidP="008B34C9">
            <w:pPr>
              <w:jc w:val="both"/>
              <w:rPr>
                <w:rFonts w:cs="Arial"/>
                <w:noProof/>
                <w:sz w:val="18"/>
                <w:szCs w:val="18"/>
              </w:rPr>
            </w:pPr>
            <w:r w:rsidRPr="003F788A">
              <w:rPr>
                <w:rFonts w:cs="Arial"/>
                <w:noProof/>
                <w:sz w:val="18"/>
                <w:szCs w:val="18"/>
              </w:rPr>
              <w:t>(nom)</w:t>
            </w:r>
          </w:p>
        </w:tc>
      </w:tr>
    </w:tbl>
    <w:p w:rsidR="003F788A" w:rsidRPr="003F788A" w:rsidP="003F788A">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4029" w:type="dxa"/>
            <w:tcBorders>
              <w:top w:val="nil"/>
              <w:left w:val="nil"/>
              <w:bottom w:val="nil"/>
              <w:right w:val="nil"/>
            </w:tcBorders>
          </w:tcPr>
          <w:p w:rsidR="003F788A" w:rsidRPr="003F788A" w:rsidP="008B34C9">
            <w:pPr>
              <w:jc w:val="both"/>
              <w:rPr>
                <w:rFonts w:cs="Arial"/>
                <w:noProof/>
                <w:sz w:val="18"/>
                <w:szCs w:val="18"/>
              </w:rPr>
            </w:pPr>
            <w:r w:rsidRPr="003F788A">
              <w:rPr>
                <w:rFonts w:cs="Arial"/>
                <w:noProof/>
                <w:sz w:val="18"/>
                <w:szCs w:val="18"/>
              </w:rPr>
              <w:t>(prénom)</w:t>
            </w:r>
          </w:p>
        </w:tc>
      </w:tr>
    </w:tbl>
    <w:p w:rsidR="003F788A" w:rsidRPr="003F788A" w:rsidP="003F788A">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4029" w:type="dxa"/>
            <w:tcBorders>
              <w:top w:val="nil"/>
              <w:left w:val="nil"/>
              <w:bottom w:val="nil"/>
              <w:right w:val="nil"/>
            </w:tcBorders>
          </w:tcPr>
          <w:p w:rsidR="003F788A" w:rsidRPr="003F788A" w:rsidP="008B34C9">
            <w:pPr>
              <w:jc w:val="both"/>
              <w:rPr>
                <w:rFonts w:cs="Arial"/>
                <w:noProof/>
                <w:sz w:val="18"/>
                <w:szCs w:val="18"/>
              </w:rPr>
            </w:pPr>
            <w:r w:rsidRPr="003F788A">
              <w:rPr>
                <w:rFonts w:cs="Arial"/>
                <w:sz w:val="18"/>
                <w:szCs w:val="18"/>
                <w:lang w:val="fr-BE"/>
              </w:rPr>
              <w:t>(numéro d’affiliation)</w:t>
            </w:r>
          </w:p>
        </w:tc>
      </w:tr>
    </w:tbl>
    <w:p w:rsidR="003F788A" w:rsidRPr="003F788A" w:rsidP="003F788A">
      <w:pPr>
        <w:widowControl w:val="0"/>
        <w:autoSpaceDE w:val="0"/>
        <w:autoSpaceDN w:val="0"/>
        <w:adjustRightInd w:val="0"/>
        <w:spacing w:line="200" w:lineRule="exact"/>
        <w:jc w:val="both"/>
        <w:rPr>
          <w:rFonts w:eastAsia="Batang" w:cs="Arial"/>
          <w:sz w:val="18"/>
          <w:szCs w:val="18"/>
          <w:lang w:val="fr-BE"/>
        </w:rPr>
      </w:pPr>
    </w:p>
    <w:p w:rsidR="003F788A" w:rsidRPr="003F788A" w:rsidP="003F788A">
      <w:pPr>
        <w:widowControl w:val="0"/>
        <w:autoSpaceDE w:val="0"/>
        <w:autoSpaceDN w:val="0"/>
        <w:adjustRightInd w:val="0"/>
        <w:spacing w:before="35" w:line="206" w:lineRule="exact"/>
        <w:ind w:left="116" w:right="86"/>
        <w:jc w:val="both"/>
        <w:rPr>
          <w:rFonts w:eastAsia="Batang" w:cs="Arial"/>
          <w:sz w:val="18"/>
          <w:szCs w:val="18"/>
          <w:u w:val="single"/>
          <w:lang w:val="fr-BE"/>
        </w:rPr>
      </w:pPr>
      <w:r w:rsidRPr="003F788A">
        <w:rPr>
          <w:rFonts w:eastAsia="Batang" w:cs="Arial"/>
          <w:b/>
          <w:bCs/>
          <w:sz w:val="18"/>
          <w:szCs w:val="18"/>
          <w:u w:val="single"/>
          <w:lang w:val="fr-BE"/>
        </w:rPr>
        <w:t>II</w:t>
      </w:r>
      <w:r w:rsidRPr="003F788A">
        <w:rPr>
          <w:rFonts w:eastAsia="Batang" w:cs="Arial"/>
          <w:b/>
          <w:bCs/>
          <w:spacing w:val="8"/>
          <w:sz w:val="18"/>
          <w:szCs w:val="18"/>
          <w:u w:val="single"/>
          <w:lang w:val="fr-BE"/>
        </w:rPr>
        <w:t xml:space="preserve"> </w:t>
      </w:r>
      <w:r w:rsidRPr="003F788A">
        <w:rPr>
          <w:rFonts w:eastAsia="Batang" w:cs="Arial"/>
          <w:b/>
          <w:bCs/>
          <w:sz w:val="18"/>
          <w:szCs w:val="18"/>
          <w:u w:val="single"/>
          <w:lang w:val="fr-BE"/>
        </w:rPr>
        <w:t>–</w:t>
      </w:r>
      <w:r w:rsidRPr="003F788A">
        <w:rPr>
          <w:rFonts w:eastAsia="Batang" w:cs="Arial"/>
          <w:b/>
          <w:bCs/>
          <w:spacing w:val="8"/>
          <w:sz w:val="18"/>
          <w:szCs w:val="18"/>
          <w:u w:val="single"/>
          <w:lang w:val="fr-BE"/>
        </w:rPr>
        <w:t xml:space="preserve"> </w:t>
      </w:r>
      <w:r w:rsidRPr="003F788A">
        <w:rPr>
          <w:rFonts w:eastAsia="Batang" w:cs="Arial"/>
          <w:b/>
          <w:bCs/>
          <w:sz w:val="18"/>
          <w:szCs w:val="18"/>
          <w:u w:val="single"/>
          <w:lang w:val="fr-BE"/>
        </w:rPr>
        <w:t>El</w:t>
      </w:r>
      <w:r w:rsidRPr="003F788A">
        <w:rPr>
          <w:rFonts w:eastAsia="Batang" w:cs="Arial"/>
          <w:b/>
          <w:bCs/>
          <w:spacing w:val="1"/>
          <w:sz w:val="18"/>
          <w:szCs w:val="18"/>
          <w:u w:val="single"/>
          <w:lang w:val="fr-BE"/>
        </w:rPr>
        <w:t>éme</w:t>
      </w:r>
      <w:r w:rsidRPr="003F788A">
        <w:rPr>
          <w:rFonts w:eastAsia="Batang" w:cs="Arial"/>
          <w:b/>
          <w:bCs/>
          <w:spacing w:val="-2"/>
          <w:sz w:val="18"/>
          <w:szCs w:val="18"/>
          <w:u w:val="single"/>
          <w:lang w:val="fr-BE"/>
        </w:rPr>
        <w:t>n</w:t>
      </w:r>
      <w:r w:rsidRPr="003F788A">
        <w:rPr>
          <w:rFonts w:eastAsia="Batang" w:cs="Arial"/>
          <w:b/>
          <w:bCs/>
          <w:sz w:val="18"/>
          <w:szCs w:val="18"/>
          <w:u w:val="single"/>
          <w:lang w:val="fr-BE"/>
        </w:rPr>
        <w:t>ts</w:t>
      </w:r>
      <w:r w:rsidRPr="003F788A">
        <w:rPr>
          <w:rFonts w:eastAsia="Batang" w:cs="Arial"/>
          <w:b/>
          <w:bCs/>
          <w:spacing w:val="7"/>
          <w:sz w:val="18"/>
          <w:szCs w:val="18"/>
          <w:u w:val="single"/>
          <w:lang w:val="fr-BE"/>
        </w:rPr>
        <w:t xml:space="preserve"> </w:t>
      </w:r>
      <w:r w:rsidRPr="003F788A">
        <w:rPr>
          <w:rFonts w:eastAsia="Batang" w:cs="Arial"/>
          <w:b/>
          <w:bCs/>
          <w:sz w:val="18"/>
          <w:szCs w:val="18"/>
          <w:u w:val="single"/>
          <w:lang w:val="fr-BE"/>
        </w:rPr>
        <w:t>à</w:t>
      </w:r>
      <w:r w:rsidRPr="003F788A">
        <w:rPr>
          <w:rFonts w:eastAsia="Batang" w:cs="Arial"/>
          <w:b/>
          <w:bCs/>
          <w:spacing w:val="8"/>
          <w:sz w:val="18"/>
          <w:szCs w:val="18"/>
          <w:u w:val="single"/>
          <w:lang w:val="fr-BE"/>
        </w:rPr>
        <w:t xml:space="preserve"> </w:t>
      </w:r>
      <w:r w:rsidRPr="003F788A">
        <w:rPr>
          <w:rFonts w:eastAsia="Batang" w:cs="Arial"/>
          <w:b/>
          <w:bCs/>
          <w:spacing w:val="1"/>
          <w:sz w:val="18"/>
          <w:szCs w:val="18"/>
          <w:u w:val="single"/>
          <w:lang w:val="fr-BE"/>
        </w:rPr>
        <w:t>a</w:t>
      </w:r>
      <w:r w:rsidRPr="003F788A">
        <w:rPr>
          <w:rFonts w:eastAsia="Batang" w:cs="Arial"/>
          <w:b/>
          <w:bCs/>
          <w:sz w:val="18"/>
          <w:szCs w:val="18"/>
          <w:u w:val="single"/>
          <w:lang w:val="fr-BE"/>
        </w:rPr>
        <w:t>tt</w:t>
      </w:r>
      <w:r w:rsidRPr="003F788A">
        <w:rPr>
          <w:rFonts w:eastAsia="Batang" w:cs="Arial"/>
          <w:b/>
          <w:bCs/>
          <w:spacing w:val="-1"/>
          <w:sz w:val="18"/>
          <w:szCs w:val="18"/>
          <w:u w:val="single"/>
          <w:lang w:val="fr-BE"/>
        </w:rPr>
        <w:t>e</w:t>
      </w:r>
      <w:r w:rsidRPr="003F788A">
        <w:rPr>
          <w:rFonts w:eastAsia="Batang" w:cs="Arial"/>
          <w:b/>
          <w:bCs/>
          <w:spacing w:val="1"/>
          <w:sz w:val="18"/>
          <w:szCs w:val="18"/>
          <w:u w:val="single"/>
          <w:lang w:val="fr-BE"/>
        </w:rPr>
        <w:t>s</w:t>
      </w:r>
      <w:r w:rsidRPr="003F788A">
        <w:rPr>
          <w:rFonts w:eastAsia="Batang" w:cs="Arial"/>
          <w:b/>
          <w:bCs/>
          <w:sz w:val="18"/>
          <w:szCs w:val="18"/>
          <w:u w:val="single"/>
          <w:lang w:val="fr-BE"/>
        </w:rPr>
        <w:t>t</w:t>
      </w:r>
      <w:r w:rsidRPr="003F788A">
        <w:rPr>
          <w:rFonts w:eastAsia="Batang" w:cs="Arial"/>
          <w:b/>
          <w:bCs/>
          <w:spacing w:val="1"/>
          <w:sz w:val="18"/>
          <w:szCs w:val="18"/>
          <w:u w:val="single"/>
          <w:lang w:val="fr-BE"/>
        </w:rPr>
        <w:t>e</w:t>
      </w:r>
      <w:r w:rsidRPr="003F788A">
        <w:rPr>
          <w:rFonts w:eastAsia="Batang" w:cs="Arial"/>
          <w:b/>
          <w:bCs/>
          <w:sz w:val="18"/>
          <w:szCs w:val="18"/>
          <w:u w:val="single"/>
          <w:lang w:val="fr-BE"/>
        </w:rPr>
        <w:t>r</w:t>
      </w:r>
      <w:r w:rsidRPr="003F788A">
        <w:rPr>
          <w:rFonts w:eastAsia="Batang" w:cs="Arial"/>
          <w:b/>
          <w:bCs/>
          <w:spacing w:val="6"/>
          <w:sz w:val="18"/>
          <w:szCs w:val="18"/>
          <w:u w:val="single"/>
          <w:lang w:val="fr-BE"/>
        </w:rPr>
        <w:t xml:space="preserve"> </w:t>
      </w:r>
      <w:r w:rsidRPr="003F788A">
        <w:rPr>
          <w:rFonts w:eastAsia="Batang" w:cs="Arial"/>
          <w:b/>
          <w:bCs/>
          <w:spacing w:val="1"/>
          <w:sz w:val="18"/>
          <w:szCs w:val="18"/>
          <w:u w:val="single"/>
          <w:lang w:val="fr-BE"/>
        </w:rPr>
        <w:t>pa</w:t>
      </w:r>
      <w:r w:rsidRPr="003F788A">
        <w:rPr>
          <w:rFonts w:eastAsia="Batang" w:cs="Arial"/>
          <w:b/>
          <w:bCs/>
          <w:sz w:val="18"/>
          <w:szCs w:val="18"/>
          <w:u w:val="single"/>
          <w:lang w:val="fr-BE"/>
        </w:rPr>
        <w:t>r</w:t>
      </w:r>
      <w:r w:rsidRPr="003F788A">
        <w:rPr>
          <w:rFonts w:eastAsia="Batang" w:cs="Arial"/>
          <w:b/>
          <w:bCs/>
          <w:spacing w:val="4"/>
          <w:sz w:val="18"/>
          <w:szCs w:val="18"/>
          <w:u w:val="single"/>
          <w:lang w:val="fr-BE"/>
        </w:rPr>
        <w:t xml:space="preserve"> </w:t>
      </w:r>
      <w:r w:rsidRPr="003F788A">
        <w:rPr>
          <w:rFonts w:eastAsia="Batang" w:cs="Arial"/>
          <w:b/>
          <w:bCs/>
          <w:spacing w:val="1"/>
          <w:sz w:val="18"/>
          <w:szCs w:val="18"/>
          <w:u w:val="single"/>
          <w:lang w:val="fr-BE"/>
        </w:rPr>
        <w:t>u</w:t>
      </w:r>
      <w:r w:rsidRPr="003F788A">
        <w:rPr>
          <w:rFonts w:eastAsia="Batang" w:cs="Arial"/>
          <w:b/>
          <w:bCs/>
          <w:sz w:val="18"/>
          <w:szCs w:val="18"/>
          <w:u w:val="single"/>
          <w:lang w:val="fr-BE"/>
        </w:rPr>
        <w:t>n</w:t>
      </w:r>
      <w:r w:rsidRPr="003F788A">
        <w:rPr>
          <w:rFonts w:eastAsia="Batang" w:cs="Arial"/>
          <w:b/>
          <w:bCs/>
          <w:spacing w:val="7"/>
          <w:sz w:val="18"/>
          <w:szCs w:val="18"/>
          <w:u w:val="single"/>
          <w:lang w:val="fr-BE"/>
        </w:rPr>
        <w:t xml:space="preserve"> </w:t>
      </w:r>
      <w:r w:rsidRPr="003F788A">
        <w:rPr>
          <w:rFonts w:eastAsia="Batang" w:cs="Arial"/>
          <w:b/>
          <w:bCs/>
          <w:spacing w:val="1"/>
          <w:sz w:val="18"/>
          <w:szCs w:val="18"/>
          <w:u w:val="single"/>
          <w:lang w:val="fr-BE"/>
        </w:rPr>
        <w:t>gas</w:t>
      </w:r>
      <w:r w:rsidRPr="003F788A">
        <w:rPr>
          <w:rFonts w:eastAsia="Batang" w:cs="Arial"/>
          <w:b/>
          <w:bCs/>
          <w:sz w:val="18"/>
          <w:szCs w:val="18"/>
          <w:u w:val="single"/>
          <w:lang w:val="fr-BE"/>
        </w:rPr>
        <w:t>tr</w:t>
      </w:r>
      <w:r w:rsidRPr="003F788A">
        <w:rPr>
          <w:rFonts w:eastAsia="Batang" w:cs="Arial"/>
          <w:b/>
          <w:bCs/>
          <w:spacing w:val="1"/>
          <w:sz w:val="18"/>
          <w:szCs w:val="18"/>
          <w:u w:val="single"/>
          <w:lang w:val="fr-BE"/>
        </w:rPr>
        <w:t>o</w:t>
      </w:r>
      <w:r w:rsidRPr="003F788A">
        <w:rPr>
          <w:rFonts w:eastAsia="Batang" w:cs="Arial"/>
          <w:b/>
          <w:bCs/>
          <w:sz w:val="18"/>
          <w:szCs w:val="18"/>
          <w:u w:val="single"/>
          <w:lang w:val="fr-BE"/>
        </w:rPr>
        <w:t>-</w:t>
      </w:r>
      <w:r w:rsidRPr="003F788A">
        <w:rPr>
          <w:rFonts w:eastAsia="Batang" w:cs="Arial"/>
          <w:b/>
          <w:bCs/>
          <w:spacing w:val="1"/>
          <w:sz w:val="18"/>
          <w:szCs w:val="18"/>
          <w:u w:val="single"/>
          <w:lang w:val="fr-BE"/>
        </w:rPr>
        <w:t>en</w:t>
      </w:r>
      <w:r w:rsidRPr="003F788A">
        <w:rPr>
          <w:rFonts w:eastAsia="Batang" w:cs="Arial"/>
          <w:b/>
          <w:bCs/>
          <w:spacing w:val="-2"/>
          <w:sz w:val="18"/>
          <w:szCs w:val="18"/>
          <w:u w:val="single"/>
          <w:lang w:val="fr-BE"/>
        </w:rPr>
        <w:t>t</w:t>
      </w:r>
      <w:r w:rsidRPr="003F788A">
        <w:rPr>
          <w:rFonts w:eastAsia="Batang" w:cs="Arial"/>
          <w:b/>
          <w:bCs/>
          <w:spacing w:val="1"/>
          <w:sz w:val="18"/>
          <w:szCs w:val="18"/>
          <w:u w:val="single"/>
          <w:lang w:val="fr-BE"/>
        </w:rPr>
        <w:t>é</w:t>
      </w:r>
      <w:r w:rsidRPr="003F788A">
        <w:rPr>
          <w:rFonts w:eastAsia="Batang" w:cs="Arial"/>
          <w:b/>
          <w:bCs/>
          <w:sz w:val="18"/>
          <w:szCs w:val="18"/>
          <w:u w:val="single"/>
          <w:lang w:val="fr-BE"/>
        </w:rPr>
        <w:t>r</w:t>
      </w:r>
      <w:r w:rsidRPr="003F788A">
        <w:rPr>
          <w:rFonts w:eastAsia="Batang" w:cs="Arial"/>
          <w:b/>
          <w:bCs/>
          <w:spacing w:val="1"/>
          <w:sz w:val="18"/>
          <w:szCs w:val="18"/>
          <w:u w:val="single"/>
          <w:lang w:val="fr-BE"/>
        </w:rPr>
        <w:t>o</w:t>
      </w:r>
      <w:r w:rsidRPr="003F788A">
        <w:rPr>
          <w:rFonts w:eastAsia="Batang" w:cs="Arial"/>
          <w:b/>
          <w:bCs/>
          <w:sz w:val="18"/>
          <w:szCs w:val="18"/>
          <w:u w:val="single"/>
          <w:lang w:val="fr-BE"/>
        </w:rPr>
        <w:t>l</w:t>
      </w:r>
      <w:r w:rsidRPr="003F788A">
        <w:rPr>
          <w:rFonts w:eastAsia="Batang" w:cs="Arial"/>
          <w:b/>
          <w:bCs/>
          <w:spacing w:val="1"/>
          <w:sz w:val="18"/>
          <w:szCs w:val="18"/>
          <w:u w:val="single"/>
          <w:lang w:val="fr-BE"/>
        </w:rPr>
        <w:t>og</w:t>
      </w:r>
      <w:r w:rsidRPr="003F788A">
        <w:rPr>
          <w:rFonts w:eastAsia="Batang" w:cs="Arial"/>
          <w:b/>
          <w:bCs/>
          <w:spacing w:val="-2"/>
          <w:sz w:val="18"/>
          <w:szCs w:val="18"/>
          <w:u w:val="single"/>
          <w:lang w:val="fr-BE"/>
        </w:rPr>
        <w:t>u</w:t>
      </w:r>
      <w:r w:rsidRPr="003F788A">
        <w:rPr>
          <w:rFonts w:eastAsia="Batang" w:cs="Arial"/>
          <w:b/>
          <w:bCs/>
          <w:sz w:val="18"/>
          <w:szCs w:val="18"/>
          <w:u w:val="single"/>
          <w:lang w:val="fr-BE"/>
        </w:rPr>
        <w:t>e</w:t>
      </w:r>
      <w:r w:rsidRPr="003F788A">
        <w:rPr>
          <w:rFonts w:eastAsia="Batang" w:cs="Arial"/>
          <w:b/>
          <w:bCs/>
          <w:spacing w:val="7"/>
          <w:sz w:val="18"/>
          <w:szCs w:val="18"/>
          <w:u w:val="single"/>
          <w:lang w:val="fr-BE"/>
        </w:rPr>
        <w:t xml:space="preserve"> </w:t>
      </w:r>
      <w:r w:rsidRPr="003F788A">
        <w:rPr>
          <w:rFonts w:eastAsia="Batang" w:cs="Arial"/>
          <w:b/>
          <w:bCs/>
          <w:spacing w:val="3"/>
          <w:sz w:val="18"/>
          <w:szCs w:val="18"/>
          <w:u w:val="single"/>
          <w:lang w:val="fr-BE"/>
        </w:rPr>
        <w:t>a</w:t>
      </w:r>
      <w:r w:rsidRPr="003F788A">
        <w:rPr>
          <w:rFonts w:eastAsia="Batang" w:cs="Arial"/>
          <w:b/>
          <w:bCs/>
          <w:spacing w:val="-6"/>
          <w:sz w:val="18"/>
          <w:szCs w:val="18"/>
          <w:u w:val="single"/>
          <w:lang w:val="fr-BE"/>
        </w:rPr>
        <w:t>y</w:t>
      </w:r>
      <w:r w:rsidRPr="003F788A">
        <w:rPr>
          <w:rFonts w:eastAsia="Batang" w:cs="Arial"/>
          <w:b/>
          <w:bCs/>
          <w:spacing w:val="1"/>
          <w:sz w:val="18"/>
          <w:szCs w:val="18"/>
          <w:u w:val="single"/>
          <w:lang w:val="fr-BE"/>
        </w:rPr>
        <w:t>an</w:t>
      </w:r>
      <w:r w:rsidRPr="003F788A">
        <w:rPr>
          <w:rFonts w:eastAsia="Batang" w:cs="Arial"/>
          <w:b/>
          <w:bCs/>
          <w:sz w:val="18"/>
          <w:szCs w:val="18"/>
          <w:u w:val="single"/>
          <w:lang w:val="fr-BE"/>
        </w:rPr>
        <w:t>t</w:t>
      </w:r>
      <w:r w:rsidRPr="003F788A">
        <w:rPr>
          <w:rFonts w:eastAsia="Batang" w:cs="Arial"/>
          <w:b/>
          <w:bCs/>
          <w:spacing w:val="7"/>
          <w:sz w:val="18"/>
          <w:szCs w:val="18"/>
          <w:u w:val="single"/>
          <w:lang w:val="fr-BE"/>
        </w:rPr>
        <w:t xml:space="preserve"> </w:t>
      </w:r>
      <w:r w:rsidRPr="003F788A">
        <w:rPr>
          <w:rFonts w:eastAsia="Batang" w:cs="Arial"/>
          <w:b/>
          <w:bCs/>
          <w:spacing w:val="1"/>
          <w:sz w:val="18"/>
          <w:szCs w:val="18"/>
          <w:u w:val="single"/>
          <w:lang w:val="fr-BE"/>
        </w:rPr>
        <w:t>un</w:t>
      </w:r>
      <w:r w:rsidRPr="003F788A">
        <w:rPr>
          <w:rFonts w:eastAsia="Batang" w:cs="Arial"/>
          <w:b/>
          <w:bCs/>
          <w:sz w:val="18"/>
          <w:szCs w:val="18"/>
          <w:u w:val="single"/>
          <w:lang w:val="fr-BE"/>
        </w:rPr>
        <w:t>e</w:t>
      </w:r>
      <w:r w:rsidRPr="003F788A">
        <w:rPr>
          <w:rFonts w:eastAsia="Batang" w:cs="Arial"/>
          <w:b/>
          <w:bCs/>
          <w:spacing w:val="8"/>
          <w:sz w:val="18"/>
          <w:szCs w:val="18"/>
          <w:u w:val="single"/>
          <w:lang w:val="fr-BE"/>
        </w:rPr>
        <w:t xml:space="preserve"> </w:t>
      </w:r>
      <w:r w:rsidRPr="003F788A">
        <w:rPr>
          <w:rFonts w:eastAsia="Batang" w:cs="Arial"/>
          <w:b/>
          <w:bCs/>
          <w:spacing w:val="1"/>
          <w:sz w:val="18"/>
          <w:szCs w:val="18"/>
          <w:u w:val="single"/>
          <w:lang w:val="fr-BE"/>
        </w:rPr>
        <w:t>com</w:t>
      </w:r>
      <w:r w:rsidRPr="003F788A">
        <w:rPr>
          <w:rFonts w:eastAsia="Batang" w:cs="Arial"/>
          <w:b/>
          <w:bCs/>
          <w:spacing w:val="-2"/>
          <w:sz w:val="18"/>
          <w:szCs w:val="18"/>
          <w:u w:val="single"/>
          <w:lang w:val="fr-BE"/>
        </w:rPr>
        <w:t>p</w:t>
      </w:r>
      <w:r w:rsidRPr="003F788A">
        <w:rPr>
          <w:rFonts w:eastAsia="Batang" w:cs="Arial"/>
          <w:b/>
          <w:bCs/>
          <w:spacing w:val="1"/>
          <w:sz w:val="18"/>
          <w:szCs w:val="18"/>
          <w:u w:val="single"/>
          <w:lang w:val="fr-BE"/>
        </w:rPr>
        <w:t>é</w:t>
      </w:r>
      <w:r w:rsidRPr="003F788A">
        <w:rPr>
          <w:rFonts w:eastAsia="Batang" w:cs="Arial"/>
          <w:b/>
          <w:bCs/>
          <w:sz w:val="18"/>
          <w:szCs w:val="18"/>
          <w:u w:val="single"/>
          <w:lang w:val="fr-BE"/>
        </w:rPr>
        <w:t>t</w:t>
      </w:r>
      <w:r w:rsidRPr="003F788A">
        <w:rPr>
          <w:rFonts w:eastAsia="Batang" w:cs="Arial"/>
          <w:b/>
          <w:bCs/>
          <w:spacing w:val="1"/>
          <w:sz w:val="18"/>
          <w:szCs w:val="18"/>
          <w:u w:val="single"/>
          <w:lang w:val="fr-BE"/>
        </w:rPr>
        <w:t>en</w:t>
      </w:r>
      <w:r w:rsidRPr="003F788A">
        <w:rPr>
          <w:rFonts w:eastAsia="Batang" w:cs="Arial"/>
          <w:b/>
          <w:bCs/>
          <w:spacing w:val="-1"/>
          <w:sz w:val="18"/>
          <w:szCs w:val="18"/>
          <w:u w:val="single"/>
          <w:lang w:val="fr-BE"/>
        </w:rPr>
        <w:t>c</w:t>
      </w:r>
      <w:r w:rsidRPr="003F788A">
        <w:rPr>
          <w:rFonts w:eastAsia="Batang" w:cs="Arial"/>
          <w:b/>
          <w:bCs/>
          <w:sz w:val="18"/>
          <w:szCs w:val="18"/>
          <w:u w:val="single"/>
          <w:lang w:val="fr-BE"/>
        </w:rPr>
        <w:t>e</w:t>
      </w:r>
      <w:r w:rsidRPr="003F788A">
        <w:rPr>
          <w:rFonts w:eastAsia="Batang" w:cs="Arial"/>
          <w:b/>
          <w:bCs/>
          <w:spacing w:val="8"/>
          <w:sz w:val="18"/>
          <w:szCs w:val="18"/>
          <w:u w:val="single"/>
          <w:lang w:val="fr-BE"/>
        </w:rPr>
        <w:t xml:space="preserve"> </w:t>
      </w:r>
      <w:r w:rsidRPr="003F788A">
        <w:rPr>
          <w:rFonts w:eastAsia="Batang" w:cs="Arial"/>
          <w:b/>
          <w:bCs/>
          <w:spacing w:val="1"/>
          <w:sz w:val="18"/>
          <w:szCs w:val="18"/>
          <w:u w:val="single"/>
          <w:lang w:val="fr-BE"/>
        </w:rPr>
        <w:t>pa</w:t>
      </w:r>
      <w:r w:rsidRPr="003F788A">
        <w:rPr>
          <w:rFonts w:eastAsia="Batang" w:cs="Arial"/>
          <w:b/>
          <w:bCs/>
          <w:sz w:val="18"/>
          <w:szCs w:val="18"/>
          <w:u w:val="single"/>
          <w:lang w:val="fr-BE"/>
        </w:rPr>
        <w:t>rti</w:t>
      </w:r>
      <w:r w:rsidRPr="003F788A">
        <w:rPr>
          <w:rFonts w:eastAsia="Batang" w:cs="Arial"/>
          <w:b/>
          <w:bCs/>
          <w:spacing w:val="1"/>
          <w:sz w:val="18"/>
          <w:szCs w:val="18"/>
          <w:u w:val="single"/>
          <w:lang w:val="fr-BE"/>
        </w:rPr>
        <w:t>c</w:t>
      </w:r>
      <w:r w:rsidRPr="003F788A">
        <w:rPr>
          <w:rFonts w:eastAsia="Batang" w:cs="Arial"/>
          <w:b/>
          <w:bCs/>
          <w:spacing w:val="-2"/>
          <w:sz w:val="18"/>
          <w:szCs w:val="18"/>
          <w:u w:val="single"/>
          <w:lang w:val="fr-BE"/>
        </w:rPr>
        <w:t>u</w:t>
      </w:r>
      <w:r w:rsidRPr="003F788A">
        <w:rPr>
          <w:rFonts w:eastAsia="Batang" w:cs="Arial"/>
          <w:b/>
          <w:bCs/>
          <w:sz w:val="18"/>
          <w:szCs w:val="18"/>
          <w:u w:val="single"/>
          <w:lang w:val="fr-BE"/>
        </w:rPr>
        <w:t>li</w:t>
      </w:r>
      <w:r w:rsidRPr="003F788A">
        <w:rPr>
          <w:rFonts w:eastAsia="Batang" w:cs="Arial"/>
          <w:b/>
          <w:bCs/>
          <w:spacing w:val="1"/>
          <w:sz w:val="18"/>
          <w:szCs w:val="18"/>
          <w:u w:val="single"/>
          <w:lang w:val="fr-BE"/>
        </w:rPr>
        <w:t>è</w:t>
      </w:r>
      <w:r w:rsidRPr="003F788A">
        <w:rPr>
          <w:rFonts w:eastAsia="Batang" w:cs="Arial"/>
          <w:b/>
          <w:bCs/>
          <w:spacing w:val="-3"/>
          <w:sz w:val="18"/>
          <w:szCs w:val="18"/>
          <w:u w:val="single"/>
          <w:lang w:val="fr-BE"/>
        </w:rPr>
        <w:t>r</w:t>
      </w:r>
      <w:r w:rsidRPr="003F788A">
        <w:rPr>
          <w:rFonts w:eastAsia="Batang" w:cs="Arial"/>
          <w:b/>
          <w:bCs/>
          <w:sz w:val="18"/>
          <w:szCs w:val="18"/>
          <w:u w:val="single"/>
          <w:lang w:val="fr-BE"/>
        </w:rPr>
        <w:t>e</w:t>
      </w:r>
      <w:r w:rsidRPr="003F788A">
        <w:rPr>
          <w:rFonts w:eastAsia="Batang" w:cs="Arial"/>
          <w:b/>
          <w:bCs/>
          <w:spacing w:val="6"/>
          <w:sz w:val="18"/>
          <w:szCs w:val="18"/>
          <w:u w:val="single"/>
          <w:lang w:val="fr-BE"/>
        </w:rPr>
        <w:t xml:space="preserve"> </w:t>
      </w:r>
      <w:r w:rsidRPr="003F788A">
        <w:rPr>
          <w:rFonts w:eastAsia="Batang" w:cs="Arial"/>
          <w:b/>
          <w:bCs/>
          <w:spacing w:val="1"/>
          <w:sz w:val="18"/>
          <w:szCs w:val="18"/>
          <w:u w:val="single"/>
          <w:lang w:val="fr-BE"/>
        </w:rPr>
        <w:t>e</w:t>
      </w:r>
      <w:r w:rsidRPr="003F788A">
        <w:rPr>
          <w:rFonts w:eastAsia="Batang" w:cs="Arial"/>
          <w:b/>
          <w:bCs/>
          <w:sz w:val="18"/>
          <w:szCs w:val="18"/>
          <w:u w:val="single"/>
          <w:lang w:val="fr-BE"/>
        </w:rPr>
        <w:t>n</w:t>
      </w:r>
      <w:r w:rsidRPr="003F788A">
        <w:rPr>
          <w:rFonts w:eastAsia="Batang" w:cs="Arial"/>
          <w:b/>
          <w:bCs/>
          <w:spacing w:val="7"/>
          <w:sz w:val="18"/>
          <w:szCs w:val="18"/>
          <w:u w:val="single"/>
          <w:lang w:val="fr-BE"/>
        </w:rPr>
        <w:t xml:space="preserve"> </w:t>
      </w:r>
      <w:r w:rsidRPr="003F788A">
        <w:rPr>
          <w:rFonts w:eastAsia="Batang" w:cs="Arial"/>
          <w:b/>
          <w:bCs/>
          <w:spacing w:val="1"/>
          <w:sz w:val="18"/>
          <w:szCs w:val="18"/>
          <w:u w:val="single"/>
          <w:lang w:val="fr-BE"/>
        </w:rPr>
        <w:t>onco</w:t>
      </w:r>
      <w:r w:rsidRPr="003F788A">
        <w:rPr>
          <w:rFonts w:eastAsia="Batang" w:cs="Arial"/>
          <w:b/>
          <w:bCs/>
          <w:spacing w:val="-2"/>
          <w:sz w:val="18"/>
          <w:szCs w:val="18"/>
          <w:u w:val="single"/>
          <w:lang w:val="fr-BE"/>
        </w:rPr>
        <w:t>l</w:t>
      </w:r>
      <w:r w:rsidRPr="003F788A">
        <w:rPr>
          <w:rFonts w:eastAsia="Batang" w:cs="Arial"/>
          <w:b/>
          <w:bCs/>
          <w:spacing w:val="1"/>
          <w:sz w:val="18"/>
          <w:szCs w:val="18"/>
          <w:u w:val="single"/>
          <w:lang w:val="fr-BE"/>
        </w:rPr>
        <w:t>og</w:t>
      </w:r>
      <w:r w:rsidRPr="003F788A">
        <w:rPr>
          <w:rFonts w:eastAsia="Batang" w:cs="Arial"/>
          <w:b/>
          <w:bCs/>
          <w:sz w:val="18"/>
          <w:szCs w:val="18"/>
          <w:u w:val="single"/>
          <w:lang w:val="fr-BE"/>
        </w:rPr>
        <w:t>ie</w:t>
      </w:r>
      <w:r w:rsidRPr="003F788A">
        <w:rPr>
          <w:rFonts w:eastAsia="Batang" w:cs="Arial"/>
          <w:b/>
          <w:bCs/>
          <w:spacing w:val="5"/>
          <w:sz w:val="18"/>
          <w:szCs w:val="18"/>
          <w:u w:val="single"/>
          <w:lang w:val="fr-BE"/>
        </w:rPr>
        <w:t xml:space="preserve"> </w:t>
      </w:r>
      <w:r w:rsidRPr="003F788A">
        <w:rPr>
          <w:rFonts w:eastAsia="Batang" w:cs="Arial"/>
          <w:b/>
          <w:bCs/>
          <w:spacing w:val="1"/>
          <w:sz w:val="18"/>
          <w:szCs w:val="18"/>
          <w:u w:val="single"/>
          <w:lang w:val="fr-BE"/>
        </w:rPr>
        <w:t>o</w:t>
      </w:r>
      <w:r w:rsidRPr="003F788A">
        <w:rPr>
          <w:rFonts w:eastAsia="Batang" w:cs="Arial"/>
          <w:b/>
          <w:bCs/>
          <w:sz w:val="18"/>
          <w:szCs w:val="18"/>
          <w:u w:val="single"/>
          <w:lang w:val="fr-BE"/>
        </w:rPr>
        <w:t>u</w:t>
      </w:r>
      <w:r w:rsidRPr="003F788A">
        <w:rPr>
          <w:rFonts w:eastAsia="Batang" w:cs="Arial"/>
          <w:b/>
          <w:bCs/>
          <w:spacing w:val="5"/>
          <w:sz w:val="18"/>
          <w:szCs w:val="18"/>
          <w:u w:val="single"/>
          <w:lang w:val="fr-BE"/>
        </w:rPr>
        <w:t xml:space="preserve"> </w:t>
      </w:r>
      <w:r w:rsidRPr="003F788A">
        <w:rPr>
          <w:rFonts w:eastAsia="Batang" w:cs="Arial"/>
          <w:b/>
          <w:bCs/>
          <w:spacing w:val="1"/>
          <w:sz w:val="18"/>
          <w:szCs w:val="18"/>
          <w:u w:val="single"/>
          <w:lang w:val="fr-BE"/>
        </w:rPr>
        <w:t>u</w:t>
      </w:r>
      <w:r w:rsidRPr="003F788A">
        <w:rPr>
          <w:rFonts w:eastAsia="Batang" w:cs="Arial"/>
          <w:b/>
          <w:bCs/>
          <w:sz w:val="18"/>
          <w:szCs w:val="18"/>
          <w:u w:val="single"/>
          <w:lang w:val="fr-BE"/>
        </w:rPr>
        <w:t>n</w:t>
      </w:r>
      <w:r w:rsidRPr="003F788A">
        <w:rPr>
          <w:rFonts w:eastAsia="Batang" w:cs="Arial"/>
          <w:b/>
          <w:bCs/>
          <w:spacing w:val="7"/>
          <w:sz w:val="18"/>
          <w:szCs w:val="18"/>
          <w:u w:val="single"/>
          <w:lang w:val="fr-BE"/>
        </w:rPr>
        <w:t xml:space="preserve"> </w:t>
      </w:r>
      <w:r w:rsidRPr="003F788A">
        <w:rPr>
          <w:rFonts w:eastAsia="Batang" w:cs="Arial"/>
          <w:b/>
          <w:bCs/>
          <w:spacing w:val="1"/>
          <w:sz w:val="18"/>
          <w:szCs w:val="18"/>
          <w:u w:val="single"/>
          <w:lang w:val="fr-BE"/>
        </w:rPr>
        <w:t>mé</w:t>
      </w:r>
      <w:r w:rsidRPr="003F788A">
        <w:rPr>
          <w:rFonts w:eastAsia="Batang" w:cs="Arial"/>
          <w:b/>
          <w:bCs/>
          <w:spacing w:val="-2"/>
          <w:sz w:val="18"/>
          <w:szCs w:val="18"/>
          <w:u w:val="single"/>
          <w:lang w:val="fr-BE"/>
        </w:rPr>
        <w:t>d</w:t>
      </w:r>
      <w:r w:rsidRPr="003F788A">
        <w:rPr>
          <w:rFonts w:eastAsia="Batang" w:cs="Arial"/>
          <w:b/>
          <w:bCs/>
          <w:spacing w:val="-1"/>
          <w:sz w:val="18"/>
          <w:szCs w:val="18"/>
          <w:u w:val="single"/>
          <w:lang w:val="fr-BE"/>
        </w:rPr>
        <w:t>e</w:t>
      </w:r>
      <w:r w:rsidRPr="003F788A">
        <w:rPr>
          <w:rFonts w:eastAsia="Batang" w:cs="Arial"/>
          <w:b/>
          <w:bCs/>
          <w:spacing w:val="1"/>
          <w:sz w:val="18"/>
          <w:szCs w:val="18"/>
          <w:u w:val="single"/>
          <w:lang w:val="fr-BE"/>
        </w:rPr>
        <w:t>c</w:t>
      </w:r>
      <w:r w:rsidRPr="003F788A">
        <w:rPr>
          <w:rFonts w:eastAsia="Batang" w:cs="Arial"/>
          <w:b/>
          <w:bCs/>
          <w:sz w:val="18"/>
          <w:szCs w:val="18"/>
          <w:u w:val="single"/>
          <w:lang w:val="fr-BE"/>
        </w:rPr>
        <w:t>in</w:t>
      </w:r>
      <w:r w:rsidRPr="003F788A">
        <w:rPr>
          <w:rFonts w:eastAsia="Batang" w:cs="Arial"/>
          <w:b/>
          <w:bCs/>
          <w:spacing w:val="8"/>
          <w:sz w:val="18"/>
          <w:szCs w:val="18"/>
          <w:u w:val="single"/>
          <w:lang w:val="fr-BE"/>
        </w:rPr>
        <w:t xml:space="preserve"> </w:t>
      </w:r>
      <w:r w:rsidRPr="003F788A">
        <w:rPr>
          <w:rFonts w:eastAsia="Batang" w:cs="Arial"/>
          <w:b/>
          <w:bCs/>
          <w:spacing w:val="1"/>
          <w:sz w:val="18"/>
          <w:szCs w:val="18"/>
          <w:u w:val="single"/>
          <w:lang w:val="fr-BE"/>
        </w:rPr>
        <w:t>sp</w:t>
      </w:r>
      <w:r w:rsidRPr="003F788A">
        <w:rPr>
          <w:rFonts w:eastAsia="Batang" w:cs="Arial"/>
          <w:b/>
          <w:bCs/>
          <w:spacing w:val="-1"/>
          <w:sz w:val="18"/>
          <w:szCs w:val="18"/>
          <w:u w:val="single"/>
          <w:lang w:val="fr-BE"/>
        </w:rPr>
        <w:t>é</w:t>
      </w:r>
      <w:r w:rsidRPr="003F788A">
        <w:rPr>
          <w:rFonts w:eastAsia="Batang" w:cs="Arial"/>
          <w:b/>
          <w:bCs/>
          <w:spacing w:val="1"/>
          <w:sz w:val="18"/>
          <w:szCs w:val="18"/>
          <w:u w:val="single"/>
          <w:lang w:val="fr-BE"/>
        </w:rPr>
        <w:t>c</w:t>
      </w:r>
      <w:r w:rsidRPr="003F788A">
        <w:rPr>
          <w:rFonts w:eastAsia="Batang" w:cs="Arial"/>
          <w:b/>
          <w:bCs/>
          <w:sz w:val="18"/>
          <w:szCs w:val="18"/>
          <w:u w:val="single"/>
          <w:lang w:val="fr-BE"/>
        </w:rPr>
        <w:t>i</w:t>
      </w:r>
      <w:r w:rsidRPr="003F788A">
        <w:rPr>
          <w:rFonts w:eastAsia="Batang" w:cs="Arial"/>
          <w:b/>
          <w:bCs/>
          <w:spacing w:val="1"/>
          <w:sz w:val="18"/>
          <w:szCs w:val="18"/>
          <w:u w:val="single"/>
          <w:lang w:val="fr-BE"/>
        </w:rPr>
        <w:t>a</w:t>
      </w:r>
      <w:r w:rsidRPr="003F788A">
        <w:rPr>
          <w:rFonts w:eastAsia="Batang" w:cs="Arial"/>
          <w:b/>
          <w:bCs/>
          <w:sz w:val="18"/>
          <w:szCs w:val="18"/>
          <w:u w:val="single"/>
          <w:lang w:val="fr-BE"/>
        </w:rPr>
        <w:t>l</w:t>
      </w:r>
      <w:r w:rsidRPr="003F788A">
        <w:rPr>
          <w:rFonts w:eastAsia="Batang" w:cs="Arial"/>
          <w:b/>
          <w:bCs/>
          <w:spacing w:val="-2"/>
          <w:sz w:val="18"/>
          <w:szCs w:val="18"/>
          <w:u w:val="single"/>
          <w:lang w:val="fr-BE"/>
        </w:rPr>
        <w:t>i</w:t>
      </w:r>
      <w:r w:rsidRPr="003F788A">
        <w:rPr>
          <w:rFonts w:eastAsia="Batang" w:cs="Arial"/>
          <w:b/>
          <w:bCs/>
          <w:spacing w:val="1"/>
          <w:sz w:val="18"/>
          <w:szCs w:val="18"/>
          <w:u w:val="single"/>
          <w:lang w:val="fr-BE"/>
        </w:rPr>
        <w:t>s</w:t>
      </w:r>
      <w:r w:rsidRPr="003F788A">
        <w:rPr>
          <w:rFonts w:eastAsia="Batang" w:cs="Arial"/>
          <w:b/>
          <w:bCs/>
          <w:sz w:val="18"/>
          <w:szCs w:val="18"/>
          <w:u w:val="single"/>
          <w:lang w:val="fr-BE"/>
        </w:rPr>
        <w:t>te</w:t>
      </w:r>
      <w:r w:rsidRPr="003F788A">
        <w:rPr>
          <w:rFonts w:eastAsia="Batang" w:cs="Arial"/>
          <w:b/>
          <w:bCs/>
          <w:spacing w:val="6"/>
          <w:sz w:val="18"/>
          <w:szCs w:val="18"/>
          <w:u w:val="single"/>
          <w:lang w:val="fr-BE"/>
        </w:rPr>
        <w:t xml:space="preserve"> </w:t>
      </w:r>
      <w:r w:rsidRPr="003F788A">
        <w:rPr>
          <w:rFonts w:eastAsia="Batang" w:cs="Arial"/>
          <w:b/>
          <w:bCs/>
          <w:spacing w:val="1"/>
          <w:sz w:val="18"/>
          <w:szCs w:val="18"/>
          <w:u w:val="single"/>
          <w:lang w:val="fr-BE"/>
        </w:rPr>
        <w:t>e</w:t>
      </w:r>
      <w:r w:rsidRPr="003F788A">
        <w:rPr>
          <w:rFonts w:eastAsia="Batang" w:cs="Arial"/>
          <w:b/>
          <w:bCs/>
          <w:sz w:val="18"/>
          <w:szCs w:val="18"/>
          <w:u w:val="single"/>
          <w:lang w:val="fr-BE"/>
        </w:rPr>
        <w:t>n</w:t>
      </w:r>
      <w:r w:rsidRPr="003F788A">
        <w:rPr>
          <w:rFonts w:eastAsia="Batang" w:cs="Arial"/>
          <w:b/>
          <w:bCs/>
          <w:spacing w:val="-1"/>
          <w:sz w:val="18"/>
          <w:szCs w:val="18"/>
          <w:u w:val="single"/>
          <w:lang w:val="fr-BE"/>
        </w:rPr>
        <w:t xml:space="preserve"> </w:t>
      </w:r>
      <w:r w:rsidRPr="003F788A">
        <w:rPr>
          <w:rFonts w:eastAsia="Batang" w:cs="Arial"/>
          <w:b/>
          <w:bCs/>
          <w:spacing w:val="1"/>
          <w:sz w:val="18"/>
          <w:szCs w:val="18"/>
          <w:u w:val="single"/>
          <w:lang w:val="fr-BE"/>
        </w:rPr>
        <w:t>onco</w:t>
      </w:r>
      <w:r w:rsidRPr="003F788A">
        <w:rPr>
          <w:rFonts w:eastAsia="Batang" w:cs="Arial"/>
          <w:b/>
          <w:bCs/>
          <w:sz w:val="18"/>
          <w:szCs w:val="18"/>
          <w:u w:val="single"/>
          <w:lang w:val="fr-BE"/>
        </w:rPr>
        <w:t>l</w:t>
      </w:r>
      <w:r w:rsidRPr="003F788A">
        <w:rPr>
          <w:rFonts w:eastAsia="Batang" w:cs="Arial"/>
          <w:b/>
          <w:bCs/>
          <w:spacing w:val="1"/>
          <w:sz w:val="18"/>
          <w:szCs w:val="18"/>
          <w:u w:val="single"/>
          <w:lang w:val="fr-BE"/>
        </w:rPr>
        <w:t>o</w:t>
      </w:r>
      <w:r w:rsidRPr="003F788A">
        <w:rPr>
          <w:rFonts w:eastAsia="Batang" w:cs="Arial"/>
          <w:b/>
          <w:bCs/>
          <w:spacing w:val="-2"/>
          <w:sz w:val="18"/>
          <w:szCs w:val="18"/>
          <w:u w:val="single"/>
          <w:lang w:val="fr-BE"/>
        </w:rPr>
        <w:t>g</w:t>
      </w:r>
      <w:r w:rsidRPr="003F788A">
        <w:rPr>
          <w:rFonts w:eastAsia="Batang" w:cs="Arial"/>
          <w:b/>
          <w:bCs/>
          <w:sz w:val="18"/>
          <w:szCs w:val="18"/>
          <w:u w:val="single"/>
          <w:lang w:val="fr-BE"/>
        </w:rPr>
        <w:t>ie</w:t>
      </w:r>
      <w:r w:rsidRPr="003F788A">
        <w:rPr>
          <w:rFonts w:eastAsia="Batang" w:cs="Arial"/>
          <w:b/>
          <w:bCs/>
          <w:spacing w:val="-1"/>
          <w:sz w:val="18"/>
          <w:szCs w:val="18"/>
          <w:u w:val="single"/>
          <w:lang w:val="fr-BE"/>
        </w:rPr>
        <w:t xml:space="preserve"> m</w:t>
      </w:r>
      <w:r w:rsidRPr="003F788A">
        <w:rPr>
          <w:rFonts w:eastAsia="Batang" w:cs="Arial"/>
          <w:b/>
          <w:bCs/>
          <w:spacing w:val="1"/>
          <w:sz w:val="18"/>
          <w:szCs w:val="18"/>
          <w:u w:val="single"/>
          <w:lang w:val="fr-BE"/>
        </w:rPr>
        <w:t>éd</w:t>
      </w:r>
      <w:r w:rsidRPr="003F788A">
        <w:rPr>
          <w:rFonts w:eastAsia="Batang" w:cs="Arial"/>
          <w:b/>
          <w:bCs/>
          <w:sz w:val="18"/>
          <w:szCs w:val="18"/>
          <w:u w:val="single"/>
          <w:lang w:val="fr-BE"/>
        </w:rPr>
        <w:t>i</w:t>
      </w:r>
      <w:r w:rsidRPr="003F788A">
        <w:rPr>
          <w:rFonts w:eastAsia="Batang" w:cs="Arial"/>
          <w:b/>
          <w:bCs/>
          <w:spacing w:val="1"/>
          <w:sz w:val="18"/>
          <w:szCs w:val="18"/>
          <w:u w:val="single"/>
          <w:lang w:val="fr-BE"/>
        </w:rPr>
        <w:t>c</w:t>
      </w:r>
      <w:r w:rsidRPr="003F788A">
        <w:rPr>
          <w:rFonts w:eastAsia="Batang" w:cs="Arial"/>
          <w:b/>
          <w:bCs/>
          <w:spacing w:val="-1"/>
          <w:sz w:val="18"/>
          <w:szCs w:val="18"/>
          <w:u w:val="single"/>
          <w:lang w:val="fr-BE"/>
        </w:rPr>
        <w:t>a</w:t>
      </w:r>
      <w:r w:rsidRPr="003F788A">
        <w:rPr>
          <w:rFonts w:eastAsia="Batang" w:cs="Arial"/>
          <w:b/>
          <w:bCs/>
          <w:sz w:val="18"/>
          <w:szCs w:val="18"/>
          <w:u w:val="single"/>
          <w:lang w:val="fr-BE"/>
        </w:rPr>
        <w:t>l</w:t>
      </w:r>
      <w:r w:rsidRPr="003F788A">
        <w:rPr>
          <w:rFonts w:eastAsia="Batang" w:cs="Arial"/>
          <w:b/>
          <w:bCs/>
          <w:spacing w:val="1"/>
          <w:sz w:val="18"/>
          <w:szCs w:val="18"/>
          <w:u w:val="single"/>
          <w:lang w:val="fr-BE"/>
        </w:rPr>
        <w:t>e</w:t>
      </w:r>
      <w:r w:rsidRPr="003F788A">
        <w:rPr>
          <w:rFonts w:eastAsia="Batang" w:cs="Arial"/>
          <w:b/>
          <w:bCs/>
          <w:sz w:val="18"/>
          <w:szCs w:val="18"/>
          <w:u w:val="single"/>
          <w:lang w:val="fr-BE"/>
        </w:rPr>
        <w:t>;</w:t>
      </w:r>
    </w:p>
    <w:p w:rsidR="003F788A" w:rsidRPr="003F788A" w:rsidP="003F788A">
      <w:pPr>
        <w:widowControl w:val="0"/>
        <w:autoSpaceDE w:val="0"/>
        <w:autoSpaceDN w:val="0"/>
        <w:adjustRightInd w:val="0"/>
        <w:spacing w:before="10" w:line="170" w:lineRule="exact"/>
        <w:jc w:val="both"/>
        <w:rPr>
          <w:rFonts w:eastAsia="Batang" w:cs="Arial"/>
          <w:sz w:val="18"/>
          <w:szCs w:val="18"/>
          <w:lang w:val="fr-BE"/>
        </w:rPr>
      </w:pPr>
    </w:p>
    <w:p w:rsidR="003F788A" w:rsidRPr="003F788A" w:rsidP="003F788A">
      <w:pPr>
        <w:widowControl w:val="0"/>
        <w:autoSpaceDE w:val="0"/>
        <w:autoSpaceDN w:val="0"/>
        <w:adjustRightInd w:val="0"/>
        <w:spacing w:before="34" w:line="206" w:lineRule="exact"/>
        <w:ind w:left="116" w:right="84"/>
        <w:jc w:val="both"/>
        <w:rPr>
          <w:rFonts w:eastAsia="Batang" w:cs="Arial"/>
          <w:sz w:val="18"/>
          <w:szCs w:val="18"/>
          <w:lang w:val="fr-BE"/>
        </w:rPr>
      </w:pPr>
      <w:r w:rsidRPr="003F788A">
        <w:rPr>
          <w:rFonts w:eastAsia="Batang" w:cs="Arial"/>
          <w:spacing w:val="1"/>
          <w:sz w:val="18"/>
          <w:szCs w:val="18"/>
          <w:lang w:val="fr-BE"/>
        </w:rPr>
        <w:t>J</w:t>
      </w:r>
      <w:r w:rsidRPr="003F788A">
        <w:rPr>
          <w:rFonts w:eastAsia="Batang" w:cs="Arial"/>
          <w:sz w:val="18"/>
          <w:szCs w:val="18"/>
          <w:lang w:val="fr-BE"/>
        </w:rPr>
        <w:t>e</w:t>
      </w:r>
      <w:r w:rsidRPr="003F788A">
        <w:rPr>
          <w:rFonts w:eastAsia="Batang" w:cs="Arial"/>
          <w:spacing w:val="8"/>
          <w:sz w:val="18"/>
          <w:szCs w:val="18"/>
          <w:lang w:val="fr-BE"/>
        </w:rPr>
        <w:t xml:space="preserve"> </w:t>
      </w:r>
      <w:r w:rsidRPr="003F788A">
        <w:rPr>
          <w:rFonts w:eastAsia="Batang" w:cs="Arial"/>
          <w:spacing w:val="-1"/>
          <w:sz w:val="18"/>
          <w:szCs w:val="18"/>
          <w:lang w:val="fr-BE"/>
        </w:rPr>
        <w:t>s</w:t>
      </w:r>
      <w:r w:rsidRPr="003F788A">
        <w:rPr>
          <w:rFonts w:eastAsia="Batang" w:cs="Arial"/>
          <w:spacing w:val="1"/>
          <w:sz w:val="18"/>
          <w:szCs w:val="18"/>
          <w:lang w:val="fr-BE"/>
        </w:rPr>
        <w:t>ou</w:t>
      </w:r>
      <w:r w:rsidRPr="003F788A">
        <w:rPr>
          <w:rFonts w:eastAsia="Batang" w:cs="Arial"/>
          <w:spacing w:val="-1"/>
          <w:sz w:val="18"/>
          <w:szCs w:val="18"/>
          <w:lang w:val="fr-BE"/>
        </w:rPr>
        <w:t>s</w:t>
      </w:r>
      <w:r w:rsidRPr="003F788A">
        <w:rPr>
          <w:rFonts w:eastAsia="Batang" w:cs="Arial"/>
          <w:spacing w:val="1"/>
          <w:sz w:val="18"/>
          <w:szCs w:val="18"/>
          <w:lang w:val="fr-BE"/>
        </w:rPr>
        <w:t>s</w:t>
      </w:r>
      <w:r w:rsidRPr="003F788A">
        <w:rPr>
          <w:rFonts w:eastAsia="Batang" w:cs="Arial"/>
          <w:spacing w:val="-1"/>
          <w:sz w:val="18"/>
          <w:szCs w:val="18"/>
          <w:lang w:val="fr-BE"/>
        </w:rPr>
        <w:t>i</w:t>
      </w:r>
      <w:r w:rsidRPr="003F788A">
        <w:rPr>
          <w:rFonts w:eastAsia="Batang" w:cs="Arial"/>
          <w:spacing w:val="1"/>
          <w:sz w:val="18"/>
          <w:szCs w:val="18"/>
          <w:lang w:val="fr-BE"/>
        </w:rPr>
        <w:t>gné</w:t>
      </w:r>
      <w:r w:rsidRPr="003F788A">
        <w:rPr>
          <w:rFonts w:eastAsia="Batang" w:cs="Arial"/>
          <w:sz w:val="18"/>
          <w:szCs w:val="18"/>
          <w:lang w:val="fr-BE"/>
        </w:rPr>
        <w:t>,</w:t>
      </w:r>
      <w:r w:rsidRPr="003F788A">
        <w:rPr>
          <w:rFonts w:eastAsia="Batang" w:cs="Arial"/>
          <w:spacing w:val="5"/>
          <w:sz w:val="18"/>
          <w:szCs w:val="18"/>
          <w:lang w:val="fr-BE"/>
        </w:rPr>
        <w:t xml:space="preserve"> </w:t>
      </w:r>
      <w:r w:rsidRPr="003F788A">
        <w:rPr>
          <w:rFonts w:eastAsia="Batang" w:cs="Arial"/>
          <w:spacing w:val="1"/>
          <w:sz w:val="18"/>
          <w:szCs w:val="18"/>
          <w:lang w:val="fr-BE"/>
        </w:rPr>
        <w:t>do</w:t>
      </w:r>
      <w:r w:rsidRPr="003F788A">
        <w:rPr>
          <w:rFonts w:eastAsia="Batang" w:cs="Arial"/>
          <w:spacing w:val="-1"/>
          <w:sz w:val="18"/>
          <w:szCs w:val="18"/>
          <w:lang w:val="fr-BE"/>
        </w:rPr>
        <w:t>c</w:t>
      </w:r>
      <w:r w:rsidRPr="003F788A">
        <w:rPr>
          <w:rFonts w:eastAsia="Batang" w:cs="Arial"/>
          <w:sz w:val="18"/>
          <w:szCs w:val="18"/>
          <w:lang w:val="fr-BE"/>
        </w:rPr>
        <w:t>t</w:t>
      </w:r>
      <w:r w:rsidRPr="003F788A">
        <w:rPr>
          <w:rFonts w:eastAsia="Batang" w:cs="Arial"/>
          <w:spacing w:val="1"/>
          <w:sz w:val="18"/>
          <w:szCs w:val="18"/>
          <w:lang w:val="fr-BE"/>
        </w:rPr>
        <w:t>eu</w:t>
      </w:r>
      <w:r w:rsidRPr="003F788A">
        <w:rPr>
          <w:rFonts w:eastAsia="Batang" w:cs="Arial"/>
          <w:sz w:val="18"/>
          <w:szCs w:val="18"/>
          <w:lang w:val="fr-BE"/>
        </w:rPr>
        <w:t>r</w:t>
      </w:r>
      <w:r w:rsidRPr="003F788A">
        <w:rPr>
          <w:rFonts w:eastAsia="Batang" w:cs="Arial"/>
          <w:spacing w:val="4"/>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n</w:t>
      </w:r>
      <w:r w:rsidRPr="003F788A">
        <w:rPr>
          <w:rFonts w:eastAsia="Batang" w:cs="Arial"/>
          <w:spacing w:val="8"/>
          <w:sz w:val="18"/>
          <w:szCs w:val="18"/>
          <w:lang w:val="fr-BE"/>
        </w:rPr>
        <w:t xml:space="preserve"> </w:t>
      </w:r>
      <w:r w:rsidRPr="003F788A">
        <w:rPr>
          <w:rFonts w:eastAsia="Batang" w:cs="Arial"/>
          <w:spacing w:val="-1"/>
          <w:sz w:val="18"/>
          <w:szCs w:val="18"/>
          <w:lang w:val="fr-BE"/>
        </w:rPr>
        <w:t>m</w:t>
      </w:r>
      <w:r w:rsidRPr="003F788A">
        <w:rPr>
          <w:rFonts w:eastAsia="Batang" w:cs="Arial"/>
          <w:spacing w:val="1"/>
          <w:sz w:val="18"/>
          <w:szCs w:val="18"/>
          <w:lang w:val="fr-BE"/>
        </w:rPr>
        <w:t>é</w:t>
      </w:r>
      <w:r w:rsidRPr="003F788A">
        <w:rPr>
          <w:rFonts w:eastAsia="Batang" w:cs="Arial"/>
          <w:spacing w:val="-1"/>
          <w:sz w:val="18"/>
          <w:szCs w:val="18"/>
          <w:lang w:val="fr-BE"/>
        </w:rPr>
        <w:t>d</w:t>
      </w:r>
      <w:r w:rsidRPr="003F788A">
        <w:rPr>
          <w:rFonts w:eastAsia="Batang" w:cs="Arial"/>
          <w:spacing w:val="1"/>
          <w:sz w:val="18"/>
          <w:szCs w:val="18"/>
          <w:lang w:val="fr-BE"/>
        </w:rPr>
        <w:t>eci</w:t>
      </w:r>
      <w:r w:rsidRPr="003F788A">
        <w:rPr>
          <w:rFonts w:eastAsia="Batang" w:cs="Arial"/>
          <w:spacing w:val="-1"/>
          <w:sz w:val="18"/>
          <w:szCs w:val="18"/>
          <w:lang w:val="fr-BE"/>
        </w:rPr>
        <w:t>n</w:t>
      </w:r>
      <w:r w:rsidRPr="003F788A">
        <w:rPr>
          <w:rFonts w:eastAsia="Batang" w:cs="Arial"/>
          <w:spacing w:val="1"/>
          <w:sz w:val="18"/>
          <w:szCs w:val="18"/>
          <w:lang w:val="fr-BE"/>
        </w:rPr>
        <w:t>e</w:t>
      </w:r>
      <w:r w:rsidRPr="003F788A">
        <w:rPr>
          <w:rFonts w:eastAsia="Batang" w:cs="Arial"/>
          <w:sz w:val="18"/>
          <w:szCs w:val="18"/>
          <w:lang w:val="fr-BE"/>
        </w:rPr>
        <w:t>,</w:t>
      </w:r>
      <w:r w:rsidRPr="003F788A">
        <w:rPr>
          <w:rFonts w:eastAsia="Batang" w:cs="Arial"/>
          <w:spacing w:val="6"/>
          <w:sz w:val="18"/>
          <w:szCs w:val="18"/>
          <w:lang w:val="fr-BE"/>
        </w:rPr>
        <w:t xml:space="preserve"> </w:t>
      </w:r>
      <w:r w:rsidRPr="003F788A">
        <w:rPr>
          <w:rFonts w:eastAsia="Batang" w:cs="Arial"/>
          <w:spacing w:val="-1"/>
          <w:sz w:val="18"/>
          <w:szCs w:val="18"/>
          <w:lang w:val="fr-BE"/>
        </w:rPr>
        <w:t>c</w:t>
      </w:r>
      <w:r w:rsidRPr="003F788A">
        <w:rPr>
          <w:rFonts w:eastAsia="Batang" w:cs="Arial"/>
          <w:spacing w:val="1"/>
          <w:sz w:val="18"/>
          <w:szCs w:val="18"/>
          <w:lang w:val="fr-BE"/>
        </w:rPr>
        <w:t>e</w:t>
      </w:r>
      <w:r w:rsidRPr="003F788A">
        <w:rPr>
          <w:rFonts w:eastAsia="Batang" w:cs="Arial"/>
          <w:sz w:val="18"/>
          <w:szCs w:val="18"/>
          <w:lang w:val="fr-BE"/>
        </w:rPr>
        <w:t>rt</w:t>
      </w:r>
      <w:r w:rsidRPr="003F788A">
        <w:rPr>
          <w:rFonts w:eastAsia="Batang" w:cs="Arial"/>
          <w:spacing w:val="1"/>
          <w:sz w:val="18"/>
          <w:szCs w:val="18"/>
          <w:lang w:val="fr-BE"/>
        </w:rPr>
        <w:t>i</w:t>
      </w:r>
      <w:r w:rsidRPr="003F788A">
        <w:rPr>
          <w:rFonts w:eastAsia="Batang" w:cs="Arial"/>
          <w:spacing w:val="-2"/>
          <w:sz w:val="18"/>
          <w:szCs w:val="18"/>
          <w:lang w:val="fr-BE"/>
        </w:rPr>
        <w:t>f</w:t>
      </w:r>
      <w:r w:rsidRPr="003F788A">
        <w:rPr>
          <w:rFonts w:eastAsia="Batang" w:cs="Arial"/>
          <w:spacing w:val="1"/>
          <w:sz w:val="18"/>
          <w:szCs w:val="18"/>
          <w:lang w:val="fr-BE"/>
        </w:rPr>
        <w:t>i</w:t>
      </w:r>
      <w:r w:rsidRPr="003F788A">
        <w:rPr>
          <w:rFonts w:eastAsia="Batang" w:cs="Arial"/>
          <w:sz w:val="18"/>
          <w:szCs w:val="18"/>
          <w:lang w:val="fr-BE"/>
        </w:rPr>
        <w:t>e</w:t>
      </w:r>
      <w:r w:rsidRPr="003F788A">
        <w:rPr>
          <w:rFonts w:eastAsia="Batang" w:cs="Arial"/>
          <w:spacing w:val="7"/>
          <w:sz w:val="18"/>
          <w:szCs w:val="18"/>
          <w:lang w:val="fr-BE"/>
        </w:rPr>
        <w:t xml:space="preserve"> </w:t>
      </w:r>
      <w:r w:rsidRPr="003F788A">
        <w:rPr>
          <w:rFonts w:eastAsia="Batang" w:cs="Arial"/>
          <w:spacing w:val="-1"/>
          <w:sz w:val="18"/>
          <w:szCs w:val="18"/>
          <w:lang w:val="fr-BE"/>
        </w:rPr>
        <w:t>q</w:t>
      </w:r>
      <w:r w:rsidRPr="003F788A">
        <w:rPr>
          <w:rFonts w:eastAsia="Batang" w:cs="Arial"/>
          <w:spacing w:val="1"/>
          <w:sz w:val="18"/>
          <w:szCs w:val="18"/>
          <w:lang w:val="fr-BE"/>
        </w:rPr>
        <w:t>u</w:t>
      </w:r>
      <w:r w:rsidRPr="003F788A">
        <w:rPr>
          <w:rFonts w:eastAsia="Batang" w:cs="Arial"/>
          <w:sz w:val="18"/>
          <w:szCs w:val="18"/>
          <w:lang w:val="fr-BE"/>
        </w:rPr>
        <w:t>e</w:t>
      </w:r>
      <w:r w:rsidRPr="003F788A">
        <w:rPr>
          <w:rFonts w:eastAsia="Batang" w:cs="Arial"/>
          <w:spacing w:val="8"/>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e</w:t>
      </w:r>
      <w:r w:rsidRPr="003F788A">
        <w:rPr>
          <w:rFonts w:eastAsia="Batang" w:cs="Arial"/>
          <w:spacing w:val="9"/>
          <w:sz w:val="18"/>
          <w:szCs w:val="18"/>
          <w:lang w:val="fr-BE"/>
        </w:rPr>
        <w:t xml:space="preserve"> </w:t>
      </w:r>
      <w:r w:rsidRPr="003F788A">
        <w:rPr>
          <w:rFonts w:eastAsia="Batang" w:cs="Arial"/>
          <w:spacing w:val="1"/>
          <w:sz w:val="18"/>
          <w:szCs w:val="18"/>
          <w:lang w:val="fr-BE"/>
        </w:rPr>
        <w:t>pa</w:t>
      </w:r>
      <w:r w:rsidRPr="003F788A">
        <w:rPr>
          <w:rFonts w:eastAsia="Batang" w:cs="Arial"/>
          <w:spacing w:val="-2"/>
          <w:sz w:val="18"/>
          <w:szCs w:val="18"/>
          <w:lang w:val="fr-BE"/>
        </w:rPr>
        <w:t>t</w:t>
      </w:r>
      <w:r w:rsidRPr="003F788A">
        <w:rPr>
          <w:rFonts w:eastAsia="Batang" w:cs="Arial"/>
          <w:spacing w:val="1"/>
          <w:sz w:val="18"/>
          <w:szCs w:val="18"/>
          <w:lang w:val="fr-BE"/>
        </w:rPr>
        <w:t>ie</w:t>
      </w:r>
      <w:r w:rsidRPr="003F788A">
        <w:rPr>
          <w:rFonts w:eastAsia="Batang" w:cs="Arial"/>
          <w:spacing w:val="-1"/>
          <w:sz w:val="18"/>
          <w:szCs w:val="18"/>
          <w:lang w:val="fr-BE"/>
        </w:rPr>
        <w:t>n</w:t>
      </w:r>
      <w:r w:rsidRPr="003F788A">
        <w:rPr>
          <w:rFonts w:eastAsia="Batang" w:cs="Arial"/>
          <w:sz w:val="18"/>
          <w:szCs w:val="18"/>
          <w:lang w:val="fr-BE"/>
        </w:rPr>
        <w:t>t</w:t>
      </w:r>
      <w:r w:rsidRPr="003F788A">
        <w:rPr>
          <w:rFonts w:eastAsia="Batang" w:cs="Arial"/>
          <w:spacing w:val="6"/>
          <w:sz w:val="18"/>
          <w:szCs w:val="18"/>
          <w:lang w:val="fr-BE"/>
        </w:rPr>
        <w:t xml:space="preserve"> </w:t>
      </w:r>
      <w:r w:rsidRPr="003F788A">
        <w:rPr>
          <w:rFonts w:eastAsia="Batang" w:cs="Arial"/>
          <w:spacing w:val="-1"/>
          <w:sz w:val="18"/>
          <w:szCs w:val="18"/>
          <w:lang w:val="fr-BE"/>
        </w:rPr>
        <w:t>m</w:t>
      </w:r>
      <w:r w:rsidRPr="003F788A">
        <w:rPr>
          <w:rFonts w:eastAsia="Batang" w:cs="Arial"/>
          <w:spacing w:val="1"/>
          <w:sz w:val="18"/>
          <w:szCs w:val="18"/>
          <w:lang w:val="fr-BE"/>
        </w:rPr>
        <w:t>en</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o</w:t>
      </w:r>
      <w:r w:rsidRPr="003F788A">
        <w:rPr>
          <w:rFonts w:eastAsia="Batang" w:cs="Arial"/>
          <w:spacing w:val="1"/>
          <w:sz w:val="18"/>
          <w:szCs w:val="18"/>
          <w:lang w:val="fr-BE"/>
        </w:rPr>
        <w:t>nn</w:t>
      </w:r>
      <w:r w:rsidRPr="003F788A">
        <w:rPr>
          <w:rFonts w:eastAsia="Batang" w:cs="Arial"/>
          <w:sz w:val="18"/>
          <w:szCs w:val="18"/>
          <w:lang w:val="fr-BE"/>
        </w:rPr>
        <w:t>é</w:t>
      </w:r>
      <w:r w:rsidRPr="003F788A">
        <w:rPr>
          <w:rFonts w:eastAsia="Batang" w:cs="Arial"/>
          <w:spacing w:val="4"/>
          <w:sz w:val="18"/>
          <w:szCs w:val="18"/>
          <w:lang w:val="fr-BE"/>
        </w:rPr>
        <w:t xml:space="preserve"> </w:t>
      </w:r>
      <w:r w:rsidRPr="003F788A">
        <w:rPr>
          <w:rFonts w:eastAsia="Batang" w:cs="Arial"/>
          <w:spacing w:val="1"/>
          <w:sz w:val="18"/>
          <w:szCs w:val="18"/>
          <w:lang w:val="fr-BE"/>
        </w:rPr>
        <w:t>ci</w:t>
      </w:r>
      <w:r w:rsidRPr="003F788A">
        <w:rPr>
          <w:rFonts w:eastAsia="Batang" w:cs="Arial"/>
          <w:sz w:val="18"/>
          <w:szCs w:val="18"/>
          <w:lang w:val="fr-BE"/>
        </w:rPr>
        <w:t>-</w:t>
      </w:r>
      <w:r w:rsidRPr="003F788A">
        <w:rPr>
          <w:rFonts w:eastAsia="Batang" w:cs="Arial"/>
          <w:spacing w:val="-1"/>
          <w:sz w:val="18"/>
          <w:szCs w:val="18"/>
          <w:lang w:val="fr-BE"/>
        </w:rPr>
        <w:t>d</w:t>
      </w:r>
      <w:r w:rsidRPr="003F788A">
        <w:rPr>
          <w:rFonts w:eastAsia="Batang" w:cs="Arial"/>
          <w:spacing w:val="1"/>
          <w:sz w:val="18"/>
          <w:szCs w:val="18"/>
          <w:lang w:val="fr-BE"/>
        </w:rPr>
        <w:t>e</w:t>
      </w:r>
      <w:r w:rsidRPr="003F788A">
        <w:rPr>
          <w:rFonts w:eastAsia="Batang" w:cs="Arial"/>
          <w:spacing w:val="-1"/>
          <w:sz w:val="18"/>
          <w:szCs w:val="18"/>
          <w:lang w:val="fr-BE"/>
        </w:rPr>
        <w:t>s</w:t>
      </w:r>
      <w:r w:rsidRPr="003F788A">
        <w:rPr>
          <w:rFonts w:eastAsia="Batang" w:cs="Arial"/>
          <w:spacing w:val="1"/>
          <w:sz w:val="18"/>
          <w:szCs w:val="18"/>
          <w:lang w:val="fr-BE"/>
        </w:rPr>
        <w:t>s</w:t>
      </w:r>
      <w:r w:rsidRPr="003F788A">
        <w:rPr>
          <w:rFonts w:eastAsia="Batang" w:cs="Arial"/>
          <w:spacing w:val="-1"/>
          <w:sz w:val="18"/>
          <w:szCs w:val="18"/>
          <w:lang w:val="fr-BE"/>
        </w:rPr>
        <w:t>u</w:t>
      </w:r>
      <w:r w:rsidRPr="003F788A">
        <w:rPr>
          <w:rFonts w:eastAsia="Batang" w:cs="Arial"/>
          <w:sz w:val="18"/>
          <w:szCs w:val="18"/>
          <w:lang w:val="fr-BE"/>
        </w:rPr>
        <w:t>s</w:t>
      </w:r>
      <w:r w:rsidRPr="003F788A">
        <w:rPr>
          <w:rFonts w:eastAsia="Batang" w:cs="Arial"/>
          <w:spacing w:val="8"/>
          <w:sz w:val="18"/>
          <w:szCs w:val="18"/>
          <w:lang w:val="fr-BE"/>
        </w:rPr>
        <w:t xml:space="preserve"> </w:t>
      </w:r>
      <w:r w:rsidRPr="003F788A">
        <w:rPr>
          <w:rFonts w:eastAsia="Batang" w:cs="Arial"/>
          <w:spacing w:val="1"/>
          <w:sz w:val="18"/>
          <w:szCs w:val="18"/>
          <w:lang w:val="fr-BE"/>
        </w:rPr>
        <w:t>e</w:t>
      </w:r>
      <w:r w:rsidRPr="003F788A">
        <w:rPr>
          <w:rFonts w:eastAsia="Batang" w:cs="Arial"/>
          <w:spacing w:val="-1"/>
          <w:sz w:val="18"/>
          <w:szCs w:val="18"/>
          <w:lang w:val="fr-BE"/>
        </w:rPr>
        <w:t>s</w:t>
      </w:r>
      <w:r w:rsidRPr="003F788A">
        <w:rPr>
          <w:rFonts w:eastAsia="Batang" w:cs="Arial"/>
          <w:sz w:val="18"/>
          <w:szCs w:val="18"/>
          <w:lang w:val="fr-BE"/>
        </w:rPr>
        <w:t>t</w:t>
      </w:r>
      <w:r w:rsidRPr="003F788A">
        <w:rPr>
          <w:rFonts w:eastAsia="Batang" w:cs="Arial"/>
          <w:spacing w:val="7"/>
          <w:sz w:val="18"/>
          <w:szCs w:val="18"/>
          <w:lang w:val="fr-BE"/>
        </w:rPr>
        <w:t xml:space="preserve"> </w:t>
      </w:r>
      <w:r w:rsidRPr="003F788A">
        <w:rPr>
          <w:rFonts w:eastAsia="Batang" w:cs="Arial"/>
          <w:spacing w:val="1"/>
          <w:sz w:val="18"/>
          <w:szCs w:val="18"/>
          <w:lang w:val="fr-BE"/>
        </w:rPr>
        <w:t>a</w:t>
      </w:r>
      <w:r w:rsidRPr="003F788A">
        <w:rPr>
          <w:rFonts w:eastAsia="Batang" w:cs="Arial"/>
          <w:sz w:val="18"/>
          <w:szCs w:val="18"/>
          <w:lang w:val="fr-BE"/>
        </w:rPr>
        <w:t>t</w:t>
      </w:r>
      <w:r w:rsidRPr="003F788A">
        <w:rPr>
          <w:rFonts w:eastAsia="Batang" w:cs="Arial"/>
          <w:spacing w:val="-2"/>
          <w:sz w:val="18"/>
          <w:szCs w:val="18"/>
          <w:lang w:val="fr-BE"/>
        </w:rPr>
        <w:t>t</w:t>
      </w:r>
      <w:r w:rsidRPr="003F788A">
        <w:rPr>
          <w:rFonts w:eastAsia="Batang" w:cs="Arial"/>
          <w:spacing w:val="1"/>
          <w:sz w:val="18"/>
          <w:szCs w:val="18"/>
          <w:lang w:val="fr-BE"/>
        </w:rPr>
        <w:t>ein</w:t>
      </w:r>
      <w:r w:rsidRPr="003F788A">
        <w:rPr>
          <w:rFonts w:eastAsia="Batang" w:cs="Arial"/>
          <w:sz w:val="18"/>
          <w:szCs w:val="18"/>
          <w:lang w:val="fr-BE"/>
        </w:rPr>
        <w:t>t</w:t>
      </w:r>
      <w:r w:rsidRPr="003F788A">
        <w:rPr>
          <w:rFonts w:eastAsia="Batang" w:cs="Arial"/>
          <w:spacing w:val="4"/>
          <w:sz w:val="18"/>
          <w:szCs w:val="18"/>
          <w:lang w:val="fr-BE"/>
        </w:rPr>
        <w:t xml:space="preserve"> </w:t>
      </w:r>
      <w:r w:rsidRPr="003F788A">
        <w:rPr>
          <w:rFonts w:eastAsia="Batang" w:cs="Arial"/>
          <w:spacing w:val="1"/>
          <w:sz w:val="18"/>
          <w:szCs w:val="18"/>
          <w:lang w:val="fr-BE"/>
        </w:rPr>
        <w:t>d’u</w:t>
      </w:r>
      <w:r w:rsidRPr="003F788A">
        <w:rPr>
          <w:rFonts w:eastAsia="Batang" w:cs="Arial"/>
          <w:sz w:val="18"/>
          <w:szCs w:val="18"/>
          <w:lang w:val="fr-BE"/>
        </w:rPr>
        <w:t>n</w:t>
      </w:r>
      <w:r w:rsidRPr="003F788A">
        <w:rPr>
          <w:rFonts w:eastAsia="Batang" w:cs="Arial"/>
          <w:spacing w:val="5"/>
          <w:sz w:val="18"/>
          <w:szCs w:val="18"/>
          <w:lang w:val="fr-BE"/>
        </w:rPr>
        <w:t xml:space="preserve"> </w:t>
      </w:r>
      <w:r w:rsidRPr="003F788A">
        <w:rPr>
          <w:rFonts w:eastAsia="Batang" w:cs="Arial"/>
          <w:spacing w:val="1"/>
          <w:sz w:val="18"/>
          <w:szCs w:val="18"/>
          <w:lang w:val="fr-BE"/>
        </w:rPr>
        <w:t>ca</w:t>
      </w:r>
      <w:r w:rsidRPr="003F788A">
        <w:rPr>
          <w:rFonts w:eastAsia="Batang" w:cs="Arial"/>
          <w:spacing w:val="-1"/>
          <w:sz w:val="18"/>
          <w:szCs w:val="18"/>
          <w:lang w:val="fr-BE"/>
        </w:rPr>
        <w:t>n</w:t>
      </w:r>
      <w:r w:rsidRPr="003F788A">
        <w:rPr>
          <w:rFonts w:eastAsia="Batang" w:cs="Arial"/>
          <w:spacing w:val="1"/>
          <w:sz w:val="18"/>
          <w:szCs w:val="18"/>
          <w:lang w:val="fr-BE"/>
        </w:rPr>
        <w:t>ce</w:t>
      </w:r>
      <w:r w:rsidRPr="003F788A">
        <w:rPr>
          <w:rFonts w:eastAsia="Batang" w:cs="Arial"/>
          <w:sz w:val="18"/>
          <w:szCs w:val="18"/>
          <w:lang w:val="fr-BE"/>
        </w:rPr>
        <w:t>r</w:t>
      </w:r>
      <w:r w:rsidRPr="003F788A">
        <w:rPr>
          <w:rFonts w:eastAsia="Batang" w:cs="Arial"/>
          <w:spacing w:val="5"/>
          <w:sz w:val="18"/>
          <w:szCs w:val="18"/>
          <w:lang w:val="fr-BE"/>
        </w:rPr>
        <w:t xml:space="preserve"> </w:t>
      </w:r>
      <w:r w:rsidRPr="003F788A">
        <w:rPr>
          <w:rFonts w:eastAsia="Batang" w:cs="Arial"/>
          <w:spacing w:val="1"/>
          <w:sz w:val="18"/>
          <w:szCs w:val="18"/>
          <w:lang w:val="fr-BE"/>
        </w:rPr>
        <w:t>co</w:t>
      </w:r>
      <w:r w:rsidRPr="003F788A">
        <w:rPr>
          <w:rFonts w:eastAsia="Batang" w:cs="Arial"/>
          <w:spacing w:val="-1"/>
          <w:sz w:val="18"/>
          <w:szCs w:val="18"/>
          <w:lang w:val="fr-BE"/>
        </w:rPr>
        <w:t>l</w:t>
      </w:r>
      <w:r w:rsidRPr="003F788A">
        <w:rPr>
          <w:rFonts w:eastAsia="Batang" w:cs="Arial"/>
          <w:spacing w:val="1"/>
          <w:sz w:val="18"/>
          <w:szCs w:val="18"/>
          <w:lang w:val="fr-BE"/>
        </w:rPr>
        <w:t>o</w:t>
      </w:r>
      <w:r w:rsidRPr="003F788A">
        <w:rPr>
          <w:rFonts w:eastAsia="Batang" w:cs="Arial"/>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c</w:t>
      </w:r>
      <w:r w:rsidRPr="003F788A">
        <w:rPr>
          <w:rFonts w:eastAsia="Batang" w:cs="Arial"/>
          <w:sz w:val="18"/>
          <w:szCs w:val="18"/>
          <w:lang w:val="fr-BE"/>
        </w:rPr>
        <w:t>t</w:t>
      </w:r>
      <w:r w:rsidRPr="003F788A">
        <w:rPr>
          <w:rFonts w:eastAsia="Batang" w:cs="Arial"/>
          <w:spacing w:val="1"/>
          <w:sz w:val="18"/>
          <w:szCs w:val="18"/>
          <w:lang w:val="fr-BE"/>
        </w:rPr>
        <w:t>a</w:t>
      </w:r>
      <w:r w:rsidRPr="003F788A">
        <w:rPr>
          <w:rFonts w:eastAsia="Batang" w:cs="Arial"/>
          <w:sz w:val="18"/>
          <w:szCs w:val="18"/>
          <w:lang w:val="fr-BE"/>
        </w:rPr>
        <w:t>l</w:t>
      </w:r>
      <w:r w:rsidRPr="003F788A">
        <w:rPr>
          <w:rFonts w:eastAsia="Batang" w:cs="Arial"/>
          <w:spacing w:val="4"/>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é</w:t>
      </w:r>
      <w:r w:rsidRPr="003F788A">
        <w:rPr>
          <w:rFonts w:eastAsia="Batang" w:cs="Arial"/>
          <w:spacing w:val="-2"/>
          <w:sz w:val="18"/>
          <w:szCs w:val="18"/>
          <w:lang w:val="fr-BE"/>
        </w:rPr>
        <w:t>t</w:t>
      </w:r>
      <w:r w:rsidRPr="003F788A">
        <w:rPr>
          <w:rFonts w:eastAsia="Batang" w:cs="Arial"/>
          <w:spacing w:val="1"/>
          <w:sz w:val="18"/>
          <w:szCs w:val="18"/>
          <w:lang w:val="fr-BE"/>
        </w:rPr>
        <w:t>as</w:t>
      </w:r>
      <w:r w:rsidRPr="003F788A">
        <w:rPr>
          <w:rFonts w:eastAsia="Batang" w:cs="Arial"/>
          <w:spacing w:val="-2"/>
          <w:sz w:val="18"/>
          <w:szCs w:val="18"/>
          <w:lang w:val="fr-BE"/>
        </w:rPr>
        <w:t>t</w:t>
      </w:r>
      <w:r w:rsidRPr="003F788A">
        <w:rPr>
          <w:rFonts w:eastAsia="Batang" w:cs="Arial"/>
          <w:spacing w:val="1"/>
          <w:sz w:val="18"/>
          <w:szCs w:val="18"/>
          <w:lang w:val="fr-BE"/>
        </w:rPr>
        <w:t>as</w:t>
      </w:r>
      <w:r w:rsidRPr="003F788A">
        <w:rPr>
          <w:rFonts w:eastAsia="Batang" w:cs="Arial"/>
          <w:sz w:val="18"/>
          <w:szCs w:val="18"/>
          <w:lang w:val="fr-BE"/>
        </w:rPr>
        <w:t>é</w:t>
      </w:r>
      <w:r w:rsidRPr="003F788A">
        <w:rPr>
          <w:rFonts w:eastAsia="Batang" w:cs="Arial"/>
          <w:spacing w:val="9"/>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t</w:t>
      </w:r>
      <w:r w:rsidRPr="003F788A">
        <w:rPr>
          <w:rFonts w:eastAsia="Batang" w:cs="Arial"/>
          <w:spacing w:val="7"/>
          <w:sz w:val="18"/>
          <w:szCs w:val="18"/>
          <w:lang w:val="fr-BE"/>
        </w:rPr>
        <w:t xml:space="preserve"> </w:t>
      </w:r>
      <w:r w:rsidRPr="003F788A">
        <w:rPr>
          <w:rFonts w:eastAsia="Batang" w:cs="Arial"/>
          <w:spacing w:val="1"/>
          <w:sz w:val="18"/>
          <w:szCs w:val="18"/>
          <w:lang w:val="fr-BE"/>
        </w:rPr>
        <w:t>q</w:t>
      </w:r>
      <w:r w:rsidRPr="003F788A">
        <w:rPr>
          <w:rFonts w:eastAsia="Batang" w:cs="Arial"/>
          <w:spacing w:val="-1"/>
          <w:sz w:val="18"/>
          <w:szCs w:val="18"/>
          <w:lang w:val="fr-BE"/>
        </w:rPr>
        <w:t>u</w:t>
      </w:r>
      <w:r w:rsidRPr="003F788A">
        <w:rPr>
          <w:rFonts w:eastAsia="Batang" w:cs="Arial"/>
          <w:spacing w:val="1"/>
          <w:sz w:val="18"/>
          <w:szCs w:val="18"/>
          <w:lang w:val="fr-BE"/>
        </w:rPr>
        <w:t>’i</w:t>
      </w:r>
      <w:r w:rsidRPr="003F788A">
        <w:rPr>
          <w:rFonts w:eastAsia="Batang" w:cs="Arial"/>
          <w:sz w:val="18"/>
          <w:szCs w:val="18"/>
          <w:lang w:val="fr-BE"/>
        </w:rPr>
        <w:t>l</w:t>
      </w:r>
      <w:r w:rsidRPr="003F788A">
        <w:rPr>
          <w:rFonts w:eastAsia="Batang" w:cs="Arial"/>
          <w:spacing w:val="8"/>
          <w:sz w:val="18"/>
          <w:szCs w:val="18"/>
          <w:lang w:val="fr-BE"/>
        </w:rPr>
        <w:t xml:space="preserve"> </w:t>
      </w:r>
      <w:r w:rsidRPr="003F788A">
        <w:rPr>
          <w:rFonts w:eastAsia="Batang" w:cs="Arial"/>
          <w:spacing w:val="-2"/>
          <w:sz w:val="18"/>
          <w:szCs w:val="18"/>
          <w:lang w:val="fr-BE"/>
        </w:rPr>
        <w:t>r</w:t>
      </w:r>
      <w:r w:rsidRPr="003F788A">
        <w:rPr>
          <w:rFonts w:eastAsia="Batang" w:cs="Arial"/>
          <w:spacing w:val="1"/>
          <w:sz w:val="18"/>
          <w:szCs w:val="18"/>
          <w:lang w:val="fr-BE"/>
        </w:rPr>
        <w:t>e</w:t>
      </w:r>
      <w:r w:rsidRPr="003F788A">
        <w:rPr>
          <w:rFonts w:eastAsia="Batang" w:cs="Arial"/>
          <w:spacing w:val="2"/>
          <w:sz w:val="18"/>
          <w:szCs w:val="18"/>
          <w:lang w:val="fr-BE"/>
        </w:rPr>
        <w:t>m</w:t>
      </w:r>
      <w:r w:rsidRPr="003F788A">
        <w:rPr>
          <w:rFonts w:eastAsia="Batang" w:cs="Arial"/>
          <w:spacing w:val="-1"/>
          <w:sz w:val="18"/>
          <w:szCs w:val="18"/>
          <w:lang w:val="fr-BE"/>
        </w:rPr>
        <w:t>p</w:t>
      </w:r>
      <w:r w:rsidRPr="003F788A">
        <w:rPr>
          <w:rFonts w:eastAsia="Batang" w:cs="Arial"/>
          <w:spacing w:val="1"/>
          <w:sz w:val="18"/>
          <w:szCs w:val="18"/>
          <w:lang w:val="fr-BE"/>
        </w:rPr>
        <w:t>l</w:t>
      </w:r>
      <w:r w:rsidRPr="003F788A">
        <w:rPr>
          <w:rFonts w:eastAsia="Batang" w:cs="Arial"/>
          <w:spacing w:val="-1"/>
          <w:sz w:val="18"/>
          <w:szCs w:val="18"/>
          <w:lang w:val="fr-BE"/>
        </w:rPr>
        <w:t>i</w:t>
      </w:r>
      <w:r w:rsidRPr="003F788A">
        <w:rPr>
          <w:rFonts w:eastAsia="Batang" w:cs="Arial"/>
          <w:sz w:val="18"/>
          <w:szCs w:val="18"/>
          <w:lang w:val="fr-BE"/>
        </w:rPr>
        <w:t>t</w:t>
      </w:r>
      <w:r w:rsidRPr="003F788A">
        <w:rPr>
          <w:rFonts w:eastAsia="Batang" w:cs="Arial"/>
          <w:spacing w:val="-1"/>
          <w:sz w:val="18"/>
          <w:szCs w:val="18"/>
          <w:lang w:val="fr-BE"/>
        </w:rPr>
        <w:t xml:space="preserve"> </w:t>
      </w:r>
      <w:r w:rsidRPr="003F788A">
        <w:rPr>
          <w:rFonts w:eastAsia="Batang" w:cs="Arial"/>
          <w:sz w:val="18"/>
          <w:szCs w:val="18"/>
          <w:lang w:val="fr-BE"/>
        </w:rPr>
        <w:t>t</w:t>
      </w:r>
      <w:r w:rsidRPr="003F788A">
        <w:rPr>
          <w:rFonts w:eastAsia="Batang" w:cs="Arial"/>
          <w:spacing w:val="1"/>
          <w:sz w:val="18"/>
          <w:szCs w:val="18"/>
          <w:lang w:val="fr-BE"/>
        </w:rPr>
        <w:t>ou</w:t>
      </w:r>
      <w:r w:rsidRPr="003F788A">
        <w:rPr>
          <w:rFonts w:eastAsia="Batang" w:cs="Arial"/>
          <w:sz w:val="18"/>
          <w:szCs w:val="18"/>
          <w:lang w:val="fr-BE"/>
        </w:rPr>
        <w:t>t</w:t>
      </w:r>
      <w:r w:rsidRPr="003F788A">
        <w:rPr>
          <w:rFonts w:eastAsia="Batang" w:cs="Arial"/>
          <w:spacing w:val="-1"/>
          <w:sz w:val="18"/>
          <w:szCs w:val="18"/>
          <w:lang w:val="fr-BE"/>
        </w:rPr>
        <w:t>e</w:t>
      </w:r>
      <w:r w:rsidRPr="003F788A">
        <w:rPr>
          <w:rFonts w:eastAsia="Batang" w:cs="Arial"/>
          <w:sz w:val="18"/>
          <w:szCs w:val="18"/>
          <w:lang w:val="fr-BE"/>
        </w:rPr>
        <w:t xml:space="preserve">s </w:t>
      </w:r>
      <w:r w:rsidRPr="003F788A">
        <w:rPr>
          <w:rFonts w:eastAsia="Batang" w:cs="Arial"/>
          <w:spacing w:val="1"/>
          <w:sz w:val="18"/>
          <w:szCs w:val="18"/>
          <w:lang w:val="fr-BE"/>
        </w:rPr>
        <w:t>l</w:t>
      </w:r>
      <w:r w:rsidRPr="003F788A">
        <w:rPr>
          <w:rFonts w:eastAsia="Batang" w:cs="Arial"/>
          <w:spacing w:val="-1"/>
          <w:sz w:val="18"/>
          <w:szCs w:val="18"/>
          <w:lang w:val="fr-BE"/>
        </w:rPr>
        <w:t>e</w:t>
      </w:r>
      <w:r w:rsidRPr="003F788A">
        <w:rPr>
          <w:rFonts w:eastAsia="Batang" w:cs="Arial"/>
          <w:sz w:val="18"/>
          <w:szCs w:val="18"/>
          <w:lang w:val="fr-BE"/>
        </w:rPr>
        <w:t xml:space="preserve">s </w:t>
      </w:r>
      <w:r w:rsidRPr="003F788A">
        <w:rPr>
          <w:rFonts w:eastAsia="Batang" w:cs="Arial"/>
          <w:spacing w:val="1"/>
          <w:sz w:val="18"/>
          <w:szCs w:val="18"/>
          <w:lang w:val="fr-BE"/>
        </w:rPr>
        <w:t>con</w:t>
      </w:r>
      <w:r w:rsidRPr="003F788A">
        <w:rPr>
          <w:rFonts w:eastAsia="Batang" w:cs="Arial"/>
          <w:spacing w:val="-1"/>
          <w:sz w:val="18"/>
          <w:szCs w:val="18"/>
          <w:lang w:val="fr-BE"/>
        </w:rPr>
        <w:t>d</w:t>
      </w:r>
      <w:r w:rsidRPr="003F788A">
        <w:rPr>
          <w:rFonts w:eastAsia="Batang" w:cs="Arial"/>
          <w:spacing w:val="1"/>
          <w:sz w:val="18"/>
          <w:szCs w:val="18"/>
          <w:lang w:val="fr-BE"/>
        </w:rPr>
        <w:t>i</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on</w:t>
      </w:r>
      <w:r w:rsidRPr="003F788A">
        <w:rPr>
          <w:rFonts w:eastAsia="Batang" w:cs="Arial"/>
          <w:sz w:val="18"/>
          <w:szCs w:val="18"/>
          <w:lang w:val="fr-BE"/>
        </w:rPr>
        <w:t>s</w:t>
      </w:r>
      <w:r w:rsidRPr="003F788A">
        <w:rPr>
          <w:rFonts w:eastAsia="Batang" w:cs="Arial"/>
          <w:spacing w:val="-1"/>
          <w:sz w:val="18"/>
          <w:szCs w:val="18"/>
          <w:lang w:val="fr-BE"/>
        </w:rPr>
        <w:t xml:space="preserve"> </w:t>
      </w:r>
      <w:r w:rsidRPr="003F788A">
        <w:rPr>
          <w:rFonts w:eastAsia="Batang" w:cs="Arial"/>
          <w:sz w:val="18"/>
          <w:szCs w:val="18"/>
          <w:lang w:val="fr-BE"/>
        </w:rPr>
        <w:t>f</w:t>
      </w:r>
      <w:r w:rsidRPr="003F788A">
        <w:rPr>
          <w:rFonts w:eastAsia="Batang" w:cs="Arial"/>
          <w:spacing w:val="1"/>
          <w:sz w:val="18"/>
          <w:szCs w:val="18"/>
          <w:lang w:val="fr-BE"/>
        </w:rPr>
        <w:t>i</w:t>
      </w:r>
      <w:r w:rsidRPr="003F788A">
        <w:rPr>
          <w:rFonts w:eastAsia="Batang" w:cs="Arial"/>
          <w:spacing w:val="-1"/>
          <w:sz w:val="18"/>
          <w:szCs w:val="18"/>
          <w:lang w:val="fr-BE"/>
        </w:rPr>
        <w:t>g</w:t>
      </w:r>
      <w:r w:rsidRPr="003F788A">
        <w:rPr>
          <w:rFonts w:eastAsia="Batang" w:cs="Arial"/>
          <w:spacing w:val="1"/>
          <w:sz w:val="18"/>
          <w:szCs w:val="18"/>
          <w:lang w:val="fr-BE"/>
        </w:rPr>
        <w:t>u</w:t>
      </w:r>
      <w:r w:rsidRPr="003F788A">
        <w:rPr>
          <w:rFonts w:eastAsia="Batang" w:cs="Arial"/>
          <w:sz w:val="18"/>
          <w:szCs w:val="18"/>
          <w:lang w:val="fr-BE"/>
        </w:rPr>
        <w:t>r</w:t>
      </w:r>
      <w:r w:rsidRPr="003F788A">
        <w:rPr>
          <w:rFonts w:eastAsia="Batang" w:cs="Arial"/>
          <w:spacing w:val="1"/>
          <w:sz w:val="18"/>
          <w:szCs w:val="18"/>
          <w:lang w:val="fr-BE"/>
        </w:rPr>
        <w:t>an</w:t>
      </w:r>
      <w:r w:rsidRPr="003F788A">
        <w:rPr>
          <w:rFonts w:eastAsia="Batang" w:cs="Arial"/>
          <w:sz w:val="18"/>
          <w:szCs w:val="18"/>
          <w:lang w:val="fr-BE"/>
        </w:rPr>
        <w:t>t</w:t>
      </w:r>
      <w:r w:rsidRPr="003F788A">
        <w:rPr>
          <w:rFonts w:eastAsia="Batang" w:cs="Arial"/>
          <w:spacing w:val="-1"/>
          <w:sz w:val="18"/>
          <w:szCs w:val="18"/>
          <w:lang w:val="fr-BE"/>
        </w:rPr>
        <w:t xml:space="preserve"> a</w:t>
      </w:r>
      <w:r w:rsidRPr="003F788A">
        <w:rPr>
          <w:rFonts w:eastAsia="Batang" w:cs="Arial"/>
          <w:sz w:val="18"/>
          <w:szCs w:val="18"/>
          <w:lang w:val="fr-BE"/>
        </w:rPr>
        <w:t>u §  7000</w:t>
      </w:r>
      <w:r w:rsidR="001B5420">
        <w:rPr>
          <w:rFonts w:eastAsia="Batang" w:cs="Arial"/>
          <w:sz w:val="18"/>
          <w:szCs w:val="18"/>
          <w:lang w:val="fr-BE"/>
        </w:rPr>
        <w:t>8</w:t>
      </w:r>
      <w:r w:rsidRPr="003F788A">
        <w:rPr>
          <w:rFonts w:eastAsia="Batang" w:cs="Arial"/>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 xml:space="preserve">u </w:t>
      </w:r>
      <w:r w:rsidRPr="003F788A">
        <w:rPr>
          <w:rFonts w:eastAsia="Batang" w:cs="Arial"/>
          <w:spacing w:val="-1"/>
          <w:sz w:val="18"/>
          <w:szCs w:val="18"/>
          <w:lang w:val="fr-BE"/>
        </w:rPr>
        <w:t>c</w:t>
      </w:r>
      <w:r w:rsidRPr="003F788A">
        <w:rPr>
          <w:rFonts w:eastAsia="Batang" w:cs="Arial"/>
          <w:spacing w:val="1"/>
          <w:sz w:val="18"/>
          <w:szCs w:val="18"/>
          <w:lang w:val="fr-BE"/>
        </w:rPr>
        <w:t>hap</w:t>
      </w:r>
      <w:r w:rsidRPr="003F788A">
        <w:rPr>
          <w:rFonts w:eastAsia="Batang" w:cs="Arial"/>
          <w:spacing w:val="-1"/>
          <w:sz w:val="18"/>
          <w:szCs w:val="18"/>
          <w:lang w:val="fr-BE"/>
        </w:rPr>
        <w:t>i</w:t>
      </w:r>
      <w:r w:rsidRPr="003F788A">
        <w:rPr>
          <w:rFonts w:eastAsia="Batang" w:cs="Arial"/>
          <w:sz w:val="18"/>
          <w:szCs w:val="18"/>
          <w:lang w:val="fr-BE"/>
        </w:rPr>
        <w:t>tre</w:t>
      </w:r>
      <w:r w:rsidRPr="003F788A">
        <w:rPr>
          <w:rFonts w:eastAsia="Batang" w:cs="Arial"/>
          <w:spacing w:val="-3"/>
          <w:sz w:val="18"/>
          <w:szCs w:val="18"/>
          <w:lang w:val="fr-BE"/>
        </w:rPr>
        <w:t xml:space="preserve"> VIII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 xml:space="preserve">AR </w:t>
      </w:r>
      <w:r w:rsidRPr="003F788A">
        <w:rPr>
          <w:rFonts w:eastAsia="Batang" w:cs="Arial"/>
          <w:spacing w:val="1"/>
          <w:sz w:val="18"/>
          <w:szCs w:val="18"/>
          <w:lang w:val="fr-BE"/>
        </w:rPr>
        <w:t>d</w:t>
      </w:r>
      <w:r w:rsidRPr="003F788A">
        <w:rPr>
          <w:rFonts w:eastAsia="Batang" w:cs="Arial"/>
          <w:sz w:val="18"/>
          <w:szCs w:val="18"/>
          <w:lang w:val="fr-BE"/>
        </w:rPr>
        <w:t>u</w:t>
      </w:r>
      <w:r w:rsidRPr="003F788A">
        <w:rPr>
          <w:rFonts w:eastAsia="Batang" w:cs="Arial"/>
          <w:spacing w:val="-2"/>
          <w:sz w:val="18"/>
          <w:szCs w:val="18"/>
          <w:lang w:val="fr-BE"/>
        </w:rPr>
        <w:t xml:space="preserve"> </w:t>
      </w:r>
      <w:r w:rsidRPr="003F788A">
        <w:rPr>
          <w:rFonts w:eastAsia="Batang" w:cs="Arial"/>
          <w:spacing w:val="1"/>
          <w:sz w:val="18"/>
          <w:szCs w:val="18"/>
          <w:lang w:val="fr-BE"/>
        </w:rPr>
        <w:t>1</w:t>
      </w:r>
      <w:r w:rsidRPr="003F788A">
        <w:rPr>
          <w:rFonts w:eastAsia="Batang" w:cs="Arial"/>
          <w:spacing w:val="1"/>
          <w:sz w:val="18"/>
          <w:szCs w:val="18"/>
          <w:vertAlign w:val="superscript"/>
          <w:lang w:val="fr-BE"/>
        </w:rPr>
        <w:t>er</w:t>
      </w:r>
      <w:r w:rsidRPr="003F788A">
        <w:rPr>
          <w:rFonts w:eastAsia="Batang" w:cs="Arial"/>
          <w:spacing w:val="1"/>
          <w:sz w:val="18"/>
          <w:szCs w:val="18"/>
          <w:lang w:val="fr-BE"/>
        </w:rPr>
        <w:t xml:space="preserve"> février 2018</w:t>
      </w:r>
      <w:r w:rsidRPr="003F788A">
        <w:rPr>
          <w:rFonts w:eastAsia="Batang" w:cs="Arial"/>
          <w:sz w:val="18"/>
          <w:szCs w:val="18"/>
          <w:lang w:val="fr-BE"/>
        </w:rPr>
        <w:t>:</w:t>
      </w:r>
    </w:p>
    <w:p w:rsidR="003F788A" w:rsidRPr="003F788A" w:rsidP="003F788A">
      <w:pPr>
        <w:widowControl w:val="0"/>
        <w:autoSpaceDE w:val="0"/>
        <w:autoSpaceDN w:val="0"/>
        <w:adjustRightInd w:val="0"/>
        <w:spacing w:before="34" w:line="206" w:lineRule="exact"/>
        <w:ind w:left="116" w:right="84"/>
        <w:jc w:val="both"/>
        <w:rPr>
          <w:rFonts w:eastAsia="Batang" w:cs="Arial"/>
          <w:sz w:val="18"/>
          <w:szCs w:val="18"/>
          <w:lang w:val="fr-BE"/>
        </w:rPr>
      </w:pPr>
    </w:p>
    <w:p w:rsidR="003F788A" w:rsidRPr="003F788A" w:rsidP="003F788A">
      <w:pPr>
        <w:widowControl w:val="0"/>
        <w:tabs>
          <w:tab w:val="left" w:pos="440"/>
        </w:tabs>
        <w:autoSpaceDE w:val="0"/>
        <w:autoSpaceDN w:val="0"/>
        <w:adjustRightInd w:val="0"/>
        <w:spacing w:before="8" w:line="241" w:lineRule="auto"/>
        <w:ind w:left="457" w:right="82" w:hanging="341"/>
        <w:jc w:val="both"/>
        <w:rPr>
          <w:rFonts w:eastAsia="Batang" w:cs="Arial"/>
          <w:sz w:val="18"/>
          <w:szCs w:val="18"/>
          <w:lang w:val="fr-BE"/>
        </w:rPr>
      </w:pPr>
      <w:r w:rsidRPr="003F788A">
        <w:rPr>
          <w:rFonts w:eastAsia="Batang" w:cs="Arial"/>
          <w:w w:val="131"/>
          <w:sz w:val="18"/>
          <w:szCs w:val="18"/>
          <w:lang w:val="fr-BE"/>
        </w:rPr>
        <w:t>•</w:t>
      </w:r>
      <w:r w:rsidRPr="003F788A">
        <w:rPr>
          <w:rFonts w:eastAsia="Batang" w:cs="Arial"/>
          <w:sz w:val="18"/>
          <w:szCs w:val="18"/>
          <w:lang w:val="fr-BE"/>
        </w:rPr>
        <w:tab/>
        <w:t>C</w:t>
      </w:r>
      <w:r w:rsidRPr="003F788A">
        <w:rPr>
          <w:rFonts w:eastAsia="Batang" w:cs="Arial"/>
          <w:spacing w:val="1"/>
          <w:sz w:val="18"/>
          <w:szCs w:val="18"/>
          <w:lang w:val="fr-BE"/>
        </w:rPr>
        <w:t>ondi</w:t>
      </w:r>
      <w:r w:rsidRPr="003F788A">
        <w:rPr>
          <w:rFonts w:eastAsia="Batang" w:cs="Arial"/>
          <w:spacing w:val="-2"/>
          <w:sz w:val="18"/>
          <w:szCs w:val="18"/>
          <w:lang w:val="fr-BE"/>
        </w:rPr>
        <w:t>t</w:t>
      </w:r>
      <w:r w:rsidRPr="003F788A">
        <w:rPr>
          <w:rFonts w:eastAsia="Batang" w:cs="Arial"/>
          <w:spacing w:val="1"/>
          <w:sz w:val="18"/>
          <w:szCs w:val="18"/>
          <w:lang w:val="fr-BE"/>
        </w:rPr>
        <w:t>io</w:t>
      </w:r>
      <w:r w:rsidRPr="003F788A">
        <w:rPr>
          <w:rFonts w:eastAsia="Batang" w:cs="Arial"/>
          <w:sz w:val="18"/>
          <w:szCs w:val="18"/>
          <w:lang w:val="fr-BE"/>
        </w:rPr>
        <w:t>n</w:t>
      </w:r>
      <w:r w:rsidRPr="003F788A">
        <w:rPr>
          <w:rFonts w:eastAsia="Batang" w:cs="Arial"/>
          <w:spacing w:val="7"/>
          <w:sz w:val="18"/>
          <w:szCs w:val="18"/>
          <w:lang w:val="fr-BE"/>
        </w:rPr>
        <w:t xml:space="preserve"> </w:t>
      </w:r>
      <w:r w:rsidRPr="003F788A">
        <w:rPr>
          <w:rFonts w:eastAsia="Batang" w:cs="Arial"/>
          <w:spacing w:val="-2"/>
          <w:sz w:val="18"/>
          <w:szCs w:val="18"/>
          <w:lang w:val="fr-BE"/>
        </w:rPr>
        <w:t>r</w:t>
      </w:r>
      <w:r w:rsidRPr="003F788A">
        <w:rPr>
          <w:rFonts w:eastAsia="Batang" w:cs="Arial"/>
          <w:spacing w:val="1"/>
          <w:sz w:val="18"/>
          <w:szCs w:val="18"/>
          <w:lang w:val="fr-BE"/>
        </w:rPr>
        <w:t>ela</w:t>
      </w:r>
      <w:r w:rsidRPr="003F788A">
        <w:rPr>
          <w:rFonts w:eastAsia="Batang" w:cs="Arial"/>
          <w:spacing w:val="-2"/>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v</w:t>
      </w:r>
      <w:r w:rsidRPr="003F788A">
        <w:rPr>
          <w:rFonts w:eastAsia="Batang" w:cs="Arial"/>
          <w:sz w:val="18"/>
          <w:szCs w:val="18"/>
          <w:lang w:val="fr-BE"/>
        </w:rPr>
        <w:t>e</w:t>
      </w:r>
      <w:r w:rsidRPr="003F788A">
        <w:rPr>
          <w:rFonts w:eastAsia="Batang" w:cs="Arial"/>
          <w:spacing w:val="8"/>
          <w:sz w:val="18"/>
          <w:szCs w:val="18"/>
          <w:lang w:val="fr-BE"/>
        </w:rPr>
        <w:t xml:space="preserve"> </w:t>
      </w:r>
      <w:r w:rsidRPr="003F788A">
        <w:rPr>
          <w:rFonts w:eastAsia="Batang" w:cs="Arial"/>
          <w:sz w:val="18"/>
          <w:szCs w:val="18"/>
          <w:lang w:val="fr-BE"/>
        </w:rPr>
        <w:t>à</w:t>
      </w:r>
      <w:r w:rsidRPr="003F788A">
        <w:rPr>
          <w:rFonts w:eastAsia="Batang" w:cs="Arial"/>
          <w:spacing w:val="8"/>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9"/>
          <w:sz w:val="18"/>
          <w:szCs w:val="18"/>
          <w:lang w:val="fr-BE"/>
        </w:rPr>
        <w:t xml:space="preserve"> </w:t>
      </w:r>
      <w:r w:rsidRPr="003F788A">
        <w:rPr>
          <w:rFonts w:eastAsia="Batang" w:cs="Arial"/>
          <w:spacing w:val="1"/>
          <w:sz w:val="18"/>
          <w:szCs w:val="18"/>
          <w:lang w:val="fr-BE"/>
        </w:rPr>
        <w:t>p</w:t>
      </w:r>
      <w:r w:rsidRPr="003F788A">
        <w:rPr>
          <w:rFonts w:eastAsia="Batang" w:cs="Arial"/>
          <w:sz w:val="18"/>
          <w:szCs w:val="18"/>
          <w:lang w:val="fr-BE"/>
        </w:rPr>
        <w:t>r</w:t>
      </w:r>
      <w:r w:rsidRPr="003F788A">
        <w:rPr>
          <w:rFonts w:eastAsia="Batang" w:cs="Arial"/>
          <w:spacing w:val="-1"/>
          <w:sz w:val="18"/>
          <w:szCs w:val="18"/>
          <w:lang w:val="fr-BE"/>
        </w:rPr>
        <w:t>é</w:t>
      </w:r>
      <w:r w:rsidRPr="003F788A">
        <w:rPr>
          <w:rFonts w:eastAsia="Batang" w:cs="Arial"/>
          <w:spacing w:val="1"/>
          <w:sz w:val="18"/>
          <w:szCs w:val="18"/>
          <w:lang w:val="fr-BE"/>
        </w:rPr>
        <w:t>se</w:t>
      </w:r>
      <w:r w:rsidRPr="003F788A">
        <w:rPr>
          <w:rFonts w:eastAsia="Batang" w:cs="Arial"/>
          <w:spacing w:val="-1"/>
          <w:sz w:val="18"/>
          <w:szCs w:val="18"/>
          <w:lang w:val="fr-BE"/>
        </w:rPr>
        <w:t>nc</w:t>
      </w:r>
      <w:r w:rsidRPr="003F788A">
        <w:rPr>
          <w:rFonts w:eastAsia="Batang" w:cs="Arial"/>
          <w:sz w:val="18"/>
          <w:szCs w:val="18"/>
          <w:lang w:val="fr-BE"/>
        </w:rPr>
        <w:t>e</w:t>
      </w:r>
      <w:r w:rsidRPr="003F788A">
        <w:rPr>
          <w:rFonts w:eastAsia="Batang" w:cs="Arial"/>
          <w:spacing w:val="8"/>
          <w:sz w:val="18"/>
          <w:szCs w:val="18"/>
          <w:lang w:val="fr-BE"/>
        </w:rPr>
        <w:t xml:space="preserve"> </w:t>
      </w:r>
      <w:r w:rsidRPr="003F788A">
        <w:rPr>
          <w:rFonts w:eastAsia="Batang" w:cs="Arial"/>
          <w:spacing w:val="1"/>
          <w:sz w:val="18"/>
          <w:szCs w:val="18"/>
          <w:lang w:val="fr-BE"/>
        </w:rPr>
        <w:t>de</w:t>
      </w:r>
      <w:r w:rsidRPr="003F788A">
        <w:rPr>
          <w:rFonts w:eastAsia="Batang" w:cs="Arial"/>
          <w:spacing w:val="8"/>
          <w:sz w:val="18"/>
          <w:szCs w:val="18"/>
          <w:lang w:val="fr-BE"/>
        </w:rPr>
        <w:t xml:space="preserve"> </w:t>
      </w:r>
      <w:r w:rsidRPr="003F788A">
        <w:rPr>
          <w:rFonts w:eastAsia="Batang" w:cs="Arial"/>
          <w:spacing w:val="1"/>
          <w:sz w:val="18"/>
          <w:szCs w:val="18"/>
          <w:lang w:val="fr-BE"/>
        </w:rPr>
        <w:t>g</w:t>
      </w:r>
      <w:r w:rsidRPr="003F788A">
        <w:rPr>
          <w:rFonts w:eastAsia="Batang" w:cs="Arial"/>
          <w:spacing w:val="-1"/>
          <w:sz w:val="18"/>
          <w:szCs w:val="18"/>
          <w:lang w:val="fr-BE"/>
        </w:rPr>
        <w:t>è</w:t>
      </w:r>
      <w:r w:rsidRPr="003F788A">
        <w:rPr>
          <w:rFonts w:eastAsia="Batang" w:cs="Arial"/>
          <w:spacing w:val="1"/>
          <w:sz w:val="18"/>
          <w:szCs w:val="18"/>
          <w:lang w:val="fr-BE"/>
        </w:rPr>
        <w:t>n</w:t>
      </w:r>
      <w:r w:rsidRPr="003F788A">
        <w:rPr>
          <w:rFonts w:eastAsia="Batang" w:cs="Arial"/>
          <w:sz w:val="18"/>
          <w:szCs w:val="18"/>
          <w:lang w:val="fr-BE"/>
        </w:rPr>
        <w:t>es</w:t>
      </w:r>
      <w:r w:rsidRPr="003F788A">
        <w:rPr>
          <w:rFonts w:eastAsia="Batang" w:cs="Arial"/>
          <w:spacing w:val="8"/>
          <w:sz w:val="18"/>
          <w:szCs w:val="18"/>
          <w:lang w:val="fr-BE"/>
        </w:rPr>
        <w:t xml:space="preserve"> </w:t>
      </w:r>
      <w:r w:rsidRPr="003F788A">
        <w:rPr>
          <w:rFonts w:eastAsia="Batang" w:cs="Arial"/>
          <w:i/>
          <w:sz w:val="18"/>
          <w:szCs w:val="18"/>
          <w:lang w:val="fr-BE"/>
        </w:rPr>
        <w:t>RAS</w:t>
      </w:r>
      <w:r w:rsidRPr="003F788A">
        <w:rPr>
          <w:rFonts w:eastAsia="Batang" w:cs="Arial"/>
          <w:sz w:val="18"/>
          <w:szCs w:val="18"/>
          <w:lang w:val="fr-BE"/>
        </w:rPr>
        <w:t xml:space="preserve"> </w:t>
      </w:r>
      <w:r w:rsidRPr="003F788A">
        <w:rPr>
          <w:rFonts w:eastAsia="Batang" w:cs="Arial"/>
          <w:spacing w:val="1"/>
          <w:sz w:val="18"/>
          <w:szCs w:val="18"/>
          <w:lang w:val="fr-BE"/>
        </w:rPr>
        <w:t>n</w:t>
      </w:r>
      <w:r w:rsidRPr="003F788A">
        <w:rPr>
          <w:rFonts w:eastAsia="Batang" w:cs="Arial"/>
          <w:spacing w:val="-1"/>
          <w:sz w:val="18"/>
          <w:szCs w:val="18"/>
          <w:lang w:val="fr-BE"/>
        </w:rPr>
        <w:t>o</w:t>
      </w:r>
      <w:r w:rsidRPr="003F788A">
        <w:rPr>
          <w:rFonts w:eastAsia="Batang" w:cs="Arial"/>
          <w:sz w:val="18"/>
          <w:szCs w:val="18"/>
          <w:lang w:val="fr-BE"/>
        </w:rPr>
        <w:t>n</w:t>
      </w:r>
      <w:r w:rsidRPr="003F788A">
        <w:rPr>
          <w:rFonts w:eastAsia="Batang" w:cs="Arial"/>
          <w:spacing w:val="8"/>
          <w:sz w:val="18"/>
          <w:szCs w:val="18"/>
          <w:lang w:val="fr-BE"/>
        </w:rPr>
        <w:t xml:space="preserve"> </w:t>
      </w:r>
      <w:r w:rsidRPr="003F788A">
        <w:rPr>
          <w:rFonts w:eastAsia="Batang" w:cs="Arial"/>
          <w:spacing w:val="-1"/>
          <w:sz w:val="18"/>
          <w:szCs w:val="18"/>
          <w:lang w:val="fr-BE"/>
        </w:rPr>
        <w:t>m</w:t>
      </w:r>
      <w:r w:rsidRPr="003F788A">
        <w:rPr>
          <w:rFonts w:eastAsia="Batang" w:cs="Arial"/>
          <w:spacing w:val="1"/>
          <w:sz w:val="18"/>
          <w:szCs w:val="18"/>
          <w:lang w:val="fr-BE"/>
        </w:rPr>
        <w:t>u</w:t>
      </w:r>
      <w:r w:rsidRPr="003F788A">
        <w:rPr>
          <w:rFonts w:eastAsia="Batang" w:cs="Arial"/>
          <w:sz w:val="18"/>
          <w:szCs w:val="18"/>
          <w:lang w:val="fr-BE"/>
        </w:rPr>
        <w:t>tés</w:t>
      </w:r>
      <w:r w:rsidRPr="003F788A">
        <w:rPr>
          <w:rFonts w:eastAsia="Batang" w:cs="Arial"/>
          <w:spacing w:val="3"/>
          <w:sz w:val="18"/>
          <w:szCs w:val="18"/>
          <w:lang w:val="fr-BE"/>
        </w:rPr>
        <w:t xml:space="preserve"> </w:t>
      </w:r>
      <w:r w:rsidRPr="003F788A">
        <w:rPr>
          <w:rFonts w:eastAsia="Batang" w:cs="Arial"/>
          <w:spacing w:val="-5"/>
          <w:sz w:val="18"/>
          <w:szCs w:val="18"/>
          <w:lang w:val="fr-BE"/>
        </w:rPr>
        <w:t>(</w:t>
      </w:r>
      <w:r w:rsidRPr="003F788A">
        <w:rPr>
          <w:rFonts w:eastAsia="Batang" w:cs="Arial"/>
          <w:spacing w:val="8"/>
          <w:sz w:val="18"/>
          <w:szCs w:val="18"/>
          <w:lang w:val="fr-BE"/>
        </w:rPr>
        <w:t>W</w:t>
      </w:r>
      <w:r w:rsidRPr="003F788A">
        <w:rPr>
          <w:rFonts w:eastAsia="Batang" w:cs="Arial"/>
          <w:spacing w:val="-1"/>
          <w:sz w:val="18"/>
          <w:szCs w:val="18"/>
          <w:lang w:val="fr-BE"/>
        </w:rPr>
        <w:t>i</w:t>
      </w:r>
      <w:r w:rsidRPr="003F788A">
        <w:rPr>
          <w:rFonts w:eastAsia="Batang" w:cs="Arial"/>
          <w:spacing w:val="1"/>
          <w:sz w:val="18"/>
          <w:szCs w:val="18"/>
          <w:lang w:val="fr-BE"/>
        </w:rPr>
        <w:t>l</w:t>
      </w:r>
      <w:r w:rsidRPr="003F788A">
        <w:rPr>
          <w:rFonts w:eastAsia="Batang" w:cs="Arial"/>
          <w:sz w:val="18"/>
          <w:szCs w:val="18"/>
          <w:lang w:val="fr-BE"/>
        </w:rPr>
        <w:t xml:space="preserve">d </w:t>
      </w:r>
      <w:r w:rsidRPr="003F788A">
        <w:rPr>
          <w:rFonts w:eastAsia="Batang" w:cs="Arial"/>
          <w:spacing w:val="8"/>
          <w:sz w:val="18"/>
          <w:szCs w:val="18"/>
          <w:lang w:val="fr-BE"/>
        </w:rPr>
        <w:t>-</w:t>
      </w:r>
      <w:r w:rsidRPr="003F788A">
        <w:rPr>
          <w:rFonts w:eastAsia="Batang" w:cs="Arial"/>
          <w:spacing w:val="-2"/>
          <w:sz w:val="18"/>
          <w:szCs w:val="18"/>
          <w:lang w:val="fr-BE"/>
        </w:rPr>
        <w:t>T</w:t>
      </w:r>
      <w:r w:rsidRPr="003F788A">
        <w:rPr>
          <w:rFonts w:eastAsia="Batang" w:cs="Arial"/>
          <w:spacing w:val="-1"/>
          <w:sz w:val="18"/>
          <w:szCs w:val="18"/>
          <w:lang w:val="fr-BE"/>
        </w:rPr>
        <w:t>y</w:t>
      </w:r>
      <w:r w:rsidRPr="003F788A">
        <w:rPr>
          <w:rFonts w:eastAsia="Batang" w:cs="Arial"/>
          <w:spacing w:val="1"/>
          <w:sz w:val="18"/>
          <w:szCs w:val="18"/>
          <w:lang w:val="fr-BE"/>
        </w:rPr>
        <w:t xml:space="preserve">pe du </w:t>
      </w:r>
      <w:r w:rsidRPr="003F788A">
        <w:rPr>
          <w:rFonts w:eastAsia="Batang" w:cs="Arial"/>
          <w:i/>
          <w:spacing w:val="1"/>
          <w:sz w:val="18"/>
          <w:szCs w:val="18"/>
          <w:lang w:val="fr-BE"/>
        </w:rPr>
        <w:t>KRAS</w:t>
      </w:r>
      <w:r w:rsidRPr="003F788A">
        <w:rPr>
          <w:rFonts w:eastAsia="Batang" w:cs="Arial"/>
          <w:spacing w:val="1"/>
          <w:sz w:val="18"/>
          <w:szCs w:val="18"/>
          <w:lang w:val="fr-BE"/>
        </w:rPr>
        <w:t xml:space="preserve"> et du </w:t>
      </w:r>
      <w:r w:rsidRPr="003F788A">
        <w:rPr>
          <w:rFonts w:eastAsia="Batang" w:cs="Arial"/>
          <w:i/>
          <w:spacing w:val="1"/>
          <w:sz w:val="18"/>
          <w:szCs w:val="18"/>
          <w:lang w:val="fr-BE"/>
        </w:rPr>
        <w:t>NRAS</w:t>
      </w:r>
      <w:r w:rsidRPr="003F788A">
        <w:rPr>
          <w:rFonts w:eastAsia="Batang" w:cs="Arial"/>
          <w:spacing w:val="1"/>
          <w:sz w:val="18"/>
          <w:szCs w:val="18"/>
          <w:lang w:val="fr-BE"/>
        </w:rPr>
        <w:t>)</w:t>
      </w:r>
      <w:r w:rsidRPr="003F788A">
        <w:rPr>
          <w:rFonts w:eastAsia="Batang" w:cs="Arial"/>
          <w:spacing w:val="7"/>
          <w:sz w:val="18"/>
          <w:szCs w:val="18"/>
          <w:lang w:val="fr-BE"/>
        </w:rPr>
        <w:t xml:space="preserve"> </w:t>
      </w:r>
      <w:r w:rsidRPr="003F788A">
        <w:rPr>
          <w:rFonts w:eastAsia="Batang" w:cs="Arial"/>
          <w:sz w:val="18"/>
          <w:szCs w:val="18"/>
          <w:lang w:val="fr-BE"/>
        </w:rPr>
        <w:t>(P</w:t>
      </w:r>
      <w:r w:rsidRPr="003F788A">
        <w:rPr>
          <w:rFonts w:eastAsia="Batang" w:cs="Arial"/>
          <w:spacing w:val="1"/>
          <w:sz w:val="18"/>
          <w:szCs w:val="18"/>
          <w:lang w:val="fr-BE"/>
        </w:rPr>
        <w:t>ou</w:t>
      </w:r>
      <w:r w:rsidRPr="003F788A">
        <w:rPr>
          <w:rFonts w:eastAsia="Batang" w:cs="Arial"/>
          <w:sz w:val="18"/>
          <w:szCs w:val="18"/>
          <w:lang w:val="fr-BE"/>
        </w:rPr>
        <w:t>r</w:t>
      </w:r>
      <w:r w:rsidRPr="003F788A">
        <w:rPr>
          <w:rFonts w:eastAsia="Batang" w:cs="Arial"/>
          <w:spacing w:val="4"/>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9"/>
          <w:sz w:val="18"/>
          <w:szCs w:val="18"/>
          <w:lang w:val="fr-BE"/>
        </w:rPr>
        <w:t xml:space="preserve"> </w:t>
      </w:r>
      <w:r w:rsidRPr="003F788A">
        <w:rPr>
          <w:rFonts w:eastAsia="Batang" w:cs="Arial"/>
          <w:spacing w:val="1"/>
          <w:sz w:val="18"/>
          <w:szCs w:val="18"/>
          <w:lang w:val="fr-BE"/>
        </w:rPr>
        <w:t>p</w:t>
      </w:r>
      <w:r w:rsidRPr="003F788A">
        <w:rPr>
          <w:rFonts w:eastAsia="Batang" w:cs="Arial"/>
          <w:spacing w:val="-2"/>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m</w:t>
      </w:r>
      <w:r w:rsidRPr="003F788A">
        <w:rPr>
          <w:rFonts w:eastAsia="Batang" w:cs="Arial"/>
          <w:spacing w:val="1"/>
          <w:sz w:val="18"/>
          <w:szCs w:val="18"/>
          <w:lang w:val="fr-BE"/>
        </w:rPr>
        <w:t>iè</w:t>
      </w:r>
      <w:r w:rsidRPr="003F788A">
        <w:rPr>
          <w:rFonts w:eastAsia="Batang" w:cs="Arial"/>
          <w:sz w:val="18"/>
          <w:szCs w:val="18"/>
          <w:lang w:val="fr-BE"/>
        </w:rPr>
        <w:t>re</w:t>
      </w:r>
      <w:r w:rsidRPr="003F788A">
        <w:rPr>
          <w:rFonts w:eastAsia="Batang" w:cs="Arial"/>
          <w:spacing w:val="5"/>
          <w:sz w:val="18"/>
          <w:szCs w:val="18"/>
          <w:lang w:val="fr-BE"/>
        </w:rPr>
        <w:t xml:space="preserve"> </w:t>
      </w:r>
      <w:r w:rsidRPr="003F788A">
        <w:rPr>
          <w:rFonts w:eastAsia="Batang" w:cs="Arial"/>
          <w:spacing w:val="1"/>
          <w:sz w:val="18"/>
          <w:szCs w:val="18"/>
          <w:lang w:val="fr-BE"/>
        </w:rPr>
        <w:t>de</w:t>
      </w:r>
      <w:r w:rsidRPr="003F788A">
        <w:rPr>
          <w:rFonts w:eastAsia="Batang" w:cs="Arial"/>
          <w:spacing w:val="2"/>
          <w:sz w:val="18"/>
          <w:szCs w:val="18"/>
          <w:lang w:val="fr-BE"/>
        </w:rPr>
        <w:t>m</w:t>
      </w:r>
      <w:r w:rsidRPr="003F788A">
        <w:rPr>
          <w:rFonts w:eastAsia="Batang" w:cs="Arial"/>
          <w:spacing w:val="-1"/>
          <w:sz w:val="18"/>
          <w:szCs w:val="18"/>
          <w:lang w:val="fr-BE"/>
        </w:rPr>
        <w:t>a</w:t>
      </w:r>
      <w:r w:rsidRPr="003F788A">
        <w:rPr>
          <w:rFonts w:eastAsia="Batang" w:cs="Arial"/>
          <w:spacing w:val="1"/>
          <w:sz w:val="18"/>
          <w:szCs w:val="18"/>
          <w:lang w:val="fr-BE"/>
        </w:rPr>
        <w:t>nde</w:t>
      </w:r>
      <w:r w:rsidRPr="003F788A">
        <w:rPr>
          <w:rFonts w:eastAsia="Batang" w:cs="Arial"/>
          <w:sz w:val="18"/>
          <w:szCs w:val="18"/>
          <w:lang w:val="fr-BE"/>
        </w:rPr>
        <w:t>,</w:t>
      </w:r>
      <w:r w:rsidRPr="003F788A">
        <w:rPr>
          <w:rFonts w:eastAsia="Batang" w:cs="Arial"/>
          <w:spacing w:val="5"/>
          <w:sz w:val="18"/>
          <w:szCs w:val="18"/>
          <w:lang w:val="fr-BE"/>
        </w:rPr>
        <w:t xml:space="preserve"> </w:t>
      </w:r>
      <w:r w:rsidRPr="003F788A">
        <w:rPr>
          <w:rFonts w:eastAsia="Batang" w:cs="Arial"/>
          <w:spacing w:val="1"/>
          <w:sz w:val="18"/>
          <w:szCs w:val="18"/>
          <w:lang w:val="fr-BE"/>
        </w:rPr>
        <w:t>j</w:t>
      </w:r>
      <w:r w:rsidRPr="003F788A">
        <w:rPr>
          <w:rFonts w:eastAsia="Batang" w:cs="Arial"/>
          <w:sz w:val="18"/>
          <w:szCs w:val="18"/>
          <w:lang w:val="fr-BE"/>
        </w:rPr>
        <w:t>e</w:t>
      </w:r>
      <w:r w:rsidRPr="003F788A">
        <w:rPr>
          <w:rFonts w:eastAsia="Batang" w:cs="Arial"/>
          <w:spacing w:val="6"/>
          <w:sz w:val="18"/>
          <w:szCs w:val="18"/>
          <w:lang w:val="fr-BE"/>
        </w:rPr>
        <w:t xml:space="preserve"> </w:t>
      </w:r>
      <w:r w:rsidRPr="003F788A">
        <w:rPr>
          <w:rFonts w:eastAsia="Batang" w:cs="Arial"/>
          <w:spacing w:val="1"/>
          <w:sz w:val="18"/>
          <w:szCs w:val="18"/>
          <w:lang w:val="fr-BE"/>
        </w:rPr>
        <w:t>jo</w:t>
      </w:r>
      <w:r w:rsidRPr="003F788A">
        <w:rPr>
          <w:rFonts w:eastAsia="Batang" w:cs="Arial"/>
          <w:spacing w:val="-1"/>
          <w:sz w:val="18"/>
          <w:szCs w:val="18"/>
          <w:lang w:val="fr-BE"/>
        </w:rPr>
        <w:t>i</w:t>
      </w:r>
      <w:r w:rsidRPr="003F788A">
        <w:rPr>
          <w:rFonts w:eastAsia="Batang" w:cs="Arial"/>
          <w:spacing w:val="1"/>
          <w:sz w:val="18"/>
          <w:szCs w:val="18"/>
          <w:lang w:val="fr-BE"/>
        </w:rPr>
        <w:t>n</w:t>
      </w:r>
      <w:r w:rsidRPr="003F788A">
        <w:rPr>
          <w:rFonts w:eastAsia="Batang" w:cs="Arial"/>
          <w:sz w:val="18"/>
          <w:szCs w:val="18"/>
          <w:lang w:val="fr-BE"/>
        </w:rPr>
        <w:t>s</w:t>
      </w:r>
      <w:r w:rsidRPr="003F788A">
        <w:rPr>
          <w:rFonts w:eastAsia="Batang" w:cs="Arial"/>
          <w:spacing w:val="9"/>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n</w:t>
      </w:r>
      <w:r w:rsidRPr="003F788A">
        <w:rPr>
          <w:rFonts w:eastAsia="Batang" w:cs="Arial"/>
          <w:spacing w:val="8"/>
          <w:sz w:val="18"/>
          <w:szCs w:val="18"/>
          <w:lang w:val="fr-BE"/>
        </w:rPr>
        <w:t xml:space="preserve"> </w:t>
      </w:r>
      <w:r w:rsidRPr="003F788A">
        <w:rPr>
          <w:rFonts w:eastAsia="Batang" w:cs="Arial"/>
          <w:spacing w:val="1"/>
          <w:sz w:val="18"/>
          <w:szCs w:val="18"/>
          <w:lang w:val="fr-BE"/>
        </w:rPr>
        <w:t>a</w:t>
      </w:r>
      <w:r w:rsidRPr="003F788A">
        <w:rPr>
          <w:rFonts w:eastAsia="Batang" w:cs="Arial"/>
          <w:spacing w:val="-1"/>
          <w:sz w:val="18"/>
          <w:szCs w:val="18"/>
          <w:lang w:val="fr-BE"/>
        </w:rPr>
        <w:t>n</w:t>
      </w:r>
      <w:r w:rsidRPr="003F788A">
        <w:rPr>
          <w:rFonts w:eastAsia="Batang" w:cs="Arial"/>
          <w:spacing w:val="1"/>
          <w:sz w:val="18"/>
          <w:szCs w:val="18"/>
          <w:lang w:val="fr-BE"/>
        </w:rPr>
        <w:t>ne</w:t>
      </w:r>
      <w:r w:rsidRPr="003F788A">
        <w:rPr>
          <w:rFonts w:eastAsia="Batang" w:cs="Arial"/>
          <w:spacing w:val="-3"/>
          <w:sz w:val="18"/>
          <w:szCs w:val="18"/>
          <w:lang w:val="fr-BE"/>
        </w:rPr>
        <w:t>x</w:t>
      </w:r>
      <w:r w:rsidRPr="003F788A">
        <w:rPr>
          <w:rFonts w:eastAsia="Batang" w:cs="Arial"/>
          <w:sz w:val="18"/>
          <w:szCs w:val="18"/>
          <w:lang w:val="fr-BE"/>
        </w:rPr>
        <w:t>e</w:t>
      </w:r>
      <w:r w:rsidRPr="003F788A">
        <w:rPr>
          <w:rFonts w:eastAsia="Batang" w:cs="Arial"/>
          <w:spacing w:val="9"/>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e</w:t>
      </w:r>
      <w:r w:rsidRPr="003F788A">
        <w:rPr>
          <w:rFonts w:eastAsia="Batang" w:cs="Arial"/>
          <w:spacing w:val="9"/>
          <w:sz w:val="18"/>
          <w:szCs w:val="18"/>
          <w:lang w:val="fr-BE"/>
        </w:rPr>
        <w:t xml:space="preserve"> </w:t>
      </w:r>
      <w:r w:rsidRPr="003F788A">
        <w:rPr>
          <w:rFonts w:eastAsia="Batang" w:cs="Arial"/>
          <w:sz w:val="18"/>
          <w:szCs w:val="18"/>
          <w:lang w:val="fr-BE"/>
        </w:rPr>
        <w:t>r</w:t>
      </w:r>
      <w:r w:rsidRPr="003F788A">
        <w:rPr>
          <w:rFonts w:eastAsia="Batang" w:cs="Arial"/>
          <w:spacing w:val="1"/>
          <w:sz w:val="18"/>
          <w:szCs w:val="18"/>
          <w:lang w:val="fr-BE"/>
        </w:rPr>
        <w:t>é</w:t>
      </w:r>
      <w:r w:rsidRPr="003F788A">
        <w:rPr>
          <w:rFonts w:eastAsia="Batang" w:cs="Arial"/>
          <w:spacing w:val="-1"/>
          <w:sz w:val="18"/>
          <w:szCs w:val="18"/>
          <w:lang w:val="fr-BE"/>
        </w:rPr>
        <w:t>s</w:t>
      </w:r>
      <w:r w:rsidRPr="003F788A">
        <w:rPr>
          <w:rFonts w:eastAsia="Batang" w:cs="Arial"/>
          <w:spacing w:val="1"/>
          <w:sz w:val="18"/>
          <w:szCs w:val="18"/>
          <w:lang w:val="fr-BE"/>
        </w:rPr>
        <w:t>ul</w:t>
      </w:r>
      <w:r w:rsidRPr="003F788A">
        <w:rPr>
          <w:rFonts w:eastAsia="Batang" w:cs="Arial"/>
          <w:sz w:val="18"/>
          <w:szCs w:val="18"/>
          <w:lang w:val="fr-BE"/>
        </w:rPr>
        <w:t>t</w:t>
      </w:r>
      <w:r w:rsidRPr="003F788A">
        <w:rPr>
          <w:rFonts w:eastAsia="Batang" w:cs="Arial"/>
          <w:spacing w:val="1"/>
          <w:sz w:val="18"/>
          <w:szCs w:val="18"/>
          <w:lang w:val="fr-BE"/>
        </w:rPr>
        <w:t>a</w:t>
      </w:r>
      <w:r w:rsidRPr="003F788A">
        <w:rPr>
          <w:rFonts w:eastAsia="Batang" w:cs="Arial"/>
          <w:sz w:val="18"/>
          <w:szCs w:val="18"/>
          <w:lang w:val="fr-BE"/>
        </w:rPr>
        <w:t>t</w:t>
      </w:r>
      <w:r w:rsidRPr="003F788A">
        <w:rPr>
          <w:rFonts w:eastAsia="Batang" w:cs="Arial"/>
          <w:spacing w:val="4"/>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pacing w:val="1"/>
          <w:sz w:val="18"/>
          <w:szCs w:val="18"/>
          <w:lang w:val="fr-BE"/>
        </w:rPr>
        <w:t>l’a</w:t>
      </w:r>
      <w:r w:rsidRPr="003F788A">
        <w:rPr>
          <w:rFonts w:eastAsia="Batang" w:cs="Arial"/>
          <w:spacing w:val="-1"/>
          <w:sz w:val="18"/>
          <w:szCs w:val="18"/>
          <w:lang w:val="fr-BE"/>
        </w:rPr>
        <w:t>n</w:t>
      </w:r>
      <w:r w:rsidRPr="003F788A">
        <w:rPr>
          <w:rFonts w:eastAsia="Batang" w:cs="Arial"/>
          <w:spacing w:val="1"/>
          <w:sz w:val="18"/>
          <w:szCs w:val="18"/>
          <w:lang w:val="fr-BE"/>
        </w:rPr>
        <w:t>al</w:t>
      </w:r>
      <w:r w:rsidRPr="003F788A">
        <w:rPr>
          <w:rFonts w:eastAsia="Batang" w:cs="Arial"/>
          <w:spacing w:val="-1"/>
          <w:sz w:val="18"/>
          <w:szCs w:val="18"/>
          <w:lang w:val="fr-BE"/>
        </w:rPr>
        <w:t>y</w:t>
      </w:r>
      <w:r w:rsidRPr="003F788A">
        <w:rPr>
          <w:rFonts w:eastAsia="Batang" w:cs="Arial"/>
          <w:spacing w:val="1"/>
          <w:sz w:val="18"/>
          <w:szCs w:val="18"/>
          <w:lang w:val="fr-BE"/>
        </w:rPr>
        <w:t>s</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pacing w:val="1"/>
          <w:sz w:val="18"/>
          <w:szCs w:val="18"/>
          <w:lang w:val="fr-BE"/>
        </w:rPr>
        <w:t>moléculaire</w:t>
      </w:r>
      <w:r w:rsidRPr="003F788A">
        <w:rPr>
          <w:rFonts w:eastAsia="Batang" w:cs="Arial"/>
          <w:sz w:val="18"/>
          <w:szCs w:val="18"/>
          <w:lang w:val="fr-BE"/>
        </w:rPr>
        <w:t>)</w:t>
      </w:r>
      <w:r w:rsidRPr="003F788A">
        <w:rPr>
          <w:rFonts w:eastAsia="Batang" w:cs="Arial"/>
          <w:spacing w:val="-1"/>
          <w:sz w:val="18"/>
          <w:szCs w:val="18"/>
          <w:lang w:val="fr-BE"/>
        </w:rPr>
        <w:t xml:space="preserve"> </w:t>
      </w:r>
      <w:r w:rsidRPr="003F788A">
        <w:rPr>
          <w:rFonts w:eastAsia="Batang" w:cs="Arial"/>
          <w:sz w:val="18"/>
          <w:szCs w:val="18"/>
          <w:lang w:val="fr-BE"/>
        </w:rPr>
        <w:t>;</w:t>
      </w:r>
    </w:p>
    <w:p w:rsidR="003F788A" w:rsidRPr="003F788A" w:rsidP="003F788A">
      <w:pPr>
        <w:widowControl w:val="0"/>
        <w:tabs>
          <w:tab w:val="left" w:pos="440"/>
        </w:tabs>
        <w:autoSpaceDE w:val="0"/>
        <w:autoSpaceDN w:val="0"/>
        <w:adjustRightInd w:val="0"/>
        <w:spacing w:before="8" w:line="241" w:lineRule="auto"/>
        <w:ind w:left="457" w:right="82" w:hanging="341"/>
        <w:jc w:val="both"/>
        <w:rPr>
          <w:rFonts w:eastAsia="Batang" w:cs="Arial"/>
          <w:sz w:val="18"/>
          <w:szCs w:val="18"/>
          <w:lang w:val="fr-BE"/>
        </w:rPr>
      </w:pPr>
    </w:p>
    <w:p w:rsidR="003F788A" w:rsidRPr="003F788A" w:rsidP="003F788A">
      <w:pPr>
        <w:widowControl w:val="0"/>
        <w:tabs>
          <w:tab w:val="left" w:pos="440"/>
        </w:tabs>
        <w:autoSpaceDE w:val="0"/>
        <w:autoSpaceDN w:val="0"/>
        <w:adjustRightInd w:val="0"/>
        <w:spacing w:before="10" w:line="276" w:lineRule="auto"/>
        <w:ind w:left="116"/>
        <w:jc w:val="both"/>
        <w:rPr>
          <w:rFonts w:eastAsia="Batang" w:cs="Arial"/>
          <w:sz w:val="18"/>
          <w:szCs w:val="18"/>
          <w:lang w:val="fr-BE"/>
        </w:rPr>
      </w:pPr>
      <w:r w:rsidRPr="003F788A">
        <w:rPr>
          <w:rFonts w:eastAsia="Batang" w:cs="Arial"/>
          <w:w w:val="131"/>
          <w:sz w:val="18"/>
          <w:szCs w:val="18"/>
          <w:lang w:val="fr-BE"/>
        </w:rPr>
        <w:t>•</w:t>
      </w:r>
      <w:r w:rsidRPr="003F788A">
        <w:rPr>
          <w:rFonts w:eastAsia="Batang" w:cs="Arial"/>
          <w:sz w:val="18"/>
          <w:szCs w:val="18"/>
          <w:lang w:val="fr-BE"/>
        </w:rPr>
        <w:tab/>
        <w:t>C</w:t>
      </w:r>
      <w:r w:rsidRPr="003F788A">
        <w:rPr>
          <w:rFonts w:eastAsia="Batang" w:cs="Arial"/>
          <w:spacing w:val="1"/>
          <w:sz w:val="18"/>
          <w:szCs w:val="18"/>
          <w:lang w:val="fr-BE"/>
        </w:rPr>
        <w:t>ondi</w:t>
      </w:r>
      <w:r w:rsidRPr="003F788A">
        <w:rPr>
          <w:rFonts w:eastAsia="Batang" w:cs="Arial"/>
          <w:spacing w:val="-2"/>
          <w:sz w:val="18"/>
          <w:szCs w:val="18"/>
          <w:lang w:val="fr-BE"/>
        </w:rPr>
        <w:t>t</w:t>
      </w:r>
      <w:r w:rsidRPr="003F788A">
        <w:rPr>
          <w:rFonts w:eastAsia="Batang" w:cs="Arial"/>
          <w:spacing w:val="1"/>
          <w:sz w:val="18"/>
          <w:szCs w:val="18"/>
          <w:lang w:val="fr-BE"/>
        </w:rPr>
        <w:t>io</w:t>
      </w:r>
      <w:r w:rsidRPr="003F788A">
        <w:rPr>
          <w:rFonts w:eastAsia="Batang" w:cs="Arial"/>
          <w:sz w:val="18"/>
          <w:szCs w:val="18"/>
          <w:lang w:val="fr-BE"/>
        </w:rPr>
        <w:t>n</w:t>
      </w:r>
      <w:r w:rsidRPr="003F788A">
        <w:rPr>
          <w:rFonts w:eastAsia="Batang" w:cs="Arial"/>
          <w:spacing w:val="-1"/>
          <w:sz w:val="18"/>
          <w:szCs w:val="18"/>
          <w:lang w:val="fr-BE"/>
        </w:rPr>
        <w:t xml:space="preserve"> </w:t>
      </w:r>
      <w:r w:rsidRPr="003F788A">
        <w:rPr>
          <w:rFonts w:eastAsia="Batang" w:cs="Arial"/>
          <w:spacing w:val="-2"/>
          <w:sz w:val="18"/>
          <w:szCs w:val="18"/>
          <w:lang w:val="fr-BE"/>
        </w:rPr>
        <w:t>r</w:t>
      </w:r>
      <w:r w:rsidRPr="003F788A">
        <w:rPr>
          <w:rFonts w:eastAsia="Batang" w:cs="Arial"/>
          <w:spacing w:val="1"/>
          <w:sz w:val="18"/>
          <w:szCs w:val="18"/>
          <w:lang w:val="fr-BE"/>
        </w:rPr>
        <w:t>ela</w:t>
      </w:r>
      <w:r w:rsidRPr="003F788A">
        <w:rPr>
          <w:rFonts w:eastAsia="Batang" w:cs="Arial"/>
          <w:spacing w:val="-2"/>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v</w:t>
      </w:r>
      <w:r w:rsidRPr="003F788A">
        <w:rPr>
          <w:rFonts w:eastAsia="Batang" w:cs="Arial"/>
          <w:sz w:val="18"/>
          <w:szCs w:val="18"/>
          <w:lang w:val="fr-BE"/>
        </w:rPr>
        <w:t xml:space="preserve">e </w:t>
      </w:r>
      <w:r w:rsidRPr="003F788A">
        <w:rPr>
          <w:rFonts w:eastAsia="Batang" w:cs="Arial"/>
          <w:spacing w:val="1"/>
          <w:sz w:val="18"/>
          <w:szCs w:val="18"/>
          <w:lang w:val="fr-BE"/>
        </w:rPr>
        <w:t>au</w:t>
      </w:r>
      <w:r w:rsidRPr="003F788A">
        <w:rPr>
          <w:rFonts w:eastAsia="Batang" w:cs="Arial"/>
          <w:sz w:val="18"/>
          <w:szCs w:val="18"/>
          <w:lang w:val="fr-BE"/>
        </w:rPr>
        <w:t>x</w:t>
      </w:r>
      <w:r w:rsidRPr="003F788A">
        <w:rPr>
          <w:rFonts w:eastAsia="Batang" w:cs="Arial"/>
          <w:spacing w:val="-4"/>
          <w:sz w:val="18"/>
          <w:szCs w:val="18"/>
          <w:lang w:val="fr-BE"/>
        </w:rPr>
        <w:t xml:space="preserve"> </w:t>
      </w:r>
      <w:r w:rsidRPr="003F788A">
        <w:rPr>
          <w:rFonts w:eastAsia="Batang" w:cs="Arial"/>
          <w:sz w:val="18"/>
          <w:szCs w:val="18"/>
          <w:lang w:val="fr-BE"/>
        </w:rPr>
        <w:t>tr</w:t>
      </w:r>
      <w:r w:rsidRPr="003F788A">
        <w:rPr>
          <w:rFonts w:eastAsia="Batang" w:cs="Arial"/>
          <w:spacing w:val="1"/>
          <w:sz w:val="18"/>
          <w:szCs w:val="18"/>
          <w:lang w:val="fr-BE"/>
        </w:rPr>
        <w:t>ai</w:t>
      </w:r>
      <w:r w:rsidRPr="003F788A">
        <w:rPr>
          <w:rFonts w:eastAsia="Batang" w:cs="Arial"/>
          <w:sz w:val="18"/>
          <w:szCs w:val="18"/>
          <w:lang w:val="fr-BE"/>
        </w:rPr>
        <w:t>t</w:t>
      </w:r>
      <w:r w:rsidRPr="003F788A">
        <w:rPr>
          <w:rFonts w:eastAsia="Batang" w:cs="Arial"/>
          <w:spacing w:val="-1"/>
          <w:sz w:val="18"/>
          <w:szCs w:val="18"/>
          <w:lang w:val="fr-BE"/>
        </w:rPr>
        <w:t>e</w:t>
      </w:r>
      <w:r w:rsidRPr="003F788A">
        <w:rPr>
          <w:rFonts w:eastAsia="Batang" w:cs="Arial"/>
          <w:spacing w:val="2"/>
          <w:sz w:val="18"/>
          <w:szCs w:val="18"/>
          <w:lang w:val="fr-BE"/>
        </w:rPr>
        <w:t>m</w:t>
      </w:r>
      <w:r w:rsidRPr="003F788A">
        <w:rPr>
          <w:rFonts w:eastAsia="Batang" w:cs="Arial"/>
          <w:spacing w:val="-1"/>
          <w:sz w:val="18"/>
          <w:szCs w:val="18"/>
          <w:lang w:val="fr-BE"/>
        </w:rPr>
        <w:t>e</w:t>
      </w:r>
      <w:r w:rsidRPr="003F788A">
        <w:rPr>
          <w:rFonts w:eastAsia="Batang" w:cs="Arial"/>
          <w:spacing w:val="1"/>
          <w:sz w:val="18"/>
          <w:szCs w:val="18"/>
          <w:lang w:val="fr-BE"/>
        </w:rPr>
        <w:t>n</w:t>
      </w:r>
      <w:r w:rsidRPr="003F788A">
        <w:rPr>
          <w:rFonts w:eastAsia="Batang" w:cs="Arial"/>
          <w:sz w:val="18"/>
          <w:szCs w:val="18"/>
          <w:lang w:val="fr-BE"/>
        </w:rPr>
        <w:t>ts</w:t>
      </w:r>
      <w:r w:rsidRPr="003F788A">
        <w:rPr>
          <w:rFonts w:eastAsia="Batang" w:cs="Arial"/>
          <w:spacing w:val="-1"/>
          <w:sz w:val="18"/>
          <w:szCs w:val="18"/>
          <w:lang w:val="fr-BE"/>
        </w:rPr>
        <w:t xml:space="preserve"> a</w:t>
      </w:r>
      <w:r w:rsidRPr="003F788A">
        <w:rPr>
          <w:rFonts w:eastAsia="Batang" w:cs="Arial"/>
          <w:spacing w:val="1"/>
          <w:sz w:val="18"/>
          <w:szCs w:val="18"/>
          <w:lang w:val="fr-BE"/>
        </w:rPr>
        <w:t>n</w:t>
      </w:r>
      <w:r w:rsidRPr="003F788A">
        <w:rPr>
          <w:rFonts w:eastAsia="Batang" w:cs="Arial"/>
          <w:sz w:val="18"/>
          <w:szCs w:val="18"/>
          <w:lang w:val="fr-BE"/>
        </w:rPr>
        <w:t>t</w:t>
      </w:r>
      <w:r w:rsidRPr="003F788A">
        <w:rPr>
          <w:rFonts w:eastAsia="Batang" w:cs="Arial"/>
          <w:spacing w:val="1"/>
          <w:sz w:val="18"/>
          <w:szCs w:val="18"/>
          <w:lang w:val="fr-BE"/>
        </w:rPr>
        <w:t>é</w:t>
      </w:r>
      <w:r w:rsidRPr="003F788A">
        <w:rPr>
          <w:rFonts w:eastAsia="Batang" w:cs="Arial"/>
          <w:sz w:val="18"/>
          <w:szCs w:val="18"/>
          <w:lang w:val="fr-BE"/>
        </w:rPr>
        <w:t>r</w:t>
      </w:r>
      <w:r w:rsidRPr="003F788A">
        <w:rPr>
          <w:rFonts w:eastAsia="Batang" w:cs="Arial"/>
          <w:spacing w:val="-1"/>
          <w:sz w:val="18"/>
          <w:szCs w:val="18"/>
          <w:lang w:val="fr-BE"/>
        </w:rPr>
        <w:t>i</w:t>
      </w:r>
      <w:r w:rsidRPr="003F788A">
        <w:rPr>
          <w:rFonts w:eastAsia="Batang" w:cs="Arial"/>
          <w:spacing w:val="1"/>
          <w:sz w:val="18"/>
          <w:szCs w:val="18"/>
          <w:lang w:val="fr-BE"/>
        </w:rPr>
        <w:t>eu</w:t>
      </w:r>
      <w:r w:rsidRPr="003F788A">
        <w:rPr>
          <w:rFonts w:eastAsia="Batang" w:cs="Arial"/>
          <w:spacing w:val="-2"/>
          <w:sz w:val="18"/>
          <w:szCs w:val="18"/>
          <w:lang w:val="fr-BE"/>
        </w:rPr>
        <w:t>r</w:t>
      </w:r>
      <w:r w:rsidRPr="003F788A">
        <w:rPr>
          <w:rFonts w:eastAsia="Batang" w:cs="Arial"/>
          <w:sz w:val="18"/>
          <w:szCs w:val="18"/>
          <w:lang w:val="fr-BE"/>
        </w:rPr>
        <w:t xml:space="preserve">s </w:t>
      </w:r>
      <w:r w:rsidRPr="003F788A">
        <w:rPr>
          <w:rFonts w:eastAsia="Batang" w:cs="Arial"/>
          <w:spacing w:val="1"/>
          <w:sz w:val="18"/>
          <w:szCs w:val="18"/>
          <w:lang w:val="fr-BE"/>
        </w:rPr>
        <w:t>e</w:t>
      </w:r>
      <w:r w:rsidRPr="003F788A">
        <w:rPr>
          <w:rFonts w:eastAsia="Batang" w:cs="Arial"/>
          <w:sz w:val="18"/>
          <w:szCs w:val="18"/>
          <w:lang w:val="fr-BE"/>
        </w:rPr>
        <w:t>t</w:t>
      </w:r>
      <w:r w:rsidRPr="003F788A">
        <w:rPr>
          <w:rFonts w:eastAsia="Batang" w:cs="Arial"/>
          <w:spacing w:val="-2"/>
          <w:sz w:val="18"/>
          <w:szCs w:val="18"/>
          <w:lang w:val="fr-BE"/>
        </w:rPr>
        <w:t>/</w:t>
      </w:r>
      <w:r w:rsidRPr="003F788A">
        <w:rPr>
          <w:rFonts w:eastAsia="Batang" w:cs="Arial"/>
          <w:spacing w:val="1"/>
          <w:sz w:val="18"/>
          <w:szCs w:val="18"/>
          <w:lang w:val="fr-BE"/>
        </w:rPr>
        <w:t>o</w:t>
      </w:r>
      <w:r w:rsidRPr="003F788A">
        <w:rPr>
          <w:rFonts w:eastAsia="Batang" w:cs="Arial"/>
          <w:sz w:val="18"/>
          <w:szCs w:val="18"/>
          <w:lang w:val="fr-BE"/>
        </w:rPr>
        <w:t>u</w:t>
      </w:r>
      <w:r w:rsidRPr="003F788A">
        <w:rPr>
          <w:rFonts w:eastAsia="Batang" w:cs="Arial"/>
          <w:spacing w:val="-1"/>
          <w:sz w:val="18"/>
          <w:szCs w:val="18"/>
          <w:lang w:val="fr-BE"/>
        </w:rPr>
        <w:t xml:space="preserve"> </w:t>
      </w:r>
      <w:r w:rsidRPr="003F788A">
        <w:rPr>
          <w:rFonts w:eastAsia="Batang" w:cs="Arial"/>
          <w:sz w:val="18"/>
          <w:szCs w:val="18"/>
          <w:lang w:val="fr-BE"/>
        </w:rPr>
        <w:t>à</w:t>
      </w:r>
      <w:r w:rsidRPr="003F788A">
        <w:rPr>
          <w:rFonts w:eastAsia="Batang" w:cs="Arial"/>
          <w:spacing w:val="-2"/>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1"/>
          <w:sz w:val="18"/>
          <w:szCs w:val="18"/>
          <w:lang w:val="fr-BE"/>
        </w:rPr>
        <w:t xml:space="preserve"> </w:t>
      </w:r>
      <w:r w:rsidRPr="003F788A">
        <w:rPr>
          <w:rFonts w:eastAsia="Batang" w:cs="Arial"/>
          <w:spacing w:val="-2"/>
          <w:sz w:val="18"/>
          <w:szCs w:val="18"/>
          <w:lang w:val="fr-BE"/>
        </w:rPr>
        <w:t>t</w:t>
      </w:r>
      <w:r w:rsidRPr="003F788A">
        <w:rPr>
          <w:rFonts w:eastAsia="Batang" w:cs="Arial"/>
          <w:spacing w:val="1"/>
          <w:sz w:val="18"/>
          <w:szCs w:val="18"/>
          <w:lang w:val="fr-BE"/>
        </w:rPr>
        <w:t>hé</w:t>
      </w:r>
      <w:r w:rsidRPr="003F788A">
        <w:rPr>
          <w:rFonts w:eastAsia="Batang" w:cs="Arial"/>
          <w:sz w:val="18"/>
          <w:szCs w:val="18"/>
          <w:lang w:val="fr-BE"/>
        </w:rPr>
        <w:t>r</w:t>
      </w:r>
      <w:r w:rsidRPr="003F788A">
        <w:rPr>
          <w:rFonts w:eastAsia="Batang" w:cs="Arial"/>
          <w:spacing w:val="-1"/>
          <w:sz w:val="18"/>
          <w:szCs w:val="18"/>
          <w:lang w:val="fr-BE"/>
        </w:rPr>
        <w:t>ap</w:t>
      </w:r>
      <w:r w:rsidRPr="003F788A">
        <w:rPr>
          <w:rFonts w:eastAsia="Batang" w:cs="Arial"/>
          <w:spacing w:val="1"/>
          <w:sz w:val="18"/>
          <w:szCs w:val="18"/>
          <w:lang w:val="fr-BE"/>
        </w:rPr>
        <w:t>i</w:t>
      </w:r>
      <w:r w:rsidRPr="003F788A">
        <w:rPr>
          <w:rFonts w:eastAsia="Batang" w:cs="Arial"/>
          <w:sz w:val="18"/>
          <w:szCs w:val="18"/>
          <w:lang w:val="fr-BE"/>
        </w:rPr>
        <w:t xml:space="preserve">e </w:t>
      </w:r>
      <w:r w:rsidRPr="003F788A">
        <w:rPr>
          <w:rFonts w:eastAsia="Batang" w:cs="Arial"/>
          <w:spacing w:val="-1"/>
          <w:sz w:val="18"/>
          <w:szCs w:val="18"/>
          <w:lang w:val="fr-BE"/>
        </w:rPr>
        <w:t>c</w:t>
      </w:r>
      <w:r w:rsidRPr="003F788A">
        <w:rPr>
          <w:rFonts w:eastAsia="Batang" w:cs="Arial"/>
          <w:spacing w:val="1"/>
          <w:sz w:val="18"/>
          <w:szCs w:val="18"/>
          <w:lang w:val="fr-BE"/>
        </w:rPr>
        <w:t>on</w:t>
      </w:r>
      <w:r w:rsidRPr="003F788A">
        <w:rPr>
          <w:rFonts w:eastAsia="Batang" w:cs="Arial"/>
          <w:spacing w:val="-1"/>
          <w:sz w:val="18"/>
          <w:szCs w:val="18"/>
          <w:lang w:val="fr-BE"/>
        </w:rPr>
        <w:t>c</w:t>
      </w:r>
      <w:r w:rsidRPr="003F788A">
        <w:rPr>
          <w:rFonts w:eastAsia="Batang" w:cs="Arial"/>
          <w:spacing w:val="1"/>
          <w:sz w:val="18"/>
          <w:szCs w:val="18"/>
          <w:lang w:val="fr-BE"/>
        </w:rPr>
        <w:t>o</w:t>
      </w:r>
      <w:r w:rsidRPr="003F788A">
        <w:rPr>
          <w:rFonts w:eastAsia="Batang" w:cs="Arial"/>
          <w:spacing w:val="2"/>
          <w:sz w:val="18"/>
          <w:szCs w:val="18"/>
          <w:lang w:val="fr-BE"/>
        </w:rPr>
        <w:t>m</w:t>
      </w:r>
      <w:r w:rsidRPr="003F788A">
        <w:rPr>
          <w:rFonts w:eastAsia="Batang" w:cs="Arial"/>
          <w:spacing w:val="-1"/>
          <w:sz w:val="18"/>
          <w:szCs w:val="18"/>
          <w:lang w:val="fr-BE"/>
        </w:rPr>
        <w:t>i</w:t>
      </w:r>
      <w:r w:rsidRPr="003F788A">
        <w:rPr>
          <w:rFonts w:eastAsia="Batang" w:cs="Arial"/>
          <w:sz w:val="18"/>
          <w:szCs w:val="18"/>
          <w:lang w:val="fr-BE"/>
        </w:rPr>
        <w:t>t</w:t>
      </w:r>
      <w:r w:rsidRPr="003F788A">
        <w:rPr>
          <w:rFonts w:eastAsia="Batang" w:cs="Arial"/>
          <w:spacing w:val="1"/>
          <w:sz w:val="18"/>
          <w:szCs w:val="18"/>
          <w:lang w:val="fr-BE"/>
        </w:rPr>
        <w:t>an</w:t>
      </w:r>
      <w:r w:rsidRPr="003F788A">
        <w:rPr>
          <w:rFonts w:eastAsia="Batang" w:cs="Arial"/>
          <w:spacing w:val="-2"/>
          <w:sz w:val="18"/>
          <w:szCs w:val="18"/>
          <w:lang w:val="fr-BE"/>
        </w:rPr>
        <w:t>t</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q</w:t>
      </w:r>
      <w:r w:rsidRPr="003F788A">
        <w:rPr>
          <w:rFonts w:eastAsia="Batang" w:cs="Arial"/>
          <w:spacing w:val="1"/>
          <w:sz w:val="18"/>
          <w:szCs w:val="18"/>
          <w:lang w:val="fr-BE"/>
        </w:rPr>
        <w:t>u</w:t>
      </w:r>
      <w:r w:rsidRPr="003F788A">
        <w:rPr>
          <w:rFonts w:eastAsia="Batang" w:cs="Arial"/>
          <w:spacing w:val="-1"/>
          <w:sz w:val="18"/>
          <w:szCs w:val="18"/>
          <w:lang w:val="fr-BE"/>
        </w:rPr>
        <w:t>i</w:t>
      </w:r>
      <w:r w:rsidRPr="003F788A">
        <w:rPr>
          <w:rFonts w:eastAsia="Batang" w:cs="Arial"/>
          <w:spacing w:val="1"/>
          <w:sz w:val="18"/>
          <w:szCs w:val="18"/>
          <w:lang w:val="fr-BE"/>
        </w:rPr>
        <w:t>s</w:t>
      </w:r>
      <w:r w:rsidRPr="003F788A">
        <w:rPr>
          <w:rFonts w:eastAsia="Batang" w:cs="Arial"/>
          <w:sz w:val="18"/>
          <w:szCs w:val="18"/>
          <w:lang w:val="fr-BE"/>
        </w:rPr>
        <w:t xml:space="preserve">e </w:t>
      </w:r>
      <w:r w:rsidRPr="003F788A">
        <w:rPr>
          <w:rFonts w:eastAsia="Batang" w:cs="Arial"/>
          <w:spacing w:val="-2"/>
          <w:sz w:val="18"/>
          <w:szCs w:val="18"/>
          <w:lang w:val="fr-BE"/>
        </w:rPr>
        <w:t>(</w:t>
      </w:r>
      <w:r w:rsidRPr="003F788A">
        <w:rPr>
          <w:rFonts w:eastAsia="Batang" w:cs="Arial"/>
          <w:spacing w:val="1"/>
          <w:sz w:val="18"/>
          <w:szCs w:val="18"/>
          <w:lang w:val="fr-BE"/>
        </w:rPr>
        <w:t>co</w:t>
      </w:r>
      <w:r w:rsidRPr="003F788A">
        <w:rPr>
          <w:rFonts w:eastAsia="Batang" w:cs="Arial"/>
          <w:spacing w:val="-1"/>
          <w:sz w:val="18"/>
          <w:szCs w:val="18"/>
          <w:lang w:val="fr-BE"/>
        </w:rPr>
        <w:t>ch</w:t>
      </w:r>
      <w:r w:rsidRPr="003F788A">
        <w:rPr>
          <w:rFonts w:eastAsia="Batang" w:cs="Arial"/>
          <w:spacing w:val="1"/>
          <w:sz w:val="18"/>
          <w:szCs w:val="18"/>
          <w:lang w:val="fr-BE"/>
        </w:rPr>
        <w:t>e</w:t>
      </w:r>
      <w:r w:rsidRPr="003F788A">
        <w:rPr>
          <w:rFonts w:eastAsia="Batang" w:cs="Arial"/>
          <w:sz w:val="18"/>
          <w:szCs w:val="18"/>
          <w:lang w:val="fr-BE"/>
        </w:rPr>
        <w:t>z</w:t>
      </w:r>
      <w:r w:rsidRPr="003F788A">
        <w:rPr>
          <w:rFonts w:eastAsia="Batang" w:cs="Arial"/>
          <w:spacing w:val="-1"/>
          <w:sz w:val="18"/>
          <w:szCs w:val="18"/>
          <w:lang w:val="fr-BE"/>
        </w:rPr>
        <w:t xml:space="preserve"> </w:t>
      </w:r>
      <w:r w:rsidRPr="003F788A">
        <w:rPr>
          <w:rFonts w:eastAsia="Batang" w:cs="Arial"/>
          <w:spacing w:val="1"/>
          <w:sz w:val="18"/>
          <w:szCs w:val="18"/>
          <w:lang w:val="fr-BE"/>
        </w:rPr>
        <w:t>c</w:t>
      </w:r>
      <w:r w:rsidRPr="003F788A">
        <w:rPr>
          <w:rFonts w:eastAsia="Batang" w:cs="Arial"/>
          <w:sz w:val="18"/>
          <w:szCs w:val="18"/>
          <w:lang w:val="fr-BE"/>
        </w:rPr>
        <w:t xml:space="preserve">e </w:t>
      </w:r>
      <w:r w:rsidRPr="003F788A">
        <w:rPr>
          <w:rFonts w:eastAsia="Batang" w:cs="Arial"/>
          <w:spacing w:val="1"/>
          <w:sz w:val="18"/>
          <w:szCs w:val="18"/>
          <w:lang w:val="fr-BE"/>
        </w:rPr>
        <w:t>q</w:t>
      </w:r>
      <w:r w:rsidRPr="003F788A">
        <w:rPr>
          <w:rFonts w:eastAsia="Batang" w:cs="Arial"/>
          <w:spacing w:val="-1"/>
          <w:sz w:val="18"/>
          <w:szCs w:val="18"/>
          <w:lang w:val="fr-BE"/>
        </w:rPr>
        <w:t>u</w:t>
      </w:r>
      <w:r w:rsidRPr="003F788A">
        <w:rPr>
          <w:rFonts w:eastAsia="Batang" w:cs="Arial"/>
          <w:sz w:val="18"/>
          <w:szCs w:val="18"/>
          <w:lang w:val="fr-BE"/>
        </w:rPr>
        <w:t xml:space="preserve">i </w:t>
      </w:r>
      <w:r w:rsidRPr="003F788A">
        <w:rPr>
          <w:rFonts w:eastAsia="Batang" w:cs="Arial"/>
          <w:spacing w:val="-1"/>
          <w:sz w:val="18"/>
          <w:szCs w:val="18"/>
          <w:lang w:val="fr-BE"/>
        </w:rPr>
        <w:t>e</w:t>
      </w:r>
      <w:r w:rsidRPr="003F788A">
        <w:rPr>
          <w:rFonts w:eastAsia="Batang" w:cs="Arial"/>
          <w:spacing w:val="1"/>
          <w:sz w:val="18"/>
          <w:szCs w:val="18"/>
          <w:lang w:val="fr-BE"/>
        </w:rPr>
        <w:t>s</w:t>
      </w:r>
      <w:r w:rsidRPr="003F788A">
        <w:rPr>
          <w:rFonts w:eastAsia="Batang" w:cs="Arial"/>
          <w:sz w:val="18"/>
          <w:szCs w:val="18"/>
          <w:lang w:val="fr-BE"/>
        </w:rPr>
        <w:t xml:space="preserve">t </w:t>
      </w:r>
      <w:r w:rsidRPr="003F788A">
        <w:rPr>
          <w:rFonts w:eastAsia="Batang" w:cs="Arial"/>
          <w:spacing w:val="-1"/>
          <w:sz w:val="18"/>
          <w:szCs w:val="18"/>
          <w:lang w:val="fr-BE"/>
        </w:rPr>
        <w:t>d</w:t>
      </w:r>
      <w:r w:rsidRPr="003F788A">
        <w:rPr>
          <w:rFonts w:eastAsia="Batang" w:cs="Arial"/>
          <w:spacing w:val="1"/>
          <w:sz w:val="18"/>
          <w:szCs w:val="18"/>
          <w:lang w:val="fr-BE"/>
        </w:rPr>
        <w:t>’a</w:t>
      </w:r>
      <w:r w:rsidRPr="003F788A">
        <w:rPr>
          <w:rFonts w:eastAsia="Batang" w:cs="Arial"/>
          <w:spacing w:val="-1"/>
          <w:sz w:val="18"/>
          <w:szCs w:val="18"/>
          <w:lang w:val="fr-BE"/>
        </w:rPr>
        <w:t>p</w:t>
      </w:r>
      <w:r w:rsidRPr="003F788A">
        <w:rPr>
          <w:rFonts w:eastAsia="Batang" w:cs="Arial"/>
          <w:spacing w:val="1"/>
          <w:sz w:val="18"/>
          <w:szCs w:val="18"/>
          <w:lang w:val="fr-BE"/>
        </w:rPr>
        <w:t>pl</w:t>
      </w:r>
      <w:r w:rsidRPr="003F788A">
        <w:rPr>
          <w:rFonts w:eastAsia="Batang" w:cs="Arial"/>
          <w:spacing w:val="-1"/>
          <w:sz w:val="18"/>
          <w:szCs w:val="18"/>
          <w:lang w:val="fr-BE"/>
        </w:rPr>
        <w:t>i</w:t>
      </w:r>
      <w:r w:rsidRPr="003F788A">
        <w:rPr>
          <w:rFonts w:eastAsia="Batang" w:cs="Arial"/>
          <w:spacing w:val="1"/>
          <w:sz w:val="18"/>
          <w:szCs w:val="18"/>
          <w:lang w:val="fr-BE"/>
        </w:rPr>
        <w:t>ca</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on</w:t>
      </w:r>
      <w:r w:rsidRPr="003F788A">
        <w:rPr>
          <w:rFonts w:eastAsia="Batang" w:cs="Arial"/>
          <w:sz w:val="18"/>
          <w:szCs w:val="18"/>
          <w:lang w:val="fr-BE"/>
        </w:rPr>
        <w:t>:</w:t>
      </w:r>
    </w:p>
    <w:p w:rsidR="003F788A" w:rsidRPr="003F788A" w:rsidP="003F788A">
      <w:pPr>
        <w:widowControl w:val="0"/>
        <w:tabs>
          <w:tab w:val="left" w:pos="440"/>
        </w:tabs>
        <w:autoSpaceDE w:val="0"/>
        <w:autoSpaceDN w:val="0"/>
        <w:adjustRightInd w:val="0"/>
        <w:spacing w:before="10" w:line="276" w:lineRule="auto"/>
        <w:ind w:left="116"/>
        <w:jc w:val="both"/>
        <w:rPr>
          <w:rFonts w:eastAsia="Batang" w:cs="Arial"/>
          <w:sz w:val="18"/>
          <w:szCs w:val="18"/>
          <w:lang w:val="fr-BE"/>
        </w:rPr>
      </w:pPr>
    </w:p>
    <w:p w:rsidR="003F788A" w:rsidRPr="003F788A" w:rsidP="003F788A">
      <w:pPr>
        <w:widowControl w:val="0"/>
        <w:tabs>
          <w:tab w:val="left" w:pos="1160"/>
        </w:tabs>
        <w:autoSpaceDE w:val="0"/>
        <w:autoSpaceDN w:val="0"/>
        <w:adjustRightInd w:val="0"/>
        <w:spacing w:line="218" w:lineRule="exact"/>
        <w:ind w:left="817"/>
        <w:jc w:val="both"/>
        <w:rPr>
          <w:rFonts w:eastAsia="Batang" w:cs="Arial"/>
          <w:position w:val="-1"/>
          <w:sz w:val="18"/>
          <w:szCs w:val="18"/>
          <w:lang w:val="fr-BE"/>
        </w:rPr>
      </w:pPr>
      <w:r w:rsidRPr="003F788A">
        <w:rPr>
          <w:rFonts w:ascii="Symbol" w:hAnsi="Symbol" w:cs="Arial"/>
          <w:sz w:val="18"/>
          <w:szCs w:val="18"/>
          <w:lang w:val="nl-BE"/>
        </w:rPr>
        <w:sym w:font="Symbol" w:char="F07F"/>
      </w:r>
      <w:r w:rsidRPr="003F788A">
        <w:rPr>
          <w:rFonts w:eastAsia="Batang" w:cs="Arial"/>
          <w:position w:val="-1"/>
          <w:sz w:val="18"/>
          <w:szCs w:val="18"/>
          <w:lang w:val="fr-BE"/>
        </w:rPr>
        <w:tab/>
      </w:r>
      <w:r w:rsidRPr="003F788A">
        <w:rPr>
          <w:rFonts w:eastAsia="Batang" w:cs="Arial"/>
          <w:spacing w:val="1"/>
          <w:position w:val="-1"/>
          <w:sz w:val="18"/>
          <w:szCs w:val="18"/>
          <w:lang w:val="fr-BE"/>
        </w:rPr>
        <w:t>1</w:t>
      </w:r>
      <w:r w:rsidRPr="003F788A">
        <w:rPr>
          <w:rFonts w:eastAsia="Batang" w:cs="Arial"/>
          <w:position w:val="-1"/>
          <w:sz w:val="18"/>
          <w:szCs w:val="18"/>
          <w:lang w:val="fr-BE"/>
        </w:rPr>
        <w:t xml:space="preserve">) </w:t>
      </w:r>
      <w:r w:rsidRPr="003F788A">
        <w:rPr>
          <w:rFonts w:eastAsia="Batang" w:cs="Arial"/>
          <w:spacing w:val="1"/>
          <w:position w:val="-1"/>
          <w:sz w:val="18"/>
          <w:szCs w:val="18"/>
          <w:lang w:val="fr-BE"/>
        </w:rPr>
        <w:t>e</w:t>
      </w:r>
      <w:r w:rsidRPr="003F788A">
        <w:rPr>
          <w:rFonts w:eastAsia="Batang" w:cs="Arial"/>
          <w:position w:val="-1"/>
          <w:sz w:val="18"/>
          <w:szCs w:val="18"/>
          <w:lang w:val="fr-BE"/>
        </w:rPr>
        <w:t xml:space="preserve">n </w:t>
      </w:r>
      <w:r w:rsidRPr="003F788A">
        <w:rPr>
          <w:rFonts w:eastAsia="Batang" w:cs="Arial"/>
          <w:spacing w:val="-1"/>
          <w:position w:val="-1"/>
          <w:sz w:val="18"/>
          <w:szCs w:val="18"/>
          <w:lang w:val="fr-BE"/>
        </w:rPr>
        <w:t>p</w:t>
      </w:r>
      <w:r w:rsidRPr="003F788A">
        <w:rPr>
          <w:rFonts w:eastAsia="Batang" w:cs="Arial"/>
          <w:position w:val="-1"/>
          <w:sz w:val="18"/>
          <w:szCs w:val="18"/>
          <w:lang w:val="fr-BE"/>
        </w:rPr>
        <w:t>r</w:t>
      </w:r>
      <w:r w:rsidRPr="003F788A">
        <w:rPr>
          <w:rFonts w:eastAsia="Batang" w:cs="Arial"/>
          <w:spacing w:val="1"/>
          <w:position w:val="-1"/>
          <w:sz w:val="18"/>
          <w:szCs w:val="18"/>
          <w:lang w:val="fr-BE"/>
        </w:rPr>
        <w:t>e</w:t>
      </w:r>
      <w:r w:rsidRPr="003F788A">
        <w:rPr>
          <w:rFonts w:eastAsia="Batang" w:cs="Arial"/>
          <w:spacing w:val="-1"/>
          <w:position w:val="-1"/>
          <w:sz w:val="18"/>
          <w:szCs w:val="18"/>
          <w:lang w:val="fr-BE"/>
        </w:rPr>
        <w:t>m</w:t>
      </w:r>
      <w:r w:rsidRPr="003F788A">
        <w:rPr>
          <w:rFonts w:eastAsia="Batang" w:cs="Arial"/>
          <w:spacing w:val="1"/>
          <w:position w:val="-1"/>
          <w:sz w:val="18"/>
          <w:szCs w:val="18"/>
          <w:lang w:val="fr-BE"/>
        </w:rPr>
        <w:t>iè</w:t>
      </w:r>
      <w:r w:rsidRPr="003F788A">
        <w:rPr>
          <w:rFonts w:eastAsia="Batang" w:cs="Arial"/>
          <w:position w:val="-1"/>
          <w:sz w:val="18"/>
          <w:szCs w:val="18"/>
          <w:lang w:val="fr-BE"/>
        </w:rPr>
        <w:t>re</w:t>
      </w:r>
      <w:r w:rsidRPr="003F788A">
        <w:rPr>
          <w:rFonts w:eastAsia="Batang" w:cs="Arial"/>
          <w:spacing w:val="-2"/>
          <w:position w:val="-1"/>
          <w:sz w:val="18"/>
          <w:szCs w:val="18"/>
          <w:lang w:val="fr-BE"/>
        </w:rPr>
        <w:t xml:space="preserve"> </w:t>
      </w:r>
      <w:r w:rsidRPr="003F788A">
        <w:rPr>
          <w:rFonts w:eastAsia="Batang" w:cs="Arial"/>
          <w:spacing w:val="1"/>
          <w:position w:val="-1"/>
          <w:sz w:val="18"/>
          <w:szCs w:val="18"/>
          <w:lang w:val="fr-BE"/>
        </w:rPr>
        <w:t>li</w:t>
      </w:r>
      <w:r w:rsidRPr="003F788A">
        <w:rPr>
          <w:rFonts w:eastAsia="Batang" w:cs="Arial"/>
          <w:spacing w:val="-1"/>
          <w:position w:val="-1"/>
          <w:sz w:val="18"/>
          <w:szCs w:val="18"/>
          <w:lang w:val="fr-BE"/>
        </w:rPr>
        <w:t>g</w:t>
      </w:r>
      <w:r w:rsidRPr="003F788A">
        <w:rPr>
          <w:rFonts w:eastAsia="Batang" w:cs="Arial"/>
          <w:spacing w:val="1"/>
          <w:position w:val="-1"/>
          <w:sz w:val="18"/>
          <w:szCs w:val="18"/>
          <w:lang w:val="fr-BE"/>
        </w:rPr>
        <w:t>n</w:t>
      </w:r>
      <w:r w:rsidRPr="003F788A">
        <w:rPr>
          <w:rFonts w:eastAsia="Batang" w:cs="Arial"/>
          <w:position w:val="-1"/>
          <w:sz w:val="18"/>
          <w:szCs w:val="18"/>
          <w:lang w:val="fr-BE"/>
        </w:rPr>
        <w:t>e</w:t>
      </w:r>
      <w:r w:rsidRPr="003F788A">
        <w:rPr>
          <w:rFonts w:eastAsia="Batang" w:cs="Arial"/>
          <w:spacing w:val="1"/>
          <w:position w:val="-1"/>
          <w:sz w:val="18"/>
          <w:szCs w:val="18"/>
          <w:lang w:val="fr-BE"/>
        </w:rPr>
        <w:t xml:space="preserve"> </w:t>
      </w:r>
      <w:r w:rsidRPr="003F788A">
        <w:rPr>
          <w:rFonts w:eastAsia="Batang" w:cs="Arial"/>
          <w:position w:val="-1"/>
          <w:sz w:val="18"/>
          <w:szCs w:val="18"/>
          <w:lang w:val="fr-BE"/>
        </w:rPr>
        <w:t>:</w:t>
      </w:r>
      <w:r w:rsidRPr="003F788A">
        <w:rPr>
          <w:rFonts w:eastAsia="Batang" w:cs="Arial"/>
          <w:spacing w:val="-1"/>
          <w:position w:val="-1"/>
          <w:sz w:val="18"/>
          <w:szCs w:val="18"/>
          <w:lang w:val="fr-BE"/>
        </w:rPr>
        <w:t xml:space="preserve"> </w:t>
      </w:r>
      <w:r w:rsidRPr="003F788A">
        <w:rPr>
          <w:rFonts w:eastAsia="Batang" w:cs="Arial"/>
          <w:spacing w:val="1"/>
          <w:position w:val="-1"/>
          <w:sz w:val="18"/>
          <w:szCs w:val="18"/>
          <w:lang w:val="fr-BE"/>
        </w:rPr>
        <w:t>l</w:t>
      </w:r>
      <w:r w:rsidRPr="003F788A">
        <w:rPr>
          <w:rFonts w:eastAsia="Batang" w:cs="Arial"/>
          <w:position w:val="-1"/>
          <w:sz w:val="18"/>
          <w:szCs w:val="18"/>
          <w:lang w:val="fr-BE"/>
        </w:rPr>
        <w:t>e</w:t>
      </w:r>
      <w:r w:rsidRPr="003F788A">
        <w:rPr>
          <w:rFonts w:eastAsia="Batang" w:cs="Arial"/>
          <w:spacing w:val="1"/>
          <w:position w:val="-1"/>
          <w:sz w:val="18"/>
          <w:szCs w:val="18"/>
          <w:lang w:val="fr-BE"/>
        </w:rPr>
        <w:t xml:space="preserve"> </w:t>
      </w:r>
      <w:r w:rsidRPr="003F788A">
        <w:rPr>
          <w:rFonts w:eastAsia="Batang" w:cs="Arial"/>
          <w:spacing w:val="-1"/>
          <w:position w:val="-1"/>
          <w:sz w:val="18"/>
          <w:szCs w:val="18"/>
          <w:lang w:val="fr-BE"/>
        </w:rPr>
        <w:t>p</w:t>
      </w:r>
      <w:r w:rsidRPr="003F788A">
        <w:rPr>
          <w:rFonts w:eastAsia="Batang" w:cs="Arial"/>
          <w:spacing w:val="1"/>
          <w:position w:val="-1"/>
          <w:sz w:val="18"/>
          <w:szCs w:val="18"/>
          <w:lang w:val="fr-BE"/>
        </w:rPr>
        <w:t>a</w:t>
      </w:r>
      <w:r w:rsidRPr="003F788A">
        <w:rPr>
          <w:rFonts w:eastAsia="Batang" w:cs="Arial"/>
          <w:position w:val="-1"/>
          <w:sz w:val="18"/>
          <w:szCs w:val="18"/>
          <w:lang w:val="fr-BE"/>
        </w:rPr>
        <w:t>t</w:t>
      </w:r>
      <w:r w:rsidRPr="003F788A">
        <w:rPr>
          <w:rFonts w:eastAsia="Batang" w:cs="Arial"/>
          <w:spacing w:val="-1"/>
          <w:position w:val="-1"/>
          <w:sz w:val="18"/>
          <w:szCs w:val="18"/>
          <w:lang w:val="fr-BE"/>
        </w:rPr>
        <w:t>i</w:t>
      </w:r>
      <w:r w:rsidRPr="003F788A">
        <w:rPr>
          <w:rFonts w:eastAsia="Batang" w:cs="Arial"/>
          <w:spacing w:val="1"/>
          <w:position w:val="-1"/>
          <w:sz w:val="18"/>
          <w:szCs w:val="18"/>
          <w:lang w:val="fr-BE"/>
        </w:rPr>
        <w:t>e</w:t>
      </w:r>
      <w:r w:rsidRPr="003F788A">
        <w:rPr>
          <w:rFonts w:eastAsia="Batang" w:cs="Arial"/>
          <w:spacing w:val="-1"/>
          <w:position w:val="-1"/>
          <w:sz w:val="18"/>
          <w:szCs w:val="18"/>
          <w:lang w:val="fr-BE"/>
        </w:rPr>
        <w:t>n</w:t>
      </w:r>
      <w:r w:rsidRPr="003F788A">
        <w:rPr>
          <w:rFonts w:eastAsia="Batang" w:cs="Arial"/>
          <w:position w:val="-1"/>
          <w:sz w:val="18"/>
          <w:szCs w:val="18"/>
          <w:lang w:val="fr-BE"/>
        </w:rPr>
        <w:t>t</w:t>
      </w:r>
      <w:r w:rsidRPr="003F788A">
        <w:rPr>
          <w:rFonts w:eastAsia="Batang" w:cs="Arial"/>
          <w:spacing w:val="-1"/>
          <w:position w:val="-1"/>
          <w:sz w:val="18"/>
          <w:szCs w:val="18"/>
          <w:lang w:val="fr-BE"/>
        </w:rPr>
        <w:t xml:space="preserve"> </w:t>
      </w:r>
      <w:r w:rsidRPr="003F788A">
        <w:rPr>
          <w:rFonts w:eastAsia="Batang" w:cs="Arial"/>
          <w:position w:val="-1"/>
          <w:sz w:val="18"/>
          <w:szCs w:val="18"/>
          <w:lang w:val="fr-BE"/>
        </w:rPr>
        <w:t>r</w:t>
      </w:r>
      <w:r w:rsidRPr="003F788A">
        <w:rPr>
          <w:rFonts w:eastAsia="Batang" w:cs="Arial"/>
          <w:spacing w:val="1"/>
          <w:position w:val="-1"/>
          <w:sz w:val="18"/>
          <w:szCs w:val="18"/>
          <w:lang w:val="fr-BE"/>
        </w:rPr>
        <w:t>ece</w:t>
      </w:r>
      <w:r w:rsidRPr="003F788A">
        <w:rPr>
          <w:rFonts w:eastAsia="Batang" w:cs="Arial"/>
          <w:spacing w:val="-1"/>
          <w:position w:val="-1"/>
          <w:sz w:val="18"/>
          <w:szCs w:val="18"/>
          <w:lang w:val="fr-BE"/>
        </w:rPr>
        <w:t>v</w:t>
      </w:r>
      <w:r w:rsidRPr="003F788A">
        <w:rPr>
          <w:rFonts w:eastAsia="Batang" w:cs="Arial"/>
          <w:position w:val="-1"/>
          <w:sz w:val="18"/>
          <w:szCs w:val="18"/>
          <w:lang w:val="fr-BE"/>
        </w:rPr>
        <w:t>ra VEC</w:t>
      </w:r>
      <w:r w:rsidRPr="003F788A">
        <w:rPr>
          <w:rFonts w:eastAsia="Batang" w:cs="Arial"/>
          <w:spacing w:val="-2"/>
          <w:position w:val="-1"/>
          <w:sz w:val="18"/>
          <w:szCs w:val="18"/>
          <w:lang w:val="fr-BE"/>
        </w:rPr>
        <w:t>T</w:t>
      </w:r>
      <w:r w:rsidRPr="003F788A">
        <w:rPr>
          <w:rFonts w:eastAsia="Batang" w:cs="Arial"/>
          <w:position w:val="-1"/>
          <w:sz w:val="18"/>
          <w:szCs w:val="18"/>
          <w:lang w:val="fr-BE"/>
        </w:rPr>
        <w:t>IBIX</w:t>
      </w:r>
      <w:r w:rsidRPr="003F788A">
        <w:rPr>
          <w:rFonts w:eastAsia="Batang" w:cs="Arial"/>
          <w:spacing w:val="-9"/>
          <w:position w:val="-1"/>
          <w:sz w:val="18"/>
          <w:szCs w:val="18"/>
          <w:lang w:val="fr-BE"/>
        </w:rPr>
        <w:t xml:space="preserve"> </w:t>
      </w:r>
      <w:r w:rsidRPr="003F788A">
        <w:rPr>
          <w:rFonts w:eastAsia="Batang" w:cs="Arial"/>
          <w:spacing w:val="1"/>
          <w:position w:val="-1"/>
          <w:sz w:val="18"/>
          <w:szCs w:val="18"/>
          <w:lang w:val="fr-BE"/>
        </w:rPr>
        <w:t>e</w:t>
      </w:r>
      <w:r w:rsidRPr="003F788A">
        <w:rPr>
          <w:rFonts w:eastAsia="Batang" w:cs="Arial"/>
          <w:position w:val="-1"/>
          <w:sz w:val="18"/>
          <w:szCs w:val="18"/>
          <w:lang w:val="fr-BE"/>
        </w:rPr>
        <w:t xml:space="preserve">n </w:t>
      </w:r>
      <w:r w:rsidRPr="003F788A">
        <w:rPr>
          <w:rFonts w:eastAsia="Batang" w:cs="Arial"/>
          <w:spacing w:val="1"/>
          <w:position w:val="-1"/>
          <w:sz w:val="18"/>
          <w:szCs w:val="18"/>
          <w:lang w:val="fr-BE"/>
        </w:rPr>
        <w:t>c</w:t>
      </w:r>
      <w:r w:rsidRPr="003F788A">
        <w:rPr>
          <w:rFonts w:eastAsia="Batang" w:cs="Arial"/>
          <w:spacing w:val="-1"/>
          <w:position w:val="-1"/>
          <w:sz w:val="18"/>
          <w:szCs w:val="18"/>
          <w:lang w:val="fr-BE"/>
        </w:rPr>
        <w:t>o</w:t>
      </w:r>
      <w:r w:rsidRPr="003F788A">
        <w:rPr>
          <w:rFonts w:eastAsia="Batang" w:cs="Arial"/>
          <w:spacing w:val="2"/>
          <w:position w:val="-1"/>
          <w:sz w:val="18"/>
          <w:szCs w:val="18"/>
          <w:lang w:val="fr-BE"/>
        </w:rPr>
        <w:t>m</w:t>
      </w:r>
      <w:r w:rsidRPr="003F788A">
        <w:rPr>
          <w:rFonts w:eastAsia="Batang" w:cs="Arial"/>
          <w:spacing w:val="1"/>
          <w:position w:val="-1"/>
          <w:sz w:val="18"/>
          <w:szCs w:val="18"/>
          <w:lang w:val="fr-BE"/>
        </w:rPr>
        <w:t>b</w:t>
      </w:r>
      <w:r w:rsidRPr="003F788A">
        <w:rPr>
          <w:rFonts w:eastAsia="Batang" w:cs="Arial"/>
          <w:spacing w:val="-1"/>
          <w:position w:val="-1"/>
          <w:sz w:val="18"/>
          <w:szCs w:val="18"/>
          <w:lang w:val="fr-BE"/>
        </w:rPr>
        <w:t>in</w:t>
      </w:r>
      <w:r w:rsidRPr="003F788A">
        <w:rPr>
          <w:rFonts w:eastAsia="Batang" w:cs="Arial"/>
          <w:spacing w:val="1"/>
          <w:position w:val="-1"/>
          <w:sz w:val="18"/>
          <w:szCs w:val="18"/>
          <w:lang w:val="fr-BE"/>
        </w:rPr>
        <w:t>ais</w:t>
      </w:r>
      <w:r w:rsidRPr="003F788A">
        <w:rPr>
          <w:rFonts w:eastAsia="Batang" w:cs="Arial"/>
          <w:spacing w:val="-1"/>
          <w:position w:val="-1"/>
          <w:sz w:val="18"/>
          <w:szCs w:val="18"/>
          <w:lang w:val="fr-BE"/>
        </w:rPr>
        <w:t>o</w:t>
      </w:r>
      <w:r w:rsidRPr="003F788A">
        <w:rPr>
          <w:rFonts w:eastAsia="Batang" w:cs="Arial"/>
          <w:position w:val="-1"/>
          <w:sz w:val="18"/>
          <w:szCs w:val="18"/>
          <w:lang w:val="fr-BE"/>
        </w:rPr>
        <w:t xml:space="preserve">n </w:t>
      </w:r>
      <w:r w:rsidRPr="003F788A">
        <w:rPr>
          <w:rFonts w:eastAsia="Batang" w:cs="Arial"/>
          <w:spacing w:val="1"/>
          <w:position w:val="-1"/>
          <w:sz w:val="18"/>
          <w:szCs w:val="18"/>
          <w:lang w:val="fr-BE"/>
        </w:rPr>
        <w:t>a</w:t>
      </w:r>
      <w:r w:rsidRPr="003F788A">
        <w:rPr>
          <w:rFonts w:eastAsia="Batang" w:cs="Arial"/>
          <w:spacing w:val="-1"/>
          <w:position w:val="-1"/>
          <w:sz w:val="18"/>
          <w:szCs w:val="18"/>
          <w:lang w:val="fr-BE"/>
        </w:rPr>
        <w:t>v</w:t>
      </w:r>
      <w:r w:rsidRPr="003F788A">
        <w:rPr>
          <w:rFonts w:eastAsia="Batang" w:cs="Arial"/>
          <w:spacing w:val="1"/>
          <w:position w:val="-1"/>
          <w:sz w:val="18"/>
          <w:szCs w:val="18"/>
          <w:lang w:val="fr-BE"/>
        </w:rPr>
        <w:t>e</w:t>
      </w:r>
      <w:r w:rsidRPr="003F788A">
        <w:rPr>
          <w:rFonts w:eastAsia="Batang" w:cs="Arial"/>
          <w:position w:val="-1"/>
          <w:sz w:val="18"/>
          <w:szCs w:val="18"/>
          <w:lang w:val="fr-BE"/>
        </w:rPr>
        <w:t>c</w:t>
      </w:r>
      <w:r w:rsidRPr="003F788A">
        <w:rPr>
          <w:rFonts w:eastAsia="Batang" w:cs="Arial"/>
          <w:spacing w:val="-1"/>
          <w:position w:val="-1"/>
          <w:sz w:val="18"/>
          <w:szCs w:val="18"/>
          <w:lang w:val="fr-BE"/>
        </w:rPr>
        <w:t xml:space="preserve"> </w:t>
      </w:r>
      <w:r w:rsidRPr="003F788A">
        <w:rPr>
          <w:rFonts w:eastAsia="Batang" w:cs="Arial"/>
          <w:spacing w:val="1"/>
          <w:position w:val="-1"/>
          <w:sz w:val="18"/>
          <w:szCs w:val="18"/>
          <w:lang w:val="fr-BE"/>
        </w:rPr>
        <w:t>F</w:t>
      </w:r>
      <w:r w:rsidRPr="003F788A">
        <w:rPr>
          <w:rFonts w:eastAsia="Batang" w:cs="Arial"/>
          <w:spacing w:val="-1"/>
          <w:position w:val="-1"/>
          <w:sz w:val="18"/>
          <w:szCs w:val="18"/>
          <w:lang w:val="fr-BE"/>
        </w:rPr>
        <w:t>O</w:t>
      </w:r>
      <w:r w:rsidRPr="003F788A">
        <w:rPr>
          <w:rFonts w:eastAsia="Batang" w:cs="Arial"/>
          <w:spacing w:val="1"/>
          <w:position w:val="-1"/>
          <w:sz w:val="18"/>
          <w:szCs w:val="18"/>
          <w:lang w:val="fr-BE"/>
        </w:rPr>
        <w:t>LF</w:t>
      </w:r>
      <w:r w:rsidRPr="003F788A">
        <w:rPr>
          <w:rFonts w:eastAsia="Batang" w:cs="Arial"/>
          <w:spacing w:val="-1"/>
          <w:position w:val="-1"/>
          <w:sz w:val="18"/>
          <w:szCs w:val="18"/>
          <w:lang w:val="fr-BE"/>
        </w:rPr>
        <w:t>O</w:t>
      </w:r>
      <w:r w:rsidRPr="003F788A">
        <w:rPr>
          <w:rFonts w:eastAsia="Batang" w:cs="Arial"/>
          <w:spacing w:val="-2"/>
          <w:position w:val="-1"/>
          <w:sz w:val="18"/>
          <w:szCs w:val="18"/>
          <w:lang w:val="fr-BE"/>
        </w:rPr>
        <w:t xml:space="preserve">X ou FOLFIRI </w:t>
      </w:r>
      <w:r w:rsidRPr="003F788A">
        <w:rPr>
          <w:rFonts w:eastAsia="Batang" w:cs="Arial"/>
          <w:position w:val="-1"/>
          <w:sz w:val="18"/>
          <w:szCs w:val="18"/>
          <w:lang w:val="fr-BE"/>
        </w:rPr>
        <w:t>;</w:t>
      </w:r>
    </w:p>
    <w:p w:rsidR="003F788A" w:rsidRPr="003F788A" w:rsidP="003F788A">
      <w:pPr>
        <w:widowControl w:val="0"/>
        <w:tabs>
          <w:tab w:val="left" w:pos="1160"/>
        </w:tabs>
        <w:autoSpaceDE w:val="0"/>
        <w:autoSpaceDN w:val="0"/>
        <w:adjustRightInd w:val="0"/>
        <w:spacing w:line="218" w:lineRule="exact"/>
        <w:ind w:left="817"/>
        <w:jc w:val="both"/>
        <w:rPr>
          <w:rFonts w:eastAsia="Batang" w:cs="Arial"/>
          <w:sz w:val="18"/>
          <w:szCs w:val="18"/>
          <w:lang w:val="fr-BE"/>
        </w:rPr>
      </w:pPr>
    </w:p>
    <w:p w:rsidR="003F788A" w:rsidRPr="003F788A" w:rsidP="003F788A">
      <w:pPr>
        <w:widowControl w:val="0"/>
        <w:tabs>
          <w:tab w:val="left" w:pos="1160"/>
        </w:tabs>
        <w:autoSpaceDE w:val="0"/>
        <w:autoSpaceDN w:val="0"/>
        <w:adjustRightInd w:val="0"/>
        <w:spacing w:line="221" w:lineRule="exact"/>
        <w:ind w:left="817"/>
        <w:jc w:val="both"/>
        <w:rPr>
          <w:rFonts w:eastAsia="Batang" w:cs="Arial"/>
          <w:sz w:val="18"/>
          <w:szCs w:val="18"/>
          <w:lang w:val="fr-BE"/>
        </w:rPr>
      </w:pPr>
      <w:r w:rsidRPr="003F788A">
        <w:rPr>
          <w:rFonts w:ascii="Symbol" w:hAnsi="Symbol" w:cs="Arial"/>
          <w:sz w:val="18"/>
          <w:szCs w:val="18"/>
          <w:lang w:val="nl-BE"/>
        </w:rPr>
        <w:sym w:font="Symbol" w:char="F07F"/>
      </w:r>
      <w:r w:rsidRPr="003F788A">
        <w:rPr>
          <w:rFonts w:eastAsia="Batang" w:cs="Arial"/>
          <w:spacing w:val="-43"/>
          <w:position w:val="-1"/>
          <w:sz w:val="18"/>
          <w:szCs w:val="18"/>
          <w:lang w:val="fr-BE"/>
        </w:rPr>
        <w:t xml:space="preserve"> </w:t>
      </w:r>
      <w:r w:rsidRPr="003F788A">
        <w:rPr>
          <w:rFonts w:eastAsia="Batang" w:cs="Arial"/>
          <w:position w:val="-1"/>
          <w:sz w:val="18"/>
          <w:szCs w:val="18"/>
          <w:lang w:val="fr-BE"/>
        </w:rPr>
        <w:tab/>
      </w:r>
      <w:r w:rsidRPr="003F788A">
        <w:rPr>
          <w:rFonts w:eastAsia="Batang" w:cs="Arial"/>
          <w:spacing w:val="1"/>
          <w:position w:val="-1"/>
          <w:sz w:val="18"/>
          <w:szCs w:val="18"/>
          <w:lang w:val="fr-BE"/>
        </w:rPr>
        <w:t>2</w:t>
      </w:r>
      <w:r w:rsidRPr="003F788A">
        <w:rPr>
          <w:rFonts w:eastAsia="Batang" w:cs="Arial"/>
          <w:position w:val="-1"/>
          <w:sz w:val="18"/>
          <w:szCs w:val="18"/>
          <w:lang w:val="fr-BE"/>
        </w:rPr>
        <w:t>)</w:t>
      </w:r>
      <w:r w:rsidRPr="003F788A">
        <w:rPr>
          <w:rFonts w:eastAsia="Batang" w:cs="Arial"/>
          <w:spacing w:val="21"/>
          <w:position w:val="-1"/>
          <w:sz w:val="18"/>
          <w:szCs w:val="18"/>
          <w:lang w:val="fr-BE"/>
        </w:rPr>
        <w:t xml:space="preserve"> </w:t>
      </w:r>
      <w:r w:rsidRPr="003F788A">
        <w:rPr>
          <w:rFonts w:eastAsia="Batang" w:cs="Arial"/>
          <w:spacing w:val="1"/>
          <w:position w:val="-1"/>
          <w:sz w:val="18"/>
          <w:szCs w:val="18"/>
          <w:lang w:val="fr-BE"/>
        </w:rPr>
        <w:t>e</w:t>
      </w:r>
      <w:r w:rsidRPr="003F788A">
        <w:rPr>
          <w:rFonts w:eastAsia="Batang" w:cs="Arial"/>
          <w:position w:val="-1"/>
          <w:sz w:val="18"/>
          <w:szCs w:val="18"/>
          <w:lang w:val="fr-BE"/>
        </w:rPr>
        <w:t>n</w:t>
      </w:r>
      <w:r w:rsidRPr="003F788A">
        <w:rPr>
          <w:rFonts w:eastAsia="Batang" w:cs="Arial"/>
          <w:spacing w:val="20"/>
          <w:position w:val="-1"/>
          <w:sz w:val="18"/>
          <w:szCs w:val="18"/>
          <w:lang w:val="fr-BE"/>
        </w:rPr>
        <w:t xml:space="preserve"> </w:t>
      </w:r>
      <w:r w:rsidRPr="003F788A">
        <w:rPr>
          <w:rFonts w:eastAsia="Batang" w:cs="Arial"/>
          <w:spacing w:val="1"/>
          <w:position w:val="-1"/>
          <w:sz w:val="18"/>
          <w:szCs w:val="18"/>
          <w:lang w:val="fr-BE"/>
        </w:rPr>
        <w:t>deu</w:t>
      </w:r>
      <w:r w:rsidRPr="003F788A">
        <w:rPr>
          <w:rFonts w:eastAsia="Batang" w:cs="Arial"/>
          <w:spacing w:val="-3"/>
          <w:position w:val="-1"/>
          <w:sz w:val="18"/>
          <w:szCs w:val="18"/>
          <w:lang w:val="fr-BE"/>
        </w:rPr>
        <w:t>x</w:t>
      </w:r>
      <w:r w:rsidRPr="003F788A">
        <w:rPr>
          <w:rFonts w:eastAsia="Batang" w:cs="Arial"/>
          <w:spacing w:val="1"/>
          <w:position w:val="-1"/>
          <w:sz w:val="18"/>
          <w:szCs w:val="18"/>
          <w:lang w:val="fr-BE"/>
        </w:rPr>
        <w:t>iè</w:t>
      </w:r>
      <w:r w:rsidRPr="003F788A">
        <w:rPr>
          <w:rFonts w:eastAsia="Batang" w:cs="Arial"/>
          <w:spacing w:val="2"/>
          <w:position w:val="-1"/>
          <w:sz w:val="18"/>
          <w:szCs w:val="18"/>
          <w:lang w:val="fr-BE"/>
        </w:rPr>
        <w:t>m</w:t>
      </w:r>
      <w:r w:rsidRPr="003F788A">
        <w:rPr>
          <w:rFonts w:eastAsia="Batang" w:cs="Arial"/>
          <w:position w:val="-1"/>
          <w:sz w:val="18"/>
          <w:szCs w:val="18"/>
          <w:lang w:val="fr-BE"/>
        </w:rPr>
        <w:t>e</w:t>
      </w:r>
      <w:r w:rsidRPr="003F788A">
        <w:rPr>
          <w:rFonts w:eastAsia="Batang" w:cs="Arial"/>
          <w:spacing w:val="20"/>
          <w:position w:val="-1"/>
          <w:sz w:val="18"/>
          <w:szCs w:val="18"/>
          <w:lang w:val="fr-BE"/>
        </w:rPr>
        <w:t xml:space="preserve"> </w:t>
      </w:r>
      <w:r w:rsidRPr="003F788A">
        <w:rPr>
          <w:rFonts w:eastAsia="Batang" w:cs="Arial"/>
          <w:spacing w:val="1"/>
          <w:position w:val="-1"/>
          <w:sz w:val="18"/>
          <w:szCs w:val="18"/>
          <w:lang w:val="fr-BE"/>
        </w:rPr>
        <w:t>l</w:t>
      </w:r>
      <w:r w:rsidRPr="003F788A">
        <w:rPr>
          <w:rFonts w:eastAsia="Batang" w:cs="Arial"/>
          <w:spacing w:val="-1"/>
          <w:position w:val="-1"/>
          <w:sz w:val="18"/>
          <w:szCs w:val="18"/>
          <w:lang w:val="fr-BE"/>
        </w:rPr>
        <w:t>i</w:t>
      </w:r>
      <w:r w:rsidRPr="003F788A">
        <w:rPr>
          <w:rFonts w:eastAsia="Batang" w:cs="Arial"/>
          <w:spacing w:val="1"/>
          <w:position w:val="-1"/>
          <w:sz w:val="18"/>
          <w:szCs w:val="18"/>
          <w:lang w:val="fr-BE"/>
        </w:rPr>
        <w:t>gn</w:t>
      </w:r>
      <w:r w:rsidRPr="003F788A">
        <w:rPr>
          <w:rFonts w:eastAsia="Batang" w:cs="Arial"/>
          <w:position w:val="-1"/>
          <w:sz w:val="18"/>
          <w:szCs w:val="18"/>
          <w:lang w:val="fr-BE"/>
        </w:rPr>
        <w:t>e</w:t>
      </w:r>
      <w:r w:rsidRPr="003F788A">
        <w:rPr>
          <w:rFonts w:eastAsia="Batang" w:cs="Arial"/>
          <w:spacing w:val="-1"/>
          <w:position w:val="-1"/>
          <w:sz w:val="18"/>
          <w:szCs w:val="18"/>
          <w:lang w:val="fr-BE"/>
        </w:rPr>
        <w:t xml:space="preserve"> </w:t>
      </w:r>
      <w:r w:rsidRPr="003F788A">
        <w:rPr>
          <w:rFonts w:eastAsia="Batang" w:cs="Arial"/>
          <w:position w:val="-1"/>
          <w:sz w:val="18"/>
          <w:szCs w:val="18"/>
          <w:lang w:val="fr-BE"/>
        </w:rPr>
        <w:t>:</w:t>
      </w:r>
      <w:r w:rsidRPr="003F788A">
        <w:rPr>
          <w:rFonts w:eastAsia="Batang" w:cs="Arial"/>
          <w:spacing w:val="23"/>
          <w:position w:val="-1"/>
          <w:sz w:val="18"/>
          <w:szCs w:val="18"/>
          <w:lang w:val="fr-BE"/>
        </w:rPr>
        <w:t xml:space="preserve"> </w:t>
      </w:r>
      <w:r w:rsidRPr="003F788A">
        <w:rPr>
          <w:rFonts w:eastAsia="Batang" w:cs="Arial"/>
          <w:spacing w:val="1"/>
          <w:position w:val="-1"/>
          <w:sz w:val="18"/>
          <w:szCs w:val="18"/>
          <w:lang w:val="fr-BE"/>
        </w:rPr>
        <w:t>l</w:t>
      </w:r>
      <w:r w:rsidRPr="003F788A">
        <w:rPr>
          <w:rFonts w:eastAsia="Batang" w:cs="Arial"/>
          <w:position w:val="-1"/>
          <w:sz w:val="18"/>
          <w:szCs w:val="18"/>
          <w:lang w:val="fr-BE"/>
        </w:rPr>
        <w:t>e</w:t>
      </w:r>
      <w:r w:rsidRPr="003F788A">
        <w:rPr>
          <w:rFonts w:eastAsia="Batang" w:cs="Arial"/>
          <w:spacing w:val="21"/>
          <w:position w:val="-1"/>
          <w:sz w:val="18"/>
          <w:szCs w:val="18"/>
          <w:lang w:val="fr-BE"/>
        </w:rPr>
        <w:t xml:space="preserve"> </w:t>
      </w:r>
      <w:r w:rsidRPr="003F788A">
        <w:rPr>
          <w:rFonts w:eastAsia="Batang" w:cs="Arial"/>
          <w:spacing w:val="1"/>
          <w:position w:val="-1"/>
          <w:sz w:val="18"/>
          <w:szCs w:val="18"/>
          <w:lang w:val="fr-BE"/>
        </w:rPr>
        <w:t>p</w:t>
      </w:r>
      <w:r w:rsidRPr="003F788A">
        <w:rPr>
          <w:rFonts w:eastAsia="Batang" w:cs="Arial"/>
          <w:spacing w:val="-1"/>
          <w:position w:val="-1"/>
          <w:sz w:val="18"/>
          <w:szCs w:val="18"/>
          <w:lang w:val="fr-BE"/>
        </w:rPr>
        <w:t>a</w:t>
      </w:r>
      <w:r w:rsidRPr="003F788A">
        <w:rPr>
          <w:rFonts w:eastAsia="Batang" w:cs="Arial"/>
          <w:position w:val="-1"/>
          <w:sz w:val="18"/>
          <w:szCs w:val="18"/>
          <w:lang w:val="fr-BE"/>
        </w:rPr>
        <w:t>t</w:t>
      </w:r>
      <w:r w:rsidRPr="003F788A">
        <w:rPr>
          <w:rFonts w:eastAsia="Batang" w:cs="Arial"/>
          <w:spacing w:val="-1"/>
          <w:position w:val="-1"/>
          <w:sz w:val="18"/>
          <w:szCs w:val="18"/>
          <w:lang w:val="fr-BE"/>
        </w:rPr>
        <w:t>i</w:t>
      </w:r>
      <w:r w:rsidRPr="003F788A">
        <w:rPr>
          <w:rFonts w:eastAsia="Batang" w:cs="Arial"/>
          <w:spacing w:val="1"/>
          <w:position w:val="-1"/>
          <w:sz w:val="18"/>
          <w:szCs w:val="18"/>
          <w:lang w:val="fr-BE"/>
        </w:rPr>
        <w:t>en</w:t>
      </w:r>
      <w:r w:rsidRPr="003F788A">
        <w:rPr>
          <w:rFonts w:eastAsia="Batang" w:cs="Arial"/>
          <w:position w:val="-1"/>
          <w:sz w:val="18"/>
          <w:szCs w:val="18"/>
          <w:lang w:val="fr-BE"/>
        </w:rPr>
        <w:t>t</w:t>
      </w:r>
      <w:r w:rsidRPr="003F788A">
        <w:rPr>
          <w:rFonts w:eastAsia="Batang" w:cs="Arial"/>
          <w:spacing w:val="21"/>
          <w:position w:val="-1"/>
          <w:sz w:val="18"/>
          <w:szCs w:val="18"/>
          <w:lang w:val="fr-BE"/>
        </w:rPr>
        <w:t xml:space="preserve"> </w:t>
      </w:r>
      <w:r w:rsidRPr="003F788A">
        <w:rPr>
          <w:rFonts w:eastAsia="Batang" w:cs="Arial"/>
          <w:position w:val="-1"/>
          <w:sz w:val="18"/>
          <w:szCs w:val="18"/>
          <w:lang w:val="fr-BE"/>
        </w:rPr>
        <w:t>a</w:t>
      </w:r>
      <w:r w:rsidRPr="003F788A">
        <w:rPr>
          <w:rFonts w:eastAsia="Batang" w:cs="Arial"/>
          <w:spacing w:val="20"/>
          <w:position w:val="-1"/>
          <w:sz w:val="18"/>
          <w:szCs w:val="18"/>
          <w:lang w:val="fr-BE"/>
        </w:rPr>
        <w:t xml:space="preserve"> </w:t>
      </w:r>
      <w:r w:rsidRPr="003F788A">
        <w:rPr>
          <w:rFonts w:eastAsia="Batang" w:cs="Arial"/>
          <w:spacing w:val="1"/>
          <w:position w:val="-1"/>
          <w:sz w:val="18"/>
          <w:szCs w:val="18"/>
          <w:lang w:val="fr-BE"/>
        </w:rPr>
        <w:t>d</w:t>
      </w:r>
      <w:r w:rsidRPr="003F788A">
        <w:rPr>
          <w:rFonts w:eastAsia="Batang" w:cs="Arial"/>
          <w:spacing w:val="-1"/>
          <w:position w:val="-1"/>
          <w:sz w:val="18"/>
          <w:szCs w:val="18"/>
          <w:lang w:val="fr-BE"/>
        </w:rPr>
        <w:t>é</w:t>
      </w:r>
      <w:r w:rsidRPr="003F788A">
        <w:rPr>
          <w:rFonts w:eastAsia="Batang" w:cs="Arial"/>
          <w:spacing w:val="1"/>
          <w:position w:val="-1"/>
          <w:sz w:val="18"/>
          <w:szCs w:val="18"/>
          <w:lang w:val="fr-BE"/>
        </w:rPr>
        <w:t>j</w:t>
      </w:r>
      <w:r w:rsidRPr="003F788A">
        <w:rPr>
          <w:rFonts w:eastAsia="Batang" w:cs="Arial"/>
          <w:position w:val="-1"/>
          <w:sz w:val="18"/>
          <w:szCs w:val="18"/>
          <w:lang w:val="fr-BE"/>
        </w:rPr>
        <w:t>à</w:t>
      </w:r>
      <w:r w:rsidRPr="003F788A">
        <w:rPr>
          <w:rFonts w:eastAsia="Batang" w:cs="Arial"/>
          <w:spacing w:val="20"/>
          <w:position w:val="-1"/>
          <w:sz w:val="18"/>
          <w:szCs w:val="18"/>
          <w:lang w:val="fr-BE"/>
        </w:rPr>
        <w:t xml:space="preserve"> </w:t>
      </w:r>
      <w:r w:rsidRPr="003F788A">
        <w:rPr>
          <w:rFonts w:eastAsia="Batang" w:cs="Arial"/>
          <w:spacing w:val="1"/>
          <w:position w:val="-1"/>
          <w:sz w:val="18"/>
          <w:szCs w:val="18"/>
          <w:lang w:val="fr-BE"/>
        </w:rPr>
        <w:t>é</w:t>
      </w:r>
      <w:r w:rsidRPr="003F788A">
        <w:rPr>
          <w:rFonts w:eastAsia="Batang" w:cs="Arial"/>
          <w:position w:val="-1"/>
          <w:sz w:val="18"/>
          <w:szCs w:val="18"/>
          <w:lang w:val="fr-BE"/>
        </w:rPr>
        <w:t>té</w:t>
      </w:r>
      <w:r w:rsidRPr="003F788A">
        <w:rPr>
          <w:rFonts w:eastAsia="Batang" w:cs="Arial"/>
          <w:spacing w:val="21"/>
          <w:position w:val="-1"/>
          <w:sz w:val="18"/>
          <w:szCs w:val="18"/>
          <w:lang w:val="fr-BE"/>
        </w:rPr>
        <w:t xml:space="preserve"> </w:t>
      </w:r>
      <w:r w:rsidRPr="003F788A">
        <w:rPr>
          <w:rFonts w:eastAsia="Batang" w:cs="Arial"/>
          <w:position w:val="-1"/>
          <w:sz w:val="18"/>
          <w:szCs w:val="18"/>
          <w:lang w:val="fr-BE"/>
        </w:rPr>
        <w:t>t</w:t>
      </w:r>
      <w:r w:rsidRPr="003F788A">
        <w:rPr>
          <w:rFonts w:eastAsia="Batang" w:cs="Arial"/>
          <w:spacing w:val="-2"/>
          <w:position w:val="-1"/>
          <w:sz w:val="18"/>
          <w:szCs w:val="18"/>
          <w:lang w:val="fr-BE"/>
        </w:rPr>
        <w:t>r</w:t>
      </w:r>
      <w:r w:rsidRPr="003F788A">
        <w:rPr>
          <w:rFonts w:eastAsia="Batang" w:cs="Arial"/>
          <w:spacing w:val="1"/>
          <w:position w:val="-1"/>
          <w:sz w:val="18"/>
          <w:szCs w:val="18"/>
          <w:lang w:val="fr-BE"/>
        </w:rPr>
        <w:t>ai</w:t>
      </w:r>
      <w:r w:rsidRPr="003F788A">
        <w:rPr>
          <w:rFonts w:eastAsia="Batang" w:cs="Arial"/>
          <w:spacing w:val="-2"/>
          <w:position w:val="-1"/>
          <w:sz w:val="18"/>
          <w:szCs w:val="18"/>
          <w:lang w:val="fr-BE"/>
        </w:rPr>
        <w:t>t</w:t>
      </w:r>
      <w:r w:rsidRPr="003F788A">
        <w:rPr>
          <w:rFonts w:eastAsia="Batang" w:cs="Arial"/>
          <w:position w:val="-1"/>
          <w:sz w:val="18"/>
          <w:szCs w:val="18"/>
          <w:lang w:val="fr-BE"/>
        </w:rPr>
        <w:t>é</w:t>
      </w:r>
      <w:r w:rsidRPr="003F788A">
        <w:rPr>
          <w:rFonts w:eastAsia="Batang" w:cs="Arial"/>
          <w:spacing w:val="21"/>
          <w:position w:val="-1"/>
          <w:sz w:val="18"/>
          <w:szCs w:val="18"/>
          <w:lang w:val="fr-BE"/>
        </w:rPr>
        <w:t xml:space="preserve"> </w:t>
      </w:r>
      <w:r w:rsidRPr="003F788A">
        <w:rPr>
          <w:rFonts w:eastAsia="Batang" w:cs="Arial"/>
          <w:spacing w:val="1"/>
          <w:position w:val="-1"/>
          <w:sz w:val="18"/>
          <w:szCs w:val="18"/>
          <w:lang w:val="fr-BE"/>
        </w:rPr>
        <w:t>a</w:t>
      </w:r>
      <w:r w:rsidRPr="003F788A">
        <w:rPr>
          <w:rFonts w:eastAsia="Batang" w:cs="Arial"/>
          <w:spacing w:val="-1"/>
          <w:position w:val="-1"/>
          <w:sz w:val="18"/>
          <w:szCs w:val="18"/>
          <w:lang w:val="fr-BE"/>
        </w:rPr>
        <w:t>u</w:t>
      </w:r>
      <w:r w:rsidRPr="003F788A">
        <w:rPr>
          <w:rFonts w:eastAsia="Batang" w:cs="Arial"/>
          <w:spacing w:val="1"/>
          <w:position w:val="-1"/>
          <w:sz w:val="18"/>
          <w:szCs w:val="18"/>
          <w:lang w:val="fr-BE"/>
        </w:rPr>
        <w:t>pa</w:t>
      </w:r>
      <w:r w:rsidRPr="003F788A">
        <w:rPr>
          <w:rFonts w:eastAsia="Batang" w:cs="Arial"/>
          <w:position w:val="-1"/>
          <w:sz w:val="18"/>
          <w:szCs w:val="18"/>
          <w:lang w:val="fr-BE"/>
        </w:rPr>
        <w:t>r</w:t>
      </w:r>
      <w:r w:rsidRPr="003F788A">
        <w:rPr>
          <w:rFonts w:eastAsia="Batang" w:cs="Arial"/>
          <w:spacing w:val="1"/>
          <w:position w:val="-1"/>
          <w:sz w:val="18"/>
          <w:szCs w:val="18"/>
          <w:lang w:val="fr-BE"/>
        </w:rPr>
        <w:t>a</w:t>
      </w:r>
      <w:r w:rsidRPr="003F788A">
        <w:rPr>
          <w:rFonts w:eastAsia="Batang" w:cs="Arial"/>
          <w:spacing w:val="-1"/>
          <w:position w:val="-1"/>
          <w:sz w:val="18"/>
          <w:szCs w:val="18"/>
          <w:lang w:val="fr-BE"/>
        </w:rPr>
        <w:t>va</w:t>
      </w:r>
      <w:r w:rsidRPr="003F788A">
        <w:rPr>
          <w:rFonts w:eastAsia="Batang" w:cs="Arial"/>
          <w:spacing w:val="1"/>
          <w:position w:val="-1"/>
          <w:sz w:val="18"/>
          <w:szCs w:val="18"/>
          <w:lang w:val="fr-BE"/>
        </w:rPr>
        <w:t>n</w:t>
      </w:r>
      <w:r w:rsidRPr="003F788A">
        <w:rPr>
          <w:rFonts w:eastAsia="Batang" w:cs="Arial"/>
          <w:position w:val="-1"/>
          <w:sz w:val="18"/>
          <w:szCs w:val="18"/>
          <w:lang w:val="fr-BE"/>
        </w:rPr>
        <w:t>t</w:t>
      </w:r>
      <w:r w:rsidRPr="003F788A">
        <w:rPr>
          <w:rFonts w:eastAsia="Batang" w:cs="Arial"/>
          <w:spacing w:val="22"/>
          <w:position w:val="-1"/>
          <w:sz w:val="18"/>
          <w:szCs w:val="18"/>
          <w:lang w:val="fr-BE"/>
        </w:rPr>
        <w:t xml:space="preserve"> </w:t>
      </w:r>
      <w:r w:rsidRPr="003F788A">
        <w:rPr>
          <w:rFonts w:eastAsia="Batang" w:cs="Arial"/>
          <w:spacing w:val="1"/>
          <w:position w:val="-1"/>
          <w:sz w:val="18"/>
          <w:szCs w:val="18"/>
          <w:lang w:val="fr-BE"/>
        </w:rPr>
        <w:t>a</w:t>
      </w:r>
      <w:r w:rsidRPr="003F788A">
        <w:rPr>
          <w:rFonts w:eastAsia="Batang" w:cs="Arial"/>
          <w:spacing w:val="-1"/>
          <w:position w:val="-1"/>
          <w:sz w:val="18"/>
          <w:szCs w:val="18"/>
          <w:lang w:val="fr-BE"/>
        </w:rPr>
        <w:t>v</w:t>
      </w:r>
      <w:r w:rsidRPr="003F788A">
        <w:rPr>
          <w:rFonts w:eastAsia="Batang" w:cs="Arial"/>
          <w:spacing w:val="1"/>
          <w:position w:val="-1"/>
          <w:sz w:val="18"/>
          <w:szCs w:val="18"/>
          <w:lang w:val="fr-BE"/>
        </w:rPr>
        <w:t>e</w:t>
      </w:r>
      <w:r w:rsidRPr="003F788A">
        <w:rPr>
          <w:rFonts w:eastAsia="Batang" w:cs="Arial"/>
          <w:position w:val="-1"/>
          <w:sz w:val="18"/>
          <w:szCs w:val="18"/>
          <w:lang w:val="fr-BE"/>
        </w:rPr>
        <w:t>c</w:t>
      </w:r>
      <w:r w:rsidRPr="003F788A">
        <w:rPr>
          <w:rFonts w:eastAsia="Batang" w:cs="Arial"/>
          <w:spacing w:val="20"/>
          <w:position w:val="-1"/>
          <w:sz w:val="18"/>
          <w:szCs w:val="18"/>
          <w:lang w:val="fr-BE"/>
        </w:rPr>
        <w:t xml:space="preserve"> </w:t>
      </w:r>
      <w:r w:rsidRPr="003F788A">
        <w:rPr>
          <w:rFonts w:eastAsia="Batang" w:cs="Arial"/>
          <w:spacing w:val="1"/>
          <w:position w:val="-1"/>
          <w:sz w:val="18"/>
          <w:szCs w:val="18"/>
          <w:lang w:val="fr-BE"/>
        </w:rPr>
        <w:t>u</w:t>
      </w:r>
      <w:r w:rsidRPr="003F788A">
        <w:rPr>
          <w:rFonts w:eastAsia="Batang" w:cs="Arial"/>
          <w:spacing w:val="-1"/>
          <w:position w:val="-1"/>
          <w:sz w:val="18"/>
          <w:szCs w:val="18"/>
          <w:lang w:val="fr-BE"/>
        </w:rPr>
        <w:t>n</w:t>
      </w:r>
      <w:r w:rsidRPr="003F788A">
        <w:rPr>
          <w:rFonts w:eastAsia="Batang" w:cs="Arial"/>
          <w:position w:val="-1"/>
          <w:sz w:val="18"/>
          <w:szCs w:val="18"/>
          <w:lang w:val="fr-BE"/>
        </w:rPr>
        <w:t>e</w:t>
      </w:r>
      <w:r w:rsidRPr="003F788A">
        <w:rPr>
          <w:rFonts w:eastAsia="Batang" w:cs="Arial"/>
          <w:spacing w:val="22"/>
          <w:position w:val="-1"/>
          <w:sz w:val="18"/>
          <w:szCs w:val="18"/>
          <w:lang w:val="fr-BE"/>
        </w:rPr>
        <w:t xml:space="preserve"> </w:t>
      </w:r>
      <w:r w:rsidRPr="003F788A">
        <w:rPr>
          <w:rFonts w:eastAsia="Batang" w:cs="Arial"/>
          <w:spacing w:val="2"/>
          <w:position w:val="-1"/>
          <w:sz w:val="18"/>
          <w:szCs w:val="18"/>
          <w:lang w:val="fr-BE"/>
        </w:rPr>
        <w:t xml:space="preserve">chimiothérapie à base de </w:t>
      </w:r>
      <w:r w:rsidRPr="003F788A">
        <w:rPr>
          <w:rFonts w:eastAsia="Batang" w:cs="Arial"/>
          <w:spacing w:val="2"/>
          <w:position w:val="-1"/>
          <w:sz w:val="18"/>
          <w:szCs w:val="18"/>
          <w:lang w:val="fr-BE"/>
        </w:rPr>
        <w:t>fluoropyrimidine</w:t>
      </w:r>
      <w:r w:rsidRPr="003F788A">
        <w:rPr>
          <w:rFonts w:eastAsia="Batang" w:cs="Arial"/>
          <w:spacing w:val="2"/>
          <w:position w:val="-1"/>
          <w:sz w:val="18"/>
          <w:szCs w:val="18"/>
          <w:lang w:val="fr-BE"/>
        </w:rPr>
        <w:t xml:space="preserve"> (excluant </w:t>
      </w:r>
      <w:r w:rsidRPr="003F788A">
        <w:rPr>
          <w:rFonts w:eastAsia="Batang" w:cs="Arial"/>
          <w:spacing w:val="1"/>
          <w:sz w:val="18"/>
          <w:szCs w:val="18"/>
          <w:lang w:val="fr-BE"/>
        </w:rPr>
        <w:t>l’</w:t>
      </w:r>
      <w:r w:rsidRPr="003F788A">
        <w:rPr>
          <w:rFonts w:eastAsia="Batang" w:cs="Arial"/>
          <w:spacing w:val="1"/>
          <w:sz w:val="18"/>
          <w:szCs w:val="18"/>
          <w:lang w:val="fr-BE"/>
        </w:rPr>
        <w:t>i</w:t>
      </w:r>
      <w:r w:rsidRPr="003F788A">
        <w:rPr>
          <w:rFonts w:eastAsia="Batang" w:cs="Arial"/>
          <w:sz w:val="18"/>
          <w:szCs w:val="18"/>
          <w:lang w:val="fr-BE"/>
        </w:rPr>
        <w:t>r</w:t>
      </w:r>
      <w:r w:rsidRPr="003F788A">
        <w:rPr>
          <w:rFonts w:eastAsia="Batang" w:cs="Arial"/>
          <w:spacing w:val="-1"/>
          <w:sz w:val="18"/>
          <w:szCs w:val="18"/>
          <w:lang w:val="fr-BE"/>
        </w:rPr>
        <w:t>i</w:t>
      </w:r>
      <w:r w:rsidRPr="003F788A">
        <w:rPr>
          <w:rFonts w:eastAsia="Batang" w:cs="Arial"/>
          <w:spacing w:val="1"/>
          <w:sz w:val="18"/>
          <w:szCs w:val="18"/>
          <w:lang w:val="fr-BE"/>
        </w:rPr>
        <w:t>no</w:t>
      </w:r>
      <w:r w:rsidRPr="003F788A">
        <w:rPr>
          <w:rFonts w:eastAsia="Batang" w:cs="Arial"/>
          <w:sz w:val="18"/>
          <w:szCs w:val="18"/>
          <w:lang w:val="fr-BE"/>
        </w:rPr>
        <w:t>t</w:t>
      </w:r>
      <w:r w:rsidRPr="003F788A">
        <w:rPr>
          <w:rFonts w:eastAsia="Batang" w:cs="Arial"/>
          <w:spacing w:val="-1"/>
          <w:sz w:val="18"/>
          <w:szCs w:val="18"/>
          <w:lang w:val="fr-BE"/>
        </w:rPr>
        <w:t>e</w:t>
      </w:r>
      <w:r w:rsidRPr="003F788A">
        <w:rPr>
          <w:rFonts w:eastAsia="Batang" w:cs="Arial"/>
          <w:spacing w:val="1"/>
          <w:sz w:val="18"/>
          <w:szCs w:val="18"/>
          <w:lang w:val="fr-BE"/>
        </w:rPr>
        <w:t>can</w:t>
      </w:r>
      <w:r w:rsidRPr="003F788A">
        <w:rPr>
          <w:rFonts w:eastAsia="Batang" w:cs="Arial"/>
          <w:sz w:val="18"/>
          <w:szCs w:val="18"/>
          <w:lang w:val="fr-BE"/>
        </w:rPr>
        <w:t>)</w:t>
      </w:r>
      <w:r w:rsidRPr="003F788A">
        <w:rPr>
          <w:rFonts w:eastAsia="Batang" w:cs="Arial"/>
          <w:spacing w:val="-3"/>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 xml:space="preserve">t </w:t>
      </w:r>
      <w:r w:rsidRPr="003F788A">
        <w:rPr>
          <w:rFonts w:eastAsia="Batang" w:cs="Arial"/>
          <w:spacing w:val="-2"/>
          <w:sz w:val="18"/>
          <w:szCs w:val="18"/>
          <w:lang w:val="fr-BE"/>
        </w:rPr>
        <w:t>r</w:t>
      </w:r>
      <w:r w:rsidRPr="003F788A">
        <w:rPr>
          <w:rFonts w:eastAsia="Batang" w:cs="Arial"/>
          <w:spacing w:val="1"/>
          <w:sz w:val="18"/>
          <w:szCs w:val="18"/>
          <w:lang w:val="fr-BE"/>
        </w:rPr>
        <w:t>ece</w:t>
      </w:r>
      <w:r w:rsidRPr="003F788A">
        <w:rPr>
          <w:rFonts w:eastAsia="Batang" w:cs="Arial"/>
          <w:spacing w:val="-1"/>
          <w:sz w:val="18"/>
          <w:szCs w:val="18"/>
          <w:lang w:val="fr-BE"/>
        </w:rPr>
        <w:t>v</w:t>
      </w:r>
      <w:r w:rsidRPr="003F788A">
        <w:rPr>
          <w:rFonts w:eastAsia="Batang" w:cs="Arial"/>
          <w:sz w:val="18"/>
          <w:szCs w:val="18"/>
          <w:lang w:val="fr-BE"/>
        </w:rPr>
        <w:t>ra VEC</w:t>
      </w:r>
      <w:r w:rsidRPr="003F788A">
        <w:rPr>
          <w:rFonts w:eastAsia="Batang" w:cs="Arial"/>
          <w:spacing w:val="-2"/>
          <w:sz w:val="18"/>
          <w:szCs w:val="18"/>
          <w:lang w:val="fr-BE"/>
        </w:rPr>
        <w:t>T</w:t>
      </w:r>
      <w:r w:rsidRPr="003F788A">
        <w:rPr>
          <w:rFonts w:eastAsia="Batang" w:cs="Arial"/>
          <w:sz w:val="18"/>
          <w:szCs w:val="18"/>
          <w:lang w:val="fr-BE"/>
        </w:rPr>
        <w:t>IBIX</w:t>
      </w:r>
      <w:r w:rsidRPr="003F788A">
        <w:rPr>
          <w:rFonts w:eastAsia="Batang" w:cs="Arial"/>
          <w:spacing w:val="-9"/>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 xml:space="preserve">n </w:t>
      </w:r>
      <w:r w:rsidRPr="003F788A">
        <w:rPr>
          <w:rFonts w:eastAsia="Batang" w:cs="Arial"/>
          <w:spacing w:val="1"/>
          <w:sz w:val="18"/>
          <w:szCs w:val="18"/>
          <w:lang w:val="fr-BE"/>
        </w:rPr>
        <w:t>co</w:t>
      </w:r>
      <w:r w:rsidRPr="003F788A">
        <w:rPr>
          <w:rFonts w:eastAsia="Batang" w:cs="Arial"/>
          <w:spacing w:val="-1"/>
          <w:sz w:val="18"/>
          <w:szCs w:val="18"/>
          <w:lang w:val="fr-BE"/>
        </w:rPr>
        <w:t>m</w:t>
      </w:r>
      <w:r w:rsidRPr="003F788A">
        <w:rPr>
          <w:rFonts w:eastAsia="Batang" w:cs="Arial"/>
          <w:spacing w:val="1"/>
          <w:sz w:val="18"/>
          <w:szCs w:val="18"/>
          <w:lang w:val="fr-BE"/>
        </w:rPr>
        <w:t>bin</w:t>
      </w:r>
      <w:r w:rsidRPr="003F788A">
        <w:rPr>
          <w:rFonts w:eastAsia="Batang" w:cs="Arial"/>
          <w:spacing w:val="-1"/>
          <w:sz w:val="18"/>
          <w:szCs w:val="18"/>
          <w:lang w:val="fr-BE"/>
        </w:rPr>
        <w:t>a</w:t>
      </w:r>
      <w:r w:rsidRPr="003F788A">
        <w:rPr>
          <w:rFonts w:eastAsia="Batang" w:cs="Arial"/>
          <w:spacing w:val="1"/>
          <w:sz w:val="18"/>
          <w:szCs w:val="18"/>
          <w:lang w:val="fr-BE"/>
        </w:rPr>
        <w:t>i</w:t>
      </w:r>
      <w:r w:rsidRPr="003F788A">
        <w:rPr>
          <w:rFonts w:eastAsia="Batang" w:cs="Arial"/>
          <w:spacing w:val="-1"/>
          <w:sz w:val="18"/>
          <w:szCs w:val="18"/>
          <w:lang w:val="fr-BE"/>
        </w:rPr>
        <w:t>s</w:t>
      </w:r>
      <w:r w:rsidRPr="003F788A">
        <w:rPr>
          <w:rFonts w:eastAsia="Batang" w:cs="Arial"/>
          <w:spacing w:val="1"/>
          <w:sz w:val="18"/>
          <w:szCs w:val="18"/>
          <w:lang w:val="fr-BE"/>
        </w:rPr>
        <w:t>o</w:t>
      </w:r>
      <w:r w:rsidRPr="003F788A">
        <w:rPr>
          <w:rFonts w:eastAsia="Batang" w:cs="Arial"/>
          <w:sz w:val="18"/>
          <w:szCs w:val="18"/>
          <w:lang w:val="fr-BE"/>
        </w:rPr>
        <w:t xml:space="preserve">n </w:t>
      </w:r>
      <w:r w:rsidRPr="003F788A">
        <w:rPr>
          <w:rFonts w:eastAsia="Batang" w:cs="Arial"/>
          <w:spacing w:val="1"/>
          <w:sz w:val="18"/>
          <w:szCs w:val="18"/>
          <w:lang w:val="fr-BE"/>
        </w:rPr>
        <w:t>a</w:t>
      </w:r>
      <w:r w:rsidRPr="003F788A">
        <w:rPr>
          <w:rFonts w:eastAsia="Batang" w:cs="Arial"/>
          <w:spacing w:val="-1"/>
          <w:sz w:val="18"/>
          <w:szCs w:val="18"/>
          <w:lang w:val="fr-BE"/>
        </w:rPr>
        <w:t>ve</w:t>
      </w:r>
      <w:r w:rsidRPr="003F788A">
        <w:rPr>
          <w:rFonts w:eastAsia="Batang" w:cs="Arial"/>
          <w:sz w:val="18"/>
          <w:szCs w:val="18"/>
          <w:lang w:val="fr-BE"/>
        </w:rPr>
        <w:t>c</w:t>
      </w:r>
      <w:r w:rsidRPr="003F788A">
        <w:rPr>
          <w:rFonts w:eastAsia="Batang" w:cs="Arial"/>
          <w:spacing w:val="1"/>
          <w:sz w:val="18"/>
          <w:szCs w:val="18"/>
          <w:lang w:val="fr-BE"/>
        </w:rPr>
        <w:t xml:space="preserve"> F</w:t>
      </w:r>
      <w:r w:rsidRPr="003F788A">
        <w:rPr>
          <w:rFonts w:eastAsia="Batang" w:cs="Arial"/>
          <w:spacing w:val="-1"/>
          <w:sz w:val="18"/>
          <w:szCs w:val="18"/>
          <w:lang w:val="fr-BE"/>
        </w:rPr>
        <w:t>OL</w:t>
      </w:r>
      <w:r w:rsidRPr="003F788A">
        <w:rPr>
          <w:rFonts w:eastAsia="Batang" w:cs="Arial"/>
          <w:spacing w:val="1"/>
          <w:sz w:val="18"/>
          <w:szCs w:val="18"/>
          <w:lang w:val="fr-BE"/>
        </w:rPr>
        <w:t>F</w:t>
      </w:r>
      <w:r w:rsidRPr="003F788A">
        <w:rPr>
          <w:rFonts w:eastAsia="Batang" w:cs="Arial"/>
          <w:sz w:val="18"/>
          <w:szCs w:val="18"/>
          <w:lang w:val="fr-BE"/>
        </w:rPr>
        <w:t>IRI ;</w:t>
      </w:r>
    </w:p>
    <w:p w:rsidR="003F788A" w:rsidRPr="003F788A" w:rsidP="003F788A">
      <w:pPr>
        <w:widowControl w:val="0"/>
        <w:tabs>
          <w:tab w:val="left" w:pos="1160"/>
        </w:tabs>
        <w:autoSpaceDE w:val="0"/>
        <w:autoSpaceDN w:val="0"/>
        <w:adjustRightInd w:val="0"/>
        <w:spacing w:line="218" w:lineRule="exact"/>
        <w:ind w:left="817"/>
        <w:jc w:val="both"/>
        <w:rPr>
          <w:rFonts w:cs="Arial"/>
          <w:sz w:val="18"/>
          <w:szCs w:val="18"/>
          <w:lang w:val="fr-BE"/>
        </w:rPr>
      </w:pPr>
    </w:p>
    <w:p w:rsidR="003F788A" w:rsidRPr="003F788A" w:rsidP="003F788A">
      <w:pPr>
        <w:widowControl w:val="0"/>
        <w:tabs>
          <w:tab w:val="left" w:pos="1160"/>
        </w:tabs>
        <w:autoSpaceDE w:val="0"/>
        <w:autoSpaceDN w:val="0"/>
        <w:adjustRightInd w:val="0"/>
        <w:spacing w:line="218" w:lineRule="exact"/>
        <w:ind w:left="817"/>
        <w:jc w:val="both"/>
        <w:rPr>
          <w:rFonts w:eastAsia="Batang" w:cs="Arial"/>
          <w:sz w:val="18"/>
          <w:szCs w:val="18"/>
          <w:lang w:val="fr-BE"/>
        </w:rPr>
      </w:pPr>
      <w:r w:rsidRPr="003F788A">
        <w:rPr>
          <w:rFonts w:ascii="Symbol" w:hAnsi="Symbol" w:cs="Arial"/>
          <w:sz w:val="18"/>
          <w:szCs w:val="18"/>
          <w:lang w:val="nl-BE"/>
        </w:rPr>
        <w:sym w:font="Symbol" w:char="F07F"/>
      </w:r>
      <w:r w:rsidRPr="003F788A">
        <w:rPr>
          <w:rFonts w:eastAsia="Batang" w:cs="Arial"/>
          <w:spacing w:val="-43"/>
          <w:position w:val="-1"/>
          <w:sz w:val="18"/>
          <w:szCs w:val="18"/>
          <w:lang w:val="fr-BE"/>
        </w:rPr>
        <w:t xml:space="preserve"> </w:t>
      </w:r>
      <w:r w:rsidRPr="003F788A">
        <w:rPr>
          <w:rFonts w:eastAsia="Batang" w:cs="Arial"/>
          <w:position w:val="-1"/>
          <w:sz w:val="18"/>
          <w:szCs w:val="18"/>
          <w:lang w:val="fr-BE"/>
        </w:rPr>
        <w:tab/>
      </w:r>
      <w:r w:rsidRPr="003F788A">
        <w:rPr>
          <w:rFonts w:eastAsia="Batang" w:cs="Arial"/>
          <w:spacing w:val="1"/>
          <w:position w:val="-1"/>
          <w:sz w:val="18"/>
          <w:szCs w:val="18"/>
          <w:lang w:val="fr-BE"/>
        </w:rPr>
        <w:t>3</w:t>
      </w:r>
      <w:r w:rsidRPr="003F788A">
        <w:rPr>
          <w:rFonts w:eastAsia="Batang" w:cs="Arial"/>
          <w:position w:val="-1"/>
          <w:sz w:val="18"/>
          <w:szCs w:val="18"/>
          <w:lang w:val="fr-BE"/>
        </w:rPr>
        <w:t xml:space="preserve">) </w:t>
      </w:r>
      <w:r w:rsidRPr="003F788A">
        <w:rPr>
          <w:rFonts w:eastAsia="Batang" w:cs="Arial"/>
          <w:spacing w:val="1"/>
          <w:position w:val="-1"/>
          <w:sz w:val="18"/>
          <w:szCs w:val="18"/>
          <w:lang w:val="fr-BE"/>
        </w:rPr>
        <w:t>e</w:t>
      </w:r>
      <w:r w:rsidRPr="003F788A">
        <w:rPr>
          <w:rFonts w:eastAsia="Batang" w:cs="Arial"/>
          <w:position w:val="-1"/>
          <w:sz w:val="18"/>
          <w:szCs w:val="18"/>
          <w:lang w:val="fr-BE"/>
        </w:rPr>
        <w:t>n</w:t>
      </w:r>
      <w:r w:rsidRPr="003F788A">
        <w:rPr>
          <w:rFonts w:eastAsia="Batang" w:cs="Arial"/>
          <w:spacing w:val="-2"/>
          <w:position w:val="-1"/>
          <w:sz w:val="18"/>
          <w:szCs w:val="18"/>
          <w:lang w:val="fr-BE"/>
        </w:rPr>
        <w:t xml:space="preserve"> </w:t>
      </w:r>
      <w:r w:rsidRPr="003F788A">
        <w:rPr>
          <w:rFonts w:eastAsia="Batang" w:cs="Arial"/>
          <w:spacing w:val="2"/>
          <w:position w:val="-1"/>
          <w:sz w:val="18"/>
          <w:szCs w:val="18"/>
          <w:lang w:val="fr-BE"/>
        </w:rPr>
        <w:t>m</w:t>
      </w:r>
      <w:r w:rsidRPr="003F788A">
        <w:rPr>
          <w:rFonts w:eastAsia="Batang" w:cs="Arial"/>
          <w:spacing w:val="1"/>
          <w:position w:val="-1"/>
          <w:sz w:val="18"/>
          <w:szCs w:val="18"/>
          <w:lang w:val="fr-BE"/>
        </w:rPr>
        <w:t>o</w:t>
      </w:r>
      <w:r w:rsidRPr="003F788A">
        <w:rPr>
          <w:rFonts w:eastAsia="Batang" w:cs="Arial"/>
          <w:spacing w:val="-1"/>
          <w:position w:val="-1"/>
          <w:sz w:val="18"/>
          <w:szCs w:val="18"/>
          <w:lang w:val="fr-BE"/>
        </w:rPr>
        <w:t>n</w:t>
      </w:r>
      <w:r w:rsidRPr="003F788A">
        <w:rPr>
          <w:rFonts w:eastAsia="Batang" w:cs="Arial"/>
          <w:spacing w:val="1"/>
          <w:position w:val="-1"/>
          <w:sz w:val="18"/>
          <w:szCs w:val="18"/>
          <w:lang w:val="fr-BE"/>
        </w:rPr>
        <w:t>o</w:t>
      </w:r>
      <w:r w:rsidRPr="003F788A">
        <w:rPr>
          <w:rFonts w:eastAsia="Batang" w:cs="Arial"/>
          <w:position w:val="-1"/>
          <w:sz w:val="18"/>
          <w:szCs w:val="18"/>
          <w:lang w:val="fr-BE"/>
        </w:rPr>
        <w:t>t</w:t>
      </w:r>
      <w:r w:rsidRPr="003F788A">
        <w:rPr>
          <w:rFonts w:eastAsia="Batang" w:cs="Arial"/>
          <w:spacing w:val="1"/>
          <w:position w:val="-1"/>
          <w:sz w:val="18"/>
          <w:szCs w:val="18"/>
          <w:lang w:val="fr-BE"/>
        </w:rPr>
        <w:t>hé</w:t>
      </w:r>
      <w:r w:rsidRPr="003F788A">
        <w:rPr>
          <w:rFonts w:eastAsia="Batang" w:cs="Arial"/>
          <w:spacing w:val="-2"/>
          <w:position w:val="-1"/>
          <w:sz w:val="18"/>
          <w:szCs w:val="18"/>
          <w:lang w:val="fr-BE"/>
        </w:rPr>
        <w:t>r</w:t>
      </w:r>
      <w:r w:rsidRPr="003F788A">
        <w:rPr>
          <w:rFonts w:eastAsia="Batang" w:cs="Arial"/>
          <w:spacing w:val="1"/>
          <w:position w:val="-1"/>
          <w:sz w:val="18"/>
          <w:szCs w:val="18"/>
          <w:lang w:val="fr-BE"/>
        </w:rPr>
        <w:t>ap</w:t>
      </w:r>
      <w:r w:rsidRPr="003F788A">
        <w:rPr>
          <w:rFonts w:eastAsia="Batang" w:cs="Arial"/>
          <w:spacing w:val="-1"/>
          <w:position w:val="-1"/>
          <w:sz w:val="18"/>
          <w:szCs w:val="18"/>
          <w:lang w:val="fr-BE"/>
        </w:rPr>
        <w:t>i</w:t>
      </w:r>
      <w:r w:rsidRPr="003F788A">
        <w:rPr>
          <w:rFonts w:eastAsia="Batang" w:cs="Arial"/>
          <w:position w:val="-1"/>
          <w:sz w:val="18"/>
          <w:szCs w:val="18"/>
          <w:lang w:val="fr-BE"/>
        </w:rPr>
        <w:t>e</w:t>
      </w:r>
      <w:r w:rsidRPr="003F788A">
        <w:rPr>
          <w:rFonts w:eastAsia="Batang" w:cs="Arial"/>
          <w:spacing w:val="-2"/>
          <w:position w:val="-1"/>
          <w:sz w:val="18"/>
          <w:szCs w:val="18"/>
          <w:lang w:val="fr-BE"/>
        </w:rPr>
        <w:t xml:space="preserve"> </w:t>
      </w:r>
      <w:r w:rsidRPr="003F788A">
        <w:rPr>
          <w:rFonts w:eastAsia="Batang" w:cs="Arial"/>
          <w:position w:val="-1"/>
          <w:sz w:val="18"/>
          <w:szCs w:val="18"/>
          <w:lang w:val="fr-BE"/>
        </w:rPr>
        <w:t>:</w:t>
      </w:r>
      <w:r w:rsidRPr="003F788A">
        <w:rPr>
          <w:rFonts w:eastAsia="Batang" w:cs="Arial"/>
          <w:spacing w:val="1"/>
          <w:position w:val="-1"/>
          <w:sz w:val="18"/>
          <w:szCs w:val="18"/>
          <w:lang w:val="fr-BE"/>
        </w:rPr>
        <w:t xml:space="preserve"> </w:t>
      </w:r>
      <w:r w:rsidRPr="003F788A">
        <w:rPr>
          <w:rFonts w:eastAsia="Batang" w:cs="Arial"/>
          <w:spacing w:val="-1"/>
          <w:position w:val="-1"/>
          <w:sz w:val="18"/>
          <w:szCs w:val="18"/>
          <w:lang w:val="fr-BE"/>
        </w:rPr>
        <w:t>l</w:t>
      </w:r>
      <w:r w:rsidRPr="003F788A">
        <w:rPr>
          <w:rFonts w:eastAsia="Batang" w:cs="Arial"/>
          <w:position w:val="-1"/>
          <w:sz w:val="18"/>
          <w:szCs w:val="18"/>
          <w:lang w:val="fr-BE"/>
        </w:rPr>
        <w:t>e</w:t>
      </w:r>
      <w:r w:rsidRPr="003F788A">
        <w:rPr>
          <w:rFonts w:eastAsia="Batang" w:cs="Arial"/>
          <w:spacing w:val="1"/>
          <w:position w:val="-1"/>
          <w:sz w:val="18"/>
          <w:szCs w:val="18"/>
          <w:lang w:val="fr-BE"/>
        </w:rPr>
        <w:t xml:space="preserve"> p</w:t>
      </w:r>
      <w:r w:rsidRPr="003F788A">
        <w:rPr>
          <w:rFonts w:eastAsia="Batang" w:cs="Arial"/>
          <w:spacing w:val="-1"/>
          <w:position w:val="-1"/>
          <w:sz w:val="18"/>
          <w:szCs w:val="18"/>
          <w:lang w:val="fr-BE"/>
        </w:rPr>
        <w:t>a</w:t>
      </w:r>
      <w:r w:rsidRPr="003F788A">
        <w:rPr>
          <w:rFonts w:eastAsia="Batang" w:cs="Arial"/>
          <w:position w:val="-1"/>
          <w:sz w:val="18"/>
          <w:szCs w:val="18"/>
          <w:lang w:val="fr-BE"/>
        </w:rPr>
        <w:t>t</w:t>
      </w:r>
      <w:r w:rsidRPr="003F788A">
        <w:rPr>
          <w:rFonts w:eastAsia="Batang" w:cs="Arial"/>
          <w:spacing w:val="1"/>
          <w:position w:val="-1"/>
          <w:sz w:val="18"/>
          <w:szCs w:val="18"/>
          <w:lang w:val="fr-BE"/>
        </w:rPr>
        <w:t>ie</w:t>
      </w:r>
      <w:r w:rsidRPr="003F788A">
        <w:rPr>
          <w:rFonts w:eastAsia="Batang" w:cs="Arial"/>
          <w:spacing w:val="-1"/>
          <w:position w:val="-1"/>
          <w:sz w:val="18"/>
          <w:szCs w:val="18"/>
          <w:lang w:val="fr-BE"/>
        </w:rPr>
        <w:t>n</w:t>
      </w:r>
      <w:r w:rsidRPr="003F788A">
        <w:rPr>
          <w:rFonts w:eastAsia="Batang" w:cs="Arial"/>
          <w:position w:val="-1"/>
          <w:sz w:val="18"/>
          <w:szCs w:val="18"/>
          <w:lang w:val="fr-BE"/>
        </w:rPr>
        <w:t>t</w:t>
      </w:r>
      <w:r w:rsidRPr="003F788A">
        <w:rPr>
          <w:rFonts w:eastAsia="Batang" w:cs="Arial"/>
          <w:spacing w:val="-3"/>
          <w:position w:val="-1"/>
          <w:sz w:val="18"/>
          <w:szCs w:val="18"/>
          <w:lang w:val="fr-BE"/>
        </w:rPr>
        <w:t xml:space="preserve"> </w:t>
      </w:r>
      <w:r w:rsidRPr="003F788A">
        <w:rPr>
          <w:rFonts w:eastAsia="Batang" w:cs="Arial"/>
          <w:position w:val="-1"/>
          <w:sz w:val="18"/>
          <w:szCs w:val="18"/>
          <w:lang w:val="fr-BE"/>
        </w:rPr>
        <w:t xml:space="preserve">a </w:t>
      </w:r>
      <w:r w:rsidRPr="003F788A">
        <w:rPr>
          <w:rFonts w:eastAsia="Batang" w:cs="Arial"/>
          <w:spacing w:val="1"/>
          <w:position w:val="-1"/>
          <w:sz w:val="18"/>
          <w:szCs w:val="18"/>
          <w:lang w:val="fr-BE"/>
        </w:rPr>
        <w:t>d</w:t>
      </w:r>
      <w:r w:rsidRPr="003F788A">
        <w:rPr>
          <w:rFonts w:eastAsia="Batang" w:cs="Arial"/>
          <w:spacing w:val="-1"/>
          <w:position w:val="-1"/>
          <w:sz w:val="18"/>
          <w:szCs w:val="18"/>
          <w:lang w:val="fr-BE"/>
        </w:rPr>
        <w:t>é</w:t>
      </w:r>
      <w:r w:rsidRPr="003F788A">
        <w:rPr>
          <w:rFonts w:eastAsia="Batang" w:cs="Arial"/>
          <w:spacing w:val="1"/>
          <w:position w:val="-1"/>
          <w:sz w:val="18"/>
          <w:szCs w:val="18"/>
          <w:lang w:val="fr-BE"/>
        </w:rPr>
        <w:t>j</w:t>
      </w:r>
      <w:r w:rsidRPr="003F788A">
        <w:rPr>
          <w:rFonts w:eastAsia="Batang" w:cs="Arial"/>
          <w:position w:val="-1"/>
          <w:sz w:val="18"/>
          <w:szCs w:val="18"/>
          <w:lang w:val="fr-BE"/>
        </w:rPr>
        <w:t xml:space="preserve">à </w:t>
      </w:r>
      <w:r w:rsidRPr="003F788A">
        <w:rPr>
          <w:rFonts w:eastAsia="Batang" w:cs="Arial"/>
          <w:spacing w:val="1"/>
          <w:position w:val="-1"/>
          <w:sz w:val="18"/>
          <w:szCs w:val="18"/>
          <w:lang w:val="fr-BE"/>
        </w:rPr>
        <w:t>é</w:t>
      </w:r>
      <w:r w:rsidRPr="003F788A">
        <w:rPr>
          <w:rFonts w:eastAsia="Batang" w:cs="Arial"/>
          <w:spacing w:val="-2"/>
          <w:position w:val="-1"/>
          <w:sz w:val="18"/>
          <w:szCs w:val="18"/>
          <w:lang w:val="fr-BE"/>
        </w:rPr>
        <w:t>t</w:t>
      </w:r>
      <w:r w:rsidRPr="003F788A">
        <w:rPr>
          <w:rFonts w:eastAsia="Batang" w:cs="Arial"/>
          <w:position w:val="-1"/>
          <w:sz w:val="18"/>
          <w:szCs w:val="18"/>
          <w:lang w:val="fr-BE"/>
        </w:rPr>
        <w:t>é</w:t>
      </w:r>
      <w:r w:rsidRPr="003F788A">
        <w:rPr>
          <w:rFonts w:eastAsia="Batang" w:cs="Arial"/>
          <w:spacing w:val="-1"/>
          <w:position w:val="-1"/>
          <w:sz w:val="18"/>
          <w:szCs w:val="18"/>
          <w:lang w:val="fr-BE"/>
        </w:rPr>
        <w:t xml:space="preserve"> </w:t>
      </w:r>
      <w:r w:rsidRPr="003F788A">
        <w:rPr>
          <w:rFonts w:eastAsia="Batang" w:cs="Arial"/>
          <w:position w:val="-1"/>
          <w:sz w:val="18"/>
          <w:szCs w:val="18"/>
          <w:lang w:val="fr-BE"/>
        </w:rPr>
        <w:t>tr</w:t>
      </w:r>
      <w:r w:rsidRPr="003F788A">
        <w:rPr>
          <w:rFonts w:eastAsia="Batang" w:cs="Arial"/>
          <w:spacing w:val="-1"/>
          <w:position w:val="-1"/>
          <w:sz w:val="18"/>
          <w:szCs w:val="18"/>
          <w:lang w:val="fr-BE"/>
        </w:rPr>
        <w:t>a</w:t>
      </w:r>
      <w:r w:rsidRPr="003F788A">
        <w:rPr>
          <w:rFonts w:eastAsia="Batang" w:cs="Arial"/>
          <w:spacing w:val="1"/>
          <w:position w:val="-1"/>
          <w:sz w:val="18"/>
          <w:szCs w:val="18"/>
          <w:lang w:val="fr-BE"/>
        </w:rPr>
        <w:t>i</w:t>
      </w:r>
      <w:r w:rsidRPr="003F788A">
        <w:rPr>
          <w:rFonts w:eastAsia="Batang" w:cs="Arial"/>
          <w:position w:val="-1"/>
          <w:sz w:val="18"/>
          <w:szCs w:val="18"/>
          <w:lang w:val="fr-BE"/>
        </w:rPr>
        <w:t>té</w:t>
      </w:r>
      <w:r w:rsidRPr="003F788A">
        <w:rPr>
          <w:rFonts w:eastAsia="Batang" w:cs="Arial"/>
          <w:spacing w:val="-3"/>
          <w:position w:val="-1"/>
          <w:sz w:val="18"/>
          <w:szCs w:val="18"/>
          <w:lang w:val="fr-BE"/>
        </w:rPr>
        <w:t xml:space="preserve"> </w:t>
      </w:r>
      <w:r w:rsidRPr="003F788A">
        <w:rPr>
          <w:rFonts w:eastAsia="Batang" w:cs="Arial"/>
          <w:spacing w:val="1"/>
          <w:position w:val="-1"/>
          <w:sz w:val="18"/>
          <w:szCs w:val="18"/>
          <w:lang w:val="fr-BE"/>
        </w:rPr>
        <w:t>pa</w:t>
      </w:r>
      <w:r w:rsidRPr="003F788A">
        <w:rPr>
          <w:rFonts w:eastAsia="Batang" w:cs="Arial"/>
          <w:position w:val="-1"/>
          <w:sz w:val="18"/>
          <w:szCs w:val="18"/>
          <w:lang w:val="fr-BE"/>
        </w:rPr>
        <w:t xml:space="preserve">r </w:t>
      </w:r>
      <w:r w:rsidRPr="003F788A">
        <w:rPr>
          <w:rFonts w:eastAsia="Batang" w:cs="Arial"/>
          <w:spacing w:val="-1"/>
          <w:position w:val="-1"/>
          <w:sz w:val="18"/>
          <w:szCs w:val="18"/>
          <w:lang w:val="fr-BE"/>
        </w:rPr>
        <w:t>d</w:t>
      </w:r>
      <w:r w:rsidRPr="003F788A">
        <w:rPr>
          <w:rFonts w:eastAsia="Batang" w:cs="Arial"/>
          <w:position w:val="-1"/>
          <w:sz w:val="18"/>
          <w:szCs w:val="18"/>
          <w:lang w:val="fr-BE"/>
        </w:rPr>
        <w:t xml:space="preserve">u 5 </w:t>
      </w:r>
      <w:r w:rsidRPr="003F788A">
        <w:rPr>
          <w:rFonts w:eastAsia="Batang" w:cs="Arial"/>
          <w:spacing w:val="1"/>
          <w:position w:val="-1"/>
          <w:sz w:val="18"/>
          <w:szCs w:val="18"/>
          <w:lang w:val="fr-BE"/>
        </w:rPr>
        <w:t>F</w:t>
      </w:r>
      <w:r w:rsidRPr="003F788A">
        <w:rPr>
          <w:rFonts w:eastAsia="Batang" w:cs="Arial"/>
          <w:position w:val="-1"/>
          <w:sz w:val="18"/>
          <w:szCs w:val="18"/>
          <w:lang w:val="fr-BE"/>
        </w:rPr>
        <w:t>U,</w:t>
      </w:r>
      <w:r w:rsidRPr="003F788A">
        <w:rPr>
          <w:rFonts w:eastAsia="Batang" w:cs="Arial"/>
          <w:spacing w:val="51"/>
          <w:position w:val="-1"/>
          <w:sz w:val="18"/>
          <w:szCs w:val="18"/>
          <w:lang w:val="fr-BE"/>
        </w:rPr>
        <w:t xml:space="preserve"> </w:t>
      </w:r>
      <w:r w:rsidRPr="003F788A">
        <w:rPr>
          <w:rFonts w:eastAsia="Batang" w:cs="Arial"/>
          <w:spacing w:val="1"/>
          <w:position w:val="-1"/>
          <w:sz w:val="18"/>
          <w:szCs w:val="18"/>
          <w:lang w:val="fr-BE"/>
        </w:rPr>
        <w:t>d</w:t>
      </w:r>
      <w:r w:rsidRPr="003F788A">
        <w:rPr>
          <w:rFonts w:eastAsia="Batang" w:cs="Arial"/>
          <w:position w:val="-1"/>
          <w:sz w:val="18"/>
          <w:szCs w:val="18"/>
          <w:lang w:val="fr-BE"/>
        </w:rPr>
        <w:t xml:space="preserve">e </w:t>
      </w:r>
      <w:r w:rsidRPr="003F788A">
        <w:rPr>
          <w:rFonts w:eastAsia="Batang" w:cs="Arial"/>
          <w:spacing w:val="1"/>
          <w:position w:val="-1"/>
          <w:sz w:val="18"/>
          <w:szCs w:val="18"/>
          <w:lang w:val="fr-BE"/>
        </w:rPr>
        <w:t>l</w:t>
      </w:r>
      <w:r w:rsidRPr="003F788A">
        <w:rPr>
          <w:rFonts w:eastAsia="Batang" w:cs="Arial"/>
          <w:spacing w:val="-1"/>
          <w:position w:val="-1"/>
          <w:sz w:val="18"/>
          <w:szCs w:val="18"/>
          <w:lang w:val="fr-BE"/>
        </w:rPr>
        <w:t>’</w:t>
      </w:r>
      <w:r w:rsidRPr="003F788A">
        <w:rPr>
          <w:rFonts w:eastAsia="Batang" w:cs="Arial"/>
          <w:spacing w:val="1"/>
          <w:position w:val="-1"/>
          <w:sz w:val="18"/>
          <w:szCs w:val="18"/>
          <w:lang w:val="fr-BE"/>
        </w:rPr>
        <w:t>o</w:t>
      </w:r>
      <w:r w:rsidRPr="003F788A">
        <w:rPr>
          <w:rFonts w:eastAsia="Batang" w:cs="Arial"/>
          <w:spacing w:val="-3"/>
          <w:position w:val="-1"/>
          <w:sz w:val="18"/>
          <w:szCs w:val="18"/>
          <w:lang w:val="fr-BE"/>
        </w:rPr>
        <w:t>x</w:t>
      </w:r>
      <w:r w:rsidRPr="003F788A">
        <w:rPr>
          <w:rFonts w:eastAsia="Batang" w:cs="Arial"/>
          <w:spacing w:val="1"/>
          <w:position w:val="-1"/>
          <w:sz w:val="18"/>
          <w:szCs w:val="18"/>
          <w:lang w:val="fr-BE"/>
        </w:rPr>
        <w:t>alipla</w:t>
      </w:r>
      <w:r w:rsidRPr="003F788A">
        <w:rPr>
          <w:rFonts w:eastAsia="Batang" w:cs="Arial"/>
          <w:spacing w:val="-2"/>
          <w:position w:val="-1"/>
          <w:sz w:val="18"/>
          <w:szCs w:val="18"/>
          <w:lang w:val="fr-BE"/>
        </w:rPr>
        <w:t>t</w:t>
      </w:r>
      <w:r w:rsidRPr="003F788A">
        <w:rPr>
          <w:rFonts w:eastAsia="Batang" w:cs="Arial"/>
          <w:spacing w:val="1"/>
          <w:position w:val="-1"/>
          <w:sz w:val="18"/>
          <w:szCs w:val="18"/>
          <w:lang w:val="fr-BE"/>
        </w:rPr>
        <w:t>in</w:t>
      </w:r>
      <w:r w:rsidRPr="003F788A">
        <w:rPr>
          <w:rFonts w:eastAsia="Batang" w:cs="Arial"/>
          <w:position w:val="-1"/>
          <w:sz w:val="18"/>
          <w:szCs w:val="18"/>
          <w:lang w:val="fr-BE"/>
        </w:rPr>
        <w:t>e</w:t>
      </w:r>
      <w:r w:rsidRPr="003F788A">
        <w:rPr>
          <w:rFonts w:eastAsia="Batang" w:cs="Arial"/>
          <w:spacing w:val="-2"/>
          <w:position w:val="-1"/>
          <w:sz w:val="18"/>
          <w:szCs w:val="18"/>
          <w:lang w:val="fr-BE"/>
        </w:rPr>
        <w:t xml:space="preserve"> </w:t>
      </w:r>
      <w:r w:rsidRPr="003F788A">
        <w:rPr>
          <w:rFonts w:eastAsia="Batang" w:cs="Arial"/>
          <w:spacing w:val="1"/>
          <w:position w:val="-1"/>
          <w:sz w:val="18"/>
          <w:szCs w:val="18"/>
          <w:lang w:val="fr-BE"/>
        </w:rPr>
        <w:t>e</w:t>
      </w:r>
      <w:r w:rsidRPr="003F788A">
        <w:rPr>
          <w:rFonts w:eastAsia="Batang" w:cs="Arial"/>
          <w:position w:val="-1"/>
          <w:sz w:val="18"/>
          <w:szCs w:val="18"/>
          <w:lang w:val="fr-BE"/>
        </w:rPr>
        <w:t xml:space="preserve">t </w:t>
      </w:r>
      <w:r w:rsidRPr="003F788A">
        <w:rPr>
          <w:rFonts w:eastAsia="Batang" w:cs="Arial"/>
          <w:spacing w:val="1"/>
          <w:position w:val="-1"/>
          <w:sz w:val="18"/>
          <w:szCs w:val="18"/>
          <w:lang w:val="fr-BE"/>
        </w:rPr>
        <w:t>d</w:t>
      </w:r>
      <w:r w:rsidRPr="003F788A">
        <w:rPr>
          <w:rFonts w:eastAsia="Batang" w:cs="Arial"/>
          <w:position w:val="-1"/>
          <w:sz w:val="18"/>
          <w:szCs w:val="18"/>
          <w:lang w:val="fr-BE"/>
        </w:rPr>
        <w:t>e</w:t>
      </w:r>
      <w:r w:rsidRPr="003F788A">
        <w:rPr>
          <w:rFonts w:eastAsia="Batang" w:cs="Arial"/>
          <w:spacing w:val="-2"/>
          <w:position w:val="-1"/>
          <w:sz w:val="18"/>
          <w:szCs w:val="18"/>
          <w:lang w:val="fr-BE"/>
        </w:rPr>
        <w:t xml:space="preserve"> </w:t>
      </w:r>
      <w:r w:rsidRPr="003F788A">
        <w:rPr>
          <w:rFonts w:eastAsia="Batang" w:cs="Arial"/>
          <w:spacing w:val="1"/>
          <w:position w:val="-1"/>
          <w:sz w:val="18"/>
          <w:szCs w:val="18"/>
          <w:lang w:val="fr-BE"/>
        </w:rPr>
        <w:t>l</w:t>
      </w:r>
      <w:r w:rsidRPr="003F788A">
        <w:rPr>
          <w:rFonts w:eastAsia="Batang" w:cs="Arial"/>
          <w:spacing w:val="-1"/>
          <w:position w:val="-1"/>
          <w:sz w:val="18"/>
          <w:szCs w:val="18"/>
          <w:lang w:val="fr-BE"/>
        </w:rPr>
        <w:t>’</w:t>
      </w:r>
      <w:r w:rsidRPr="003F788A">
        <w:rPr>
          <w:rFonts w:eastAsia="Batang" w:cs="Arial"/>
          <w:spacing w:val="1"/>
          <w:position w:val="-1"/>
          <w:sz w:val="18"/>
          <w:szCs w:val="18"/>
          <w:lang w:val="fr-BE"/>
        </w:rPr>
        <w:t>i</w:t>
      </w:r>
      <w:r w:rsidRPr="003F788A">
        <w:rPr>
          <w:rFonts w:eastAsia="Batang" w:cs="Arial"/>
          <w:position w:val="-1"/>
          <w:sz w:val="18"/>
          <w:szCs w:val="18"/>
          <w:lang w:val="fr-BE"/>
        </w:rPr>
        <w:t>r</w:t>
      </w:r>
      <w:r w:rsidRPr="003F788A">
        <w:rPr>
          <w:rFonts w:eastAsia="Batang" w:cs="Arial"/>
          <w:spacing w:val="1"/>
          <w:position w:val="-1"/>
          <w:sz w:val="18"/>
          <w:szCs w:val="18"/>
          <w:lang w:val="fr-BE"/>
        </w:rPr>
        <w:t>i</w:t>
      </w:r>
      <w:r w:rsidRPr="003F788A">
        <w:rPr>
          <w:rFonts w:eastAsia="Batang" w:cs="Arial"/>
          <w:spacing w:val="-1"/>
          <w:position w:val="-1"/>
          <w:sz w:val="18"/>
          <w:szCs w:val="18"/>
          <w:lang w:val="fr-BE"/>
        </w:rPr>
        <w:t>n</w:t>
      </w:r>
      <w:r w:rsidRPr="003F788A">
        <w:rPr>
          <w:rFonts w:eastAsia="Batang" w:cs="Arial"/>
          <w:spacing w:val="1"/>
          <w:position w:val="-1"/>
          <w:sz w:val="18"/>
          <w:szCs w:val="18"/>
          <w:lang w:val="fr-BE"/>
        </w:rPr>
        <w:t>o</w:t>
      </w:r>
      <w:r w:rsidRPr="003F788A">
        <w:rPr>
          <w:rFonts w:eastAsia="Batang" w:cs="Arial"/>
          <w:position w:val="-1"/>
          <w:sz w:val="18"/>
          <w:szCs w:val="18"/>
          <w:lang w:val="fr-BE"/>
        </w:rPr>
        <w:t>t</w:t>
      </w:r>
      <w:r w:rsidRPr="003F788A">
        <w:rPr>
          <w:rFonts w:eastAsia="Batang" w:cs="Arial"/>
          <w:spacing w:val="1"/>
          <w:position w:val="-1"/>
          <w:sz w:val="18"/>
          <w:szCs w:val="18"/>
          <w:lang w:val="fr-BE"/>
        </w:rPr>
        <w:t>e</w:t>
      </w:r>
      <w:r w:rsidRPr="003F788A">
        <w:rPr>
          <w:rFonts w:eastAsia="Batang" w:cs="Arial"/>
          <w:spacing w:val="-1"/>
          <w:position w:val="-1"/>
          <w:sz w:val="18"/>
          <w:szCs w:val="18"/>
          <w:lang w:val="fr-BE"/>
        </w:rPr>
        <w:t>c</w:t>
      </w:r>
      <w:r w:rsidRPr="003F788A">
        <w:rPr>
          <w:rFonts w:eastAsia="Batang" w:cs="Arial"/>
          <w:spacing w:val="1"/>
          <w:position w:val="-1"/>
          <w:sz w:val="18"/>
          <w:szCs w:val="18"/>
          <w:lang w:val="fr-BE"/>
        </w:rPr>
        <w:t>an</w:t>
      </w:r>
      <w:r w:rsidRPr="003F788A">
        <w:rPr>
          <w:rFonts w:eastAsia="Batang" w:cs="Arial"/>
          <w:position w:val="-1"/>
          <w:sz w:val="18"/>
          <w:szCs w:val="18"/>
          <w:lang w:val="fr-BE"/>
        </w:rPr>
        <w:t>.</w:t>
      </w:r>
    </w:p>
    <w:p w:rsidR="003F788A" w:rsidRPr="003F788A" w:rsidP="003F788A">
      <w:pPr>
        <w:widowControl w:val="0"/>
        <w:autoSpaceDE w:val="0"/>
        <w:autoSpaceDN w:val="0"/>
        <w:adjustRightInd w:val="0"/>
        <w:spacing w:line="220" w:lineRule="exact"/>
        <w:jc w:val="both"/>
        <w:rPr>
          <w:rFonts w:eastAsia="Batang" w:cs="Arial"/>
          <w:sz w:val="18"/>
          <w:szCs w:val="18"/>
          <w:lang w:val="fr-BE"/>
        </w:rPr>
      </w:pPr>
    </w:p>
    <w:p w:rsidR="003F788A" w:rsidRPr="003F788A" w:rsidP="003F788A">
      <w:pPr>
        <w:widowControl w:val="0"/>
        <w:tabs>
          <w:tab w:val="left" w:pos="440"/>
        </w:tabs>
        <w:autoSpaceDE w:val="0"/>
        <w:autoSpaceDN w:val="0"/>
        <w:adjustRightInd w:val="0"/>
        <w:spacing w:line="202" w:lineRule="exact"/>
        <w:ind w:left="116"/>
        <w:jc w:val="both"/>
        <w:rPr>
          <w:rFonts w:eastAsia="Batang" w:cs="Arial"/>
          <w:sz w:val="18"/>
          <w:szCs w:val="18"/>
          <w:lang w:val="fr-BE"/>
        </w:rPr>
      </w:pPr>
      <w:r w:rsidRPr="003F788A">
        <w:rPr>
          <w:rFonts w:eastAsia="Batang" w:cs="Arial"/>
          <w:w w:val="131"/>
          <w:position w:val="-1"/>
          <w:sz w:val="18"/>
          <w:szCs w:val="18"/>
          <w:lang w:val="fr-BE"/>
        </w:rPr>
        <w:t>•</w:t>
      </w:r>
      <w:r w:rsidRPr="003F788A">
        <w:rPr>
          <w:rFonts w:eastAsia="Batang" w:cs="Arial"/>
          <w:position w:val="-1"/>
          <w:sz w:val="18"/>
          <w:szCs w:val="18"/>
          <w:lang w:val="fr-BE"/>
        </w:rPr>
        <w:tab/>
        <w:t>C</w:t>
      </w:r>
      <w:r w:rsidRPr="003F788A">
        <w:rPr>
          <w:rFonts w:eastAsia="Batang" w:cs="Arial"/>
          <w:spacing w:val="1"/>
          <w:position w:val="-1"/>
          <w:sz w:val="18"/>
          <w:szCs w:val="18"/>
          <w:lang w:val="fr-BE"/>
        </w:rPr>
        <w:t>ondi</w:t>
      </w:r>
      <w:r w:rsidRPr="003F788A">
        <w:rPr>
          <w:rFonts w:eastAsia="Batang" w:cs="Arial"/>
          <w:spacing w:val="-2"/>
          <w:position w:val="-1"/>
          <w:sz w:val="18"/>
          <w:szCs w:val="18"/>
          <w:lang w:val="fr-BE"/>
        </w:rPr>
        <w:t>t</w:t>
      </w:r>
      <w:r w:rsidRPr="003F788A">
        <w:rPr>
          <w:rFonts w:eastAsia="Batang" w:cs="Arial"/>
          <w:spacing w:val="1"/>
          <w:position w:val="-1"/>
          <w:sz w:val="18"/>
          <w:szCs w:val="18"/>
          <w:lang w:val="fr-BE"/>
        </w:rPr>
        <w:t>io</w:t>
      </w:r>
      <w:r w:rsidRPr="003F788A">
        <w:rPr>
          <w:rFonts w:eastAsia="Batang" w:cs="Arial"/>
          <w:position w:val="-1"/>
          <w:sz w:val="18"/>
          <w:szCs w:val="18"/>
          <w:lang w:val="fr-BE"/>
        </w:rPr>
        <w:t>n</w:t>
      </w:r>
      <w:r w:rsidRPr="003F788A">
        <w:rPr>
          <w:rFonts w:eastAsia="Batang" w:cs="Arial"/>
          <w:spacing w:val="-1"/>
          <w:position w:val="-1"/>
          <w:sz w:val="18"/>
          <w:szCs w:val="18"/>
          <w:lang w:val="fr-BE"/>
        </w:rPr>
        <w:t xml:space="preserve"> </w:t>
      </w:r>
      <w:r w:rsidRPr="003F788A">
        <w:rPr>
          <w:rFonts w:eastAsia="Batang" w:cs="Arial"/>
          <w:spacing w:val="-2"/>
          <w:position w:val="-1"/>
          <w:sz w:val="18"/>
          <w:szCs w:val="18"/>
          <w:lang w:val="fr-BE"/>
        </w:rPr>
        <w:t>r</w:t>
      </w:r>
      <w:r w:rsidRPr="003F788A">
        <w:rPr>
          <w:rFonts w:eastAsia="Batang" w:cs="Arial"/>
          <w:spacing w:val="1"/>
          <w:position w:val="-1"/>
          <w:sz w:val="18"/>
          <w:szCs w:val="18"/>
          <w:lang w:val="fr-BE"/>
        </w:rPr>
        <w:t>ela</w:t>
      </w:r>
      <w:r w:rsidRPr="003F788A">
        <w:rPr>
          <w:rFonts w:eastAsia="Batang" w:cs="Arial"/>
          <w:spacing w:val="-2"/>
          <w:position w:val="-1"/>
          <w:sz w:val="18"/>
          <w:szCs w:val="18"/>
          <w:lang w:val="fr-BE"/>
        </w:rPr>
        <w:t>t</w:t>
      </w:r>
      <w:r w:rsidRPr="003F788A">
        <w:rPr>
          <w:rFonts w:eastAsia="Batang" w:cs="Arial"/>
          <w:spacing w:val="1"/>
          <w:position w:val="-1"/>
          <w:sz w:val="18"/>
          <w:szCs w:val="18"/>
          <w:lang w:val="fr-BE"/>
        </w:rPr>
        <w:t>i</w:t>
      </w:r>
      <w:r w:rsidRPr="003F788A">
        <w:rPr>
          <w:rFonts w:eastAsia="Batang" w:cs="Arial"/>
          <w:spacing w:val="-1"/>
          <w:position w:val="-1"/>
          <w:sz w:val="18"/>
          <w:szCs w:val="18"/>
          <w:lang w:val="fr-BE"/>
        </w:rPr>
        <w:t>v</w:t>
      </w:r>
      <w:r w:rsidRPr="003F788A">
        <w:rPr>
          <w:rFonts w:eastAsia="Batang" w:cs="Arial"/>
          <w:position w:val="-1"/>
          <w:sz w:val="18"/>
          <w:szCs w:val="18"/>
          <w:lang w:val="fr-BE"/>
        </w:rPr>
        <w:t xml:space="preserve">e à </w:t>
      </w:r>
      <w:r w:rsidRPr="003F788A">
        <w:rPr>
          <w:rFonts w:eastAsia="Batang" w:cs="Arial"/>
          <w:spacing w:val="-1"/>
          <w:position w:val="-1"/>
          <w:sz w:val="18"/>
          <w:szCs w:val="18"/>
          <w:lang w:val="fr-BE"/>
        </w:rPr>
        <w:t>l</w:t>
      </w:r>
      <w:r w:rsidRPr="003F788A">
        <w:rPr>
          <w:rFonts w:eastAsia="Batang" w:cs="Arial"/>
          <w:spacing w:val="1"/>
          <w:position w:val="-1"/>
          <w:sz w:val="18"/>
          <w:szCs w:val="18"/>
          <w:lang w:val="fr-BE"/>
        </w:rPr>
        <w:t>’é</w:t>
      </w:r>
      <w:r w:rsidRPr="003F788A">
        <w:rPr>
          <w:rFonts w:eastAsia="Batang" w:cs="Arial"/>
          <w:position w:val="-1"/>
          <w:sz w:val="18"/>
          <w:szCs w:val="18"/>
          <w:lang w:val="fr-BE"/>
        </w:rPr>
        <w:t>t</w:t>
      </w:r>
      <w:r w:rsidRPr="003F788A">
        <w:rPr>
          <w:rFonts w:eastAsia="Batang" w:cs="Arial"/>
          <w:spacing w:val="-1"/>
          <w:position w:val="-1"/>
          <w:sz w:val="18"/>
          <w:szCs w:val="18"/>
          <w:lang w:val="fr-BE"/>
        </w:rPr>
        <w:t>a</w:t>
      </w:r>
      <w:r w:rsidRPr="003F788A">
        <w:rPr>
          <w:rFonts w:eastAsia="Batang" w:cs="Arial"/>
          <w:position w:val="-1"/>
          <w:sz w:val="18"/>
          <w:szCs w:val="18"/>
          <w:lang w:val="fr-BE"/>
        </w:rPr>
        <w:t>t</w:t>
      </w:r>
      <w:r w:rsidRPr="003F788A">
        <w:rPr>
          <w:rFonts w:eastAsia="Batang" w:cs="Arial"/>
          <w:spacing w:val="-1"/>
          <w:position w:val="-1"/>
          <w:sz w:val="18"/>
          <w:szCs w:val="18"/>
          <w:lang w:val="fr-BE"/>
        </w:rPr>
        <w:t xml:space="preserve"> </w:t>
      </w:r>
      <w:r w:rsidRPr="003F788A">
        <w:rPr>
          <w:rFonts w:eastAsia="Batang" w:cs="Arial"/>
          <w:spacing w:val="1"/>
          <w:position w:val="-1"/>
          <w:sz w:val="18"/>
          <w:szCs w:val="18"/>
          <w:lang w:val="fr-BE"/>
        </w:rPr>
        <w:t>d</w:t>
      </w:r>
      <w:r w:rsidRPr="003F788A">
        <w:rPr>
          <w:rFonts w:eastAsia="Batang" w:cs="Arial"/>
          <w:position w:val="-1"/>
          <w:sz w:val="18"/>
          <w:szCs w:val="18"/>
          <w:lang w:val="fr-BE"/>
        </w:rPr>
        <w:t>u</w:t>
      </w:r>
      <w:r w:rsidRPr="003F788A">
        <w:rPr>
          <w:rFonts w:eastAsia="Batang" w:cs="Arial"/>
          <w:spacing w:val="-2"/>
          <w:position w:val="-1"/>
          <w:sz w:val="18"/>
          <w:szCs w:val="18"/>
          <w:lang w:val="fr-BE"/>
        </w:rPr>
        <w:t xml:space="preserve"> </w:t>
      </w:r>
      <w:r w:rsidRPr="003F788A">
        <w:rPr>
          <w:rFonts w:eastAsia="Batang" w:cs="Arial"/>
          <w:spacing w:val="-1"/>
          <w:position w:val="-1"/>
          <w:sz w:val="18"/>
          <w:szCs w:val="18"/>
          <w:lang w:val="fr-BE"/>
        </w:rPr>
        <w:t>p</w:t>
      </w:r>
      <w:r w:rsidRPr="003F788A">
        <w:rPr>
          <w:rFonts w:eastAsia="Batang" w:cs="Arial"/>
          <w:spacing w:val="1"/>
          <w:position w:val="-1"/>
          <w:sz w:val="18"/>
          <w:szCs w:val="18"/>
          <w:lang w:val="fr-BE"/>
        </w:rPr>
        <w:t>a</w:t>
      </w:r>
      <w:r w:rsidRPr="003F788A">
        <w:rPr>
          <w:rFonts w:eastAsia="Batang" w:cs="Arial"/>
          <w:position w:val="-1"/>
          <w:sz w:val="18"/>
          <w:szCs w:val="18"/>
          <w:lang w:val="fr-BE"/>
        </w:rPr>
        <w:t>t</w:t>
      </w:r>
      <w:r w:rsidRPr="003F788A">
        <w:rPr>
          <w:rFonts w:eastAsia="Batang" w:cs="Arial"/>
          <w:spacing w:val="1"/>
          <w:position w:val="-1"/>
          <w:sz w:val="18"/>
          <w:szCs w:val="18"/>
          <w:lang w:val="fr-BE"/>
        </w:rPr>
        <w:t>ie</w:t>
      </w:r>
      <w:r w:rsidRPr="003F788A">
        <w:rPr>
          <w:rFonts w:eastAsia="Batang" w:cs="Arial"/>
          <w:spacing w:val="-1"/>
          <w:position w:val="-1"/>
          <w:sz w:val="18"/>
          <w:szCs w:val="18"/>
          <w:lang w:val="fr-BE"/>
        </w:rPr>
        <w:t>n</w:t>
      </w:r>
      <w:r w:rsidRPr="003F788A">
        <w:rPr>
          <w:rFonts w:eastAsia="Batang" w:cs="Arial"/>
          <w:position w:val="-1"/>
          <w:sz w:val="18"/>
          <w:szCs w:val="18"/>
          <w:lang w:val="fr-BE"/>
        </w:rPr>
        <w:t>t</w:t>
      </w:r>
      <w:r w:rsidRPr="003F788A">
        <w:rPr>
          <w:rFonts w:eastAsia="Batang" w:cs="Arial"/>
          <w:spacing w:val="-1"/>
          <w:position w:val="-1"/>
          <w:sz w:val="18"/>
          <w:szCs w:val="18"/>
          <w:lang w:val="fr-BE"/>
        </w:rPr>
        <w:t xml:space="preserve"> </w:t>
      </w:r>
      <w:r w:rsidRPr="003F788A">
        <w:rPr>
          <w:rFonts w:eastAsia="Batang" w:cs="Arial"/>
          <w:position w:val="-1"/>
          <w:sz w:val="18"/>
          <w:szCs w:val="18"/>
          <w:lang w:val="fr-BE"/>
        </w:rPr>
        <w:t xml:space="preserve">à </w:t>
      </w:r>
      <w:r w:rsidRPr="003F788A">
        <w:rPr>
          <w:rFonts w:eastAsia="Batang" w:cs="Arial"/>
          <w:spacing w:val="-1"/>
          <w:position w:val="-1"/>
          <w:sz w:val="18"/>
          <w:szCs w:val="18"/>
          <w:lang w:val="fr-BE"/>
        </w:rPr>
        <w:t>l</w:t>
      </w:r>
      <w:r w:rsidRPr="003F788A">
        <w:rPr>
          <w:rFonts w:eastAsia="Batang" w:cs="Arial"/>
          <w:spacing w:val="1"/>
          <w:position w:val="-1"/>
          <w:sz w:val="18"/>
          <w:szCs w:val="18"/>
          <w:lang w:val="fr-BE"/>
        </w:rPr>
        <w:t>’i</w:t>
      </w:r>
      <w:r w:rsidRPr="003F788A">
        <w:rPr>
          <w:rFonts w:eastAsia="Batang" w:cs="Arial"/>
          <w:spacing w:val="-1"/>
          <w:position w:val="-1"/>
          <w:sz w:val="18"/>
          <w:szCs w:val="18"/>
          <w:lang w:val="fr-BE"/>
        </w:rPr>
        <w:t>n</w:t>
      </w:r>
      <w:r w:rsidRPr="003F788A">
        <w:rPr>
          <w:rFonts w:eastAsia="Batang" w:cs="Arial"/>
          <w:spacing w:val="1"/>
          <w:position w:val="-1"/>
          <w:sz w:val="18"/>
          <w:szCs w:val="18"/>
          <w:lang w:val="fr-BE"/>
        </w:rPr>
        <w:t>s</w:t>
      </w:r>
      <w:r w:rsidRPr="003F788A">
        <w:rPr>
          <w:rFonts w:eastAsia="Batang" w:cs="Arial"/>
          <w:position w:val="-1"/>
          <w:sz w:val="18"/>
          <w:szCs w:val="18"/>
          <w:lang w:val="fr-BE"/>
        </w:rPr>
        <w:t>t</w:t>
      </w:r>
      <w:r w:rsidRPr="003F788A">
        <w:rPr>
          <w:rFonts w:eastAsia="Batang" w:cs="Arial"/>
          <w:spacing w:val="-1"/>
          <w:position w:val="-1"/>
          <w:sz w:val="18"/>
          <w:szCs w:val="18"/>
          <w:lang w:val="fr-BE"/>
        </w:rPr>
        <w:t>a</w:t>
      </w:r>
      <w:r w:rsidRPr="003F788A">
        <w:rPr>
          <w:rFonts w:eastAsia="Batang" w:cs="Arial"/>
          <w:spacing w:val="1"/>
          <w:position w:val="-1"/>
          <w:sz w:val="18"/>
          <w:szCs w:val="18"/>
          <w:lang w:val="fr-BE"/>
        </w:rPr>
        <w:t>u</w:t>
      </w:r>
      <w:r w:rsidRPr="003F788A">
        <w:rPr>
          <w:rFonts w:eastAsia="Batang" w:cs="Arial"/>
          <w:position w:val="-1"/>
          <w:sz w:val="18"/>
          <w:szCs w:val="18"/>
          <w:lang w:val="fr-BE"/>
        </w:rPr>
        <w:t>r</w:t>
      </w:r>
      <w:r w:rsidRPr="003F788A">
        <w:rPr>
          <w:rFonts w:eastAsia="Batang" w:cs="Arial"/>
          <w:spacing w:val="1"/>
          <w:position w:val="-1"/>
          <w:sz w:val="18"/>
          <w:szCs w:val="18"/>
          <w:lang w:val="fr-BE"/>
        </w:rPr>
        <w:t>a</w:t>
      </w:r>
      <w:r w:rsidRPr="003F788A">
        <w:rPr>
          <w:rFonts w:eastAsia="Batang" w:cs="Arial"/>
          <w:position w:val="-1"/>
          <w:sz w:val="18"/>
          <w:szCs w:val="18"/>
          <w:lang w:val="fr-BE"/>
        </w:rPr>
        <w:t>t</w:t>
      </w:r>
      <w:r w:rsidRPr="003F788A">
        <w:rPr>
          <w:rFonts w:eastAsia="Batang" w:cs="Arial"/>
          <w:spacing w:val="-1"/>
          <w:position w:val="-1"/>
          <w:sz w:val="18"/>
          <w:szCs w:val="18"/>
          <w:lang w:val="fr-BE"/>
        </w:rPr>
        <w:t>i</w:t>
      </w:r>
      <w:r w:rsidRPr="003F788A">
        <w:rPr>
          <w:rFonts w:eastAsia="Batang" w:cs="Arial"/>
          <w:spacing w:val="1"/>
          <w:position w:val="-1"/>
          <w:sz w:val="18"/>
          <w:szCs w:val="18"/>
          <w:lang w:val="fr-BE"/>
        </w:rPr>
        <w:t>o</w:t>
      </w:r>
      <w:r w:rsidRPr="003F788A">
        <w:rPr>
          <w:rFonts w:eastAsia="Batang" w:cs="Arial"/>
          <w:position w:val="-1"/>
          <w:sz w:val="18"/>
          <w:szCs w:val="18"/>
          <w:lang w:val="fr-BE"/>
        </w:rPr>
        <w:t>n</w:t>
      </w:r>
      <w:r w:rsidRPr="003F788A">
        <w:rPr>
          <w:rFonts w:eastAsia="Batang" w:cs="Arial"/>
          <w:spacing w:val="-1"/>
          <w:position w:val="-1"/>
          <w:sz w:val="18"/>
          <w:szCs w:val="18"/>
          <w:lang w:val="fr-BE"/>
        </w:rPr>
        <w:t xml:space="preserve"> d</w:t>
      </w:r>
      <w:r w:rsidRPr="003F788A">
        <w:rPr>
          <w:rFonts w:eastAsia="Batang" w:cs="Arial"/>
          <w:position w:val="-1"/>
          <w:sz w:val="18"/>
          <w:szCs w:val="18"/>
          <w:lang w:val="fr-BE"/>
        </w:rPr>
        <w:t>u tr</w:t>
      </w:r>
      <w:r w:rsidRPr="003F788A">
        <w:rPr>
          <w:rFonts w:eastAsia="Batang" w:cs="Arial"/>
          <w:spacing w:val="-1"/>
          <w:position w:val="-1"/>
          <w:sz w:val="18"/>
          <w:szCs w:val="18"/>
          <w:lang w:val="fr-BE"/>
        </w:rPr>
        <w:t>a</w:t>
      </w:r>
      <w:r w:rsidRPr="003F788A">
        <w:rPr>
          <w:rFonts w:eastAsia="Batang" w:cs="Arial"/>
          <w:spacing w:val="1"/>
          <w:position w:val="-1"/>
          <w:sz w:val="18"/>
          <w:szCs w:val="18"/>
          <w:lang w:val="fr-BE"/>
        </w:rPr>
        <w:t>i</w:t>
      </w:r>
      <w:r w:rsidRPr="003F788A">
        <w:rPr>
          <w:rFonts w:eastAsia="Batang" w:cs="Arial"/>
          <w:position w:val="-1"/>
          <w:sz w:val="18"/>
          <w:szCs w:val="18"/>
          <w:lang w:val="fr-BE"/>
        </w:rPr>
        <w:t>t</w:t>
      </w:r>
      <w:r w:rsidRPr="003F788A">
        <w:rPr>
          <w:rFonts w:eastAsia="Batang" w:cs="Arial"/>
          <w:spacing w:val="-1"/>
          <w:position w:val="-1"/>
          <w:sz w:val="18"/>
          <w:szCs w:val="18"/>
          <w:lang w:val="fr-BE"/>
        </w:rPr>
        <w:t>e</w:t>
      </w:r>
      <w:r w:rsidRPr="003F788A">
        <w:rPr>
          <w:rFonts w:eastAsia="Batang" w:cs="Arial"/>
          <w:spacing w:val="2"/>
          <w:position w:val="-1"/>
          <w:sz w:val="18"/>
          <w:szCs w:val="18"/>
          <w:lang w:val="fr-BE"/>
        </w:rPr>
        <w:t>m</w:t>
      </w:r>
      <w:r w:rsidRPr="003F788A">
        <w:rPr>
          <w:rFonts w:eastAsia="Batang" w:cs="Arial"/>
          <w:spacing w:val="1"/>
          <w:position w:val="-1"/>
          <w:sz w:val="18"/>
          <w:szCs w:val="18"/>
          <w:lang w:val="fr-BE"/>
        </w:rPr>
        <w:t>en</w:t>
      </w:r>
      <w:r w:rsidRPr="003F788A">
        <w:rPr>
          <w:rFonts w:eastAsia="Batang" w:cs="Arial"/>
          <w:position w:val="-1"/>
          <w:sz w:val="18"/>
          <w:szCs w:val="18"/>
          <w:lang w:val="fr-BE"/>
        </w:rPr>
        <w:t>t</w:t>
      </w:r>
      <w:r w:rsidRPr="003F788A">
        <w:rPr>
          <w:rFonts w:eastAsia="Batang" w:cs="Arial"/>
          <w:spacing w:val="-3"/>
          <w:position w:val="-1"/>
          <w:sz w:val="18"/>
          <w:szCs w:val="18"/>
          <w:lang w:val="fr-BE"/>
        </w:rPr>
        <w:t xml:space="preserve"> </w:t>
      </w:r>
      <w:r w:rsidRPr="003F788A">
        <w:rPr>
          <w:rFonts w:eastAsia="Batang" w:cs="Arial"/>
          <w:spacing w:val="1"/>
          <w:position w:val="-1"/>
          <w:sz w:val="18"/>
          <w:szCs w:val="18"/>
          <w:lang w:val="fr-BE"/>
        </w:rPr>
        <w:t>pa</w:t>
      </w:r>
      <w:r w:rsidRPr="003F788A">
        <w:rPr>
          <w:rFonts w:eastAsia="Batang" w:cs="Arial"/>
          <w:position w:val="-1"/>
          <w:sz w:val="18"/>
          <w:szCs w:val="18"/>
          <w:lang w:val="fr-BE"/>
        </w:rPr>
        <w:t>r VEC</w:t>
      </w:r>
      <w:r w:rsidRPr="003F788A">
        <w:rPr>
          <w:rFonts w:eastAsia="Batang" w:cs="Arial"/>
          <w:spacing w:val="-2"/>
          <w:position w:val="-1"/>
          <w:sz w:val="18"/>
          <w:szCs w:val="18"/>
          <w:lang w:val="fr-BE"/>
        </w:rPr>
        <w:t>T</w:t>
      </w:r>
      <w:r w:rsidRPr="003F788A">
        <w:rPr>
          <w:rFonts w:eastAsia="Batang" w:cs="Arial"/>
          <w:position w:val="-1"/>
          <w:sz w:val="18"/>
          <w:szCs w:val="18"/>
          <w:lang w:val="fr-BE"/>
        </w:rPr>
        <w:t>IBI</w:t>
      </w:r>
      <w:r w:rsidRPr="003F788A">
        <w:rPr>
          <w:rFonts w:eastAsia="Batang" w:cs="Arial"/>
          <w:spacing w:val="-2"/>
          <w:position w:val="-1"/>
          <w:sz w:val="18"/>
          <w:szCs w:val="18"/>
          <w:lang w:val="fr-BE"/>
        </w:rPr>
        <w:t xml:space="preserve">X </w:t>
      </w:r>
      <w:r w:rsidRPr="003F788A">
        <w:rPr>
          <w:rFonts w:eastAsia="Batang" w:cs="Arial"/>
          <w:position w:val="-1"/>
          <w:sz w:val="18"/>
          <w:szCs w:val="18"/>
          <w:lang w:val="fr-BE"/>
        </w:rPr>
        <w:t>:</w:t>
      </w:r>
    </w:p>
    <w:p w:rsidR="003F788A" w:rsidRPr="003F788A" w:rsidP="003F788A">
      <w:pPr>
        <w:widowControl w:val="0"/>
        <w:autoSpaceDE w:val="0"/>
        <w:autoSpaceDN w:val="0"/>
        <w:adjustRightInd w:val="0"/>
        <w:spacing w:before="5" w:line="202" w:lineRule="exact"/>
        <w:ind w:left="457"/>
        <w:jc w:val="both"/>
        <w:rPr>
          <w:rFonts w:eastAsia="Batang" w:cs="Arial"/>
          <w:sz w:val="18"/>
          <w:szCs w:val="18"/>
          <w:lang w:val="fr-BE"/>
        </w:rPr>
      </w:pPr>
      <w:r w:rsidRPr="003F788A">
        <w:rPr>
          <w:rFonts w:eastAsia="Batang" w:cs="Arial"/>
          <w:position w:val="-1"/>
          <w:sz w:val="18"/>
          <w:szCs w:val="18"/>
          <w:lang w:val="fr-BE"/>
        </w:rPr>
        <w:t xml:space="preserve">-   </w:t>
      </w:r>
      <w:r w:rsidRPr="003F788A">
        <w:rPr>
          <w:rFonts w:eastAsia="Batang" w:cs="Arial"/>
          <w:spacing w:val="5"/>
          <w:position w:val="-1"/>
          <w:sz w:val="18"/>
          <w:szCs w:val="18"/>
          <w:lang w:val="fr-BE"/>
        </w:rPr>
        <w:t xml:space="preserve"> </w:t>
      </w:r>
      <w:r w:rsidRPr="003F788A">
        <w:rPr>
          <w:rFonts w:eastAsia="Batang" w:cs="Arial"/>
          <w:position w:val="-1"/>
          <w:sz w:val="18"/>
          <w:szCs w:val="18"/>
          <w:lang w:val="fr-BE"/>
        </w:rPr>
        <w:t>P</w:t>
      </w:r>
      <w:r w:rsidRPr="003F788A">
        <w:rPr>
          <w:rFonts w:eastAsia="Batang" w:cs="Arial"/>
          <w:spacing w:val="1"/>
          <w:position w:val="-1"/>
          <w:sz w:val="18"/>
          <w:szCs w:val="18"/>
          <w:lang w:val="fr-BE"/>
        </w:rPr>
        <w:t>a</w:t>
      </w:r>
      <w:r w:rsidRPr="003F788A">
        <w:rPr>
          <w:rFonts w:eastAsia="Batang" w:cs="Arial"/>
          <w:position w:val="-1"/>
          <w:sz w:val="18"/>
          <w:szCs w:val="18"/>
          <w:lang w:val="fr-BE"/>
        </w:rPr>
        <w:t>s</w:t>
      </w:r>
      <w:r w:rsidRPr="003F788A">
        <w:rPr>
          <w:rFonts w:eastAsia="Batang" w:cs="Arial"/>
          <w:spacing w:val="1"/>
          <w:position w:val="-1"/>
          <w:sz w:val="18"/>
          <w:szCs w:val="18"/>
          <w:lang w:val="fr-BE"/>
        </w:rPr>
        <w:t xml:space="preserve"> </w:t>
      </w:r>
      <w:r w:rsidRPr="003F788A">
        <w:rPr>
          <w:rFonts w:eastAsia="Batang" w:cs="Arial"/>
          <w:spacing w:val="-1"/>
          <w:position w:val="-1"/>
          <w:sz w:val="18"/>
          <w:szCs w:val="18"/>
          <w:lang w:val="fr-BE"/>
        </w:rPr>
        <w:t>d</w:t>
      </w:r>
      <w:r w:rsidRPr="003F788A">
        <w:rPr>
          <w:rFonts w:eastAsia="Batang" w:cs="Arial"/>
          <w:spacing w:val="1"/>
          <w:position w:val="-1"/>
          <w:sz w:val="18"/>
          <w:szCs w:val="18"/>
          <w:lang w:val="fr-BE"/>
        </w:rPr>
        <w:t>’an</w:t>
      </w:r>
      <w:r w:rsidRPr="003F788A">
        <w:rPr>
          <w:rFonts w:eastAsia="Batang" w:cs="Arial"/>
          <w:spacing w:val="-2"/>
          <w:position w:val="-1"/>
          <w:sz w:val="18"/>
          <w:szCs w:val="18"/>
          <w:lang w:val="fr-BE"/>
        </w:rPr>
        <w:t>t</w:t>
      </w:r>
      <w:r w:rsidRPr="003F788A">
        <w:rPr>
          <w:rFonts w:eastAsia="Batang" w:cs="Arial"/>
          <w:spacing w:val="1"/>
          <w:position w:val="-1"/>
          <w:sz w:val="18"/>
          <w:szCs w:val="18"/>
          <w:lang w:val="fr-BE"/>
        </w:rPr>
        <w:t>éc</w:t>
      </w:r>
      <w:r w:rsidRPr="003F788A">
        <w:rPr>
          <w:rFonts w:eastAsia="Batang" w:cs="Arial"/>
          <w:spacing w:val="-1"/>
          <w:position w:val="-1"/>
          <w:sz w:val="18"/>
          <w:szCs w:val="18"/>
          <w:lang w:val="fr-BE"/>
        </w:rPr>
        <w:t>é</w:t>
      </w:r>
      <w:r w:rsidRPr="003F788A">
        <w:rPr>
          <w:rFonts w:eastAsia="Batang" w:cs="Arial"/>
          <w:spacing w:val="1"/>
          <w:position w:val="-1"/>
          <w:sz w:val="18"/>
          <w:szCs w:val="18"/>
          <w:lang w:val="fr-BE"/>
        </w:rPr>
        <w:t>den</w:t>
      </w:r>
      <w:r w:rsidRPr="003F788A">
        <w:rPr>
          <w:rFonts w:eastAsia="Batang" w:cs="Arial"/>
          <w:position w:val="-1"/>
          <w:sz w:val="18"/>
          <w:szCs w:val="18"/>
          <w:lang w:val="fr-BE"/>
        </w:rPr>
        <w:t>t</w:t>
      </w:r>
      <w:r w:rsidRPr="003F788A">
        <w:rPr>
          <w:rFonts w:eastAsia="Batang" w:cs="Arial"/>
          <w:spacing w:val="-3"/>
          <w:position w:val="-1"/>
          <w:sz w:val="18"/>
          <w:szCs w:val="18"/>
          <w:lang w:val="fr-BE"/>
        </w:rPr>
        <w:t xml:space="preserve"> </w:t>
      </w:r>
      <w:r w:rsidRPr="003F788A">
        <w:rPr>
          <w:rFonts w:eastAsia="Batang" w:cs="Arial"/>
          <w:spacing w:val="1"/>
          <w:position w:val="-1"/>
          <w:sz w:val="18"/>
          <w:szCs w:val="18"/>
          <w:lang w:val="fr-BE"/>
        </w:rPr>
        <w:t>o</w:t>
      </w:r>
      <w:r w:rsidRPr="003F788A">
        <w:rPr>
          <w:rFonts w:eastAsia="Batang" w:cs="Arial"/>
          <w:position w:val="-1"/>
          <w:sz w:val="18"/>
          <w:szCs w:val="18"/>
          <w:lang w:val="fr-BE"/>
        </w:rPr>
        <w:t>u</w:t>
      </w:r>
      <w:r w:rsidRPr="003F788A">
        <w:rPr>
          <w:rFonts w:eastAsia="Batang" w:cs="Arial"/>
          <w:spacing w:val="-2"/>
          <w:position w:val="-1"/>
          <w:sz w:val="18"/>
          <w:szCs w:val="18"/>
          <w:lang w:val="fr-BE"/>
        </w:rPr>
        <w:t xml:space="preserve"> </w:t>
      </w:r>
      <w:r w:rsidRPr="003F788A">
        <w:rPr>
          <w:rFonts w:eastAsia="Batang" w:cs="Arial"/>
          <w:spacing w:val="1"/>
          <w:position w:val="-1"/>
          <w:sz w:val="18"/>
          <w:szCs w:val="18"/>
          <w:lang w:val="fr-BE"/>
        </w:rPr>
        <w:t>d</w:t>
      </w:r>
      <w:r w:rsidRPr="003F788A">
        <w:rPr>
          <w:rFonts w:eastAsia="Batang" w:cs="Arial"/>
          <w:position w:val="-1"/>
          <w:sz w:val="18"/>
          <w:szCs w:val="18"/>
          <w:lang w:val="fr-BE"/>
        </w:rPr>
        <w:t xml:space="preserve">e </w:t>
      </w:r>
      <w:r w:rsidRPr="003F788A">
        <w:rPr>
          <w:rFonts w:eastAsia="Batang" w:cs="Arial"/>
          <w:spacing w:val="-1"/>
          <w:position w:val="-1"/>
          <w:sz w:val="18"/>
          <w:szCs w:val="18"/>
          <w:lang w:val="fr-BE"/>
        </w:rPr>
        <w:t>s</w:t>
      </w:r>
      <w:r w:rsidRPr="003F788A">
        <w:rPr>
          <w:rFonts w:eastAsia="Batang" w:cs="Arial"/>
          <w:spacing w:val="1"/>
          <w:position w:val="-1"/>
          <w:sz w:val="18"/>
          <w:szCs w:val="18"/>
          <w:lang w:val="fr-BE"/>
        </w:rPr>
        <w:t>ig</w:t>
      </w:r>
      <w:r w:rsidRPr="003F788A">
        <w:rPr>
          <w:rFonts w:eastAsia="Batang" w:cs="Arial"/>
          <w:spacing w:val="-1"/>
          <w:position w:val="-1"/>
          <w:sz w:val="18"/>
          <w:szCs w:val="18"/>
          <w:lang w:val="fr-BE"/>
        </w:rPr>
        <w:t>n</w:t>
      </w:r>
      <w:r w:rsidRPr="003F788A">
        <w:rPr>
          <w:rFonts w:eastAsia="Batang" w:cs="Arial"/>
          <w:position w:val="-1"/>
          <w:sz w:val="18"/>
          <w:szCs w:val="18"/>
          <w:lang w:val="fr-BE"/>
        </w:rPr>
        <w:t>e</w:t>
      </w:r>
      <w:r w:rsidRPr="003F788A">
        <w:rPr>
          <w:rFonts w:eastAsia="Batang" w:cs="Arial"/>
          <w:spacing w:val="-2"/>
          <w:position w:val="-1"/>
          <w:sz w:val="18"/>
          <w:szCs w:val="18"/>
          <w:lang w:val="fr-BE"/>
        </w:rPr>
        <w:t xml:space="preserve"> </w:t>
      </w:r>
      <w:r w:rsidRPr="003F788A">
        <w:rPr>
          <w:rFonts w:eastAsia="Batang" w:cs="Arial"/>
          <w:spacing w:val="1"/>
          <w:position w:val="-1"/>
          <w:sz w:val="18"/>
          <w:szCs w:val="18"/>
          <w:lang w:val="fr-BE"/>
        </w:rPr>
        <w:t>d</w:t>
      </w:r>
      <w:r w:rsidRPr="003F788A">
        <w:rPr>
          <w:rFonts w:eastAsia="Batang" w:cs="Arial"/>
          <w:position w:val="-1"/>
          <w:sz w:val="18"/>
          <w:szCs w:val="18"/>
          <w:lang w:val="fr-BE"/>
        </w:rPr>
        <w:t xml:space="preserve">e </w:t>
      </w:r>
      <w:r w:rsidRPr="003F788A">
        <w:rPr>
          <w:rFonts w:eastAsia="Batang" w:cs="Arial"/>
          <w:spacing w:val="1"/>
          <w:position w:val="-1"/>
          <w:sz w:val="18"/>
          <w:szCs w:val="18"/>
          <w:lang w:val="fr-BE"/>
        </w:rPr>
        <w:t>p</w:t>
      </w:r>
      <w:r w:rsidRPr="003F788A">
        <w:rPr>
          <w:rFonts w:eastAsia="Batang" w:cs="Arial"/>
          <w:spacing w:val="-1"/>
          <w:position w:val="-1"/>
          <w:sz w:val="18"/>
          <w:szCs w:val="18"/>
          <w:lang w:val="fr-BE"/>
        </w:rPr>
        <w:t>n</w:t>
      </w:r>
      <w:r w:rsidRPr="003F788A">
        <w:rPr>
          <w:rFonts w:eastAsia="Batang" w:cs="Arial"/>
          <w:spacing w:val="1"/>
          <w:position w:val="-1"/>
          <w:sz w:val="18"/>
          <w:szCs w:val="18"/>
          <w:lang w:val="fr-BE"/>
        </w:rPr>
        <w:t>eu</w:t>
      </w:r>
      <w:r w:rsidRPr="003F788A">
        <w:rPr>
          <w:rFonts w:eastAsia="Batang" w:cs="Arial"/>
          <w:spacing w:val="-1"/>
          <w:position w:val="-1"/>
          <w:sz w:val="18"/>
          <w:szCs w:val="18"/>
          <w:lang w:val="fr-BE"/>
        </w:rPr>
        <w:t>m</w:t>
      </w:r>
      <w:r w:rsidRPr="003F788A">
        <w:rPr>
          <w:rFonts w:eastAsia="Batang" w:cs="Arial"/>
          <w:spacing w:val="1"/>
          <w:position w:val="-1"/>
          <w:sz w:val="18"/>
          <w:szCs w:val="18"/>
          <w:lang w:val="fr-BE"/>
        </w:rPr>
        <w:t>on</w:t>
      </w:r>
      <w:r w:rsidRPr="003F788A">
        <w:rPr>
          <w:rFonts w:eastAsia="Batang" w:cs="Arial"/>
          <w:spacing w:val="-1"/>
          <w:position w:val="-1"/>
          <w:sz w:val="18"/>
          <w:szCs w:val="18"/>
          <w:lang w:val="fr-BE"/>
        </w:rPr>
        <w:t>i</w:t>
      </w:r>
      <w:r w:rsidRPr="003F788A">
        <w:rPr>
          <w:rFonts w:eastAsia="Batang" w:cs="Arial"/>
          <w:position w:val="-1"/>
          <w:sz w:val="18"/>
          <w:szCs w:val="18"/>
          <w:lang w:val="fr-BE"/>
        </w:rPr>
        <w:t xml:space="preserve">e </w:t>
      </w:r>
      <w:r w:rsidRPr="003F788A">
        <w:rPr>
          <w:rFonts w:eastAsia="Batang" w:cs="Arial"/>
          <w:spacing w:val="1"/>
          <w:position w:val="-1"/>
          <w:sz w:val="18"/>
          <w:szCs w:val="18"/>
          <w:lang w:val="fr-BE"/>
        </w:rPr>
        <w:t>i</w:t>
      </w:r>
      <w:r w:rsidRPr="003F788A">
        <w:rPr>
          <w:rFonts w:eastAsia="Batang" w:cs="Arial"/>
          <w:spacing w:val="-1"/>
          <w:position w:val="-1"/>
          <w:sz w:val="18"/>
          <w:szCs w:val="18"/>
          <w:lang w:val="fr-BE"/>
        </w:rPr>
        <w:t>n</w:t>
      </w:r>
      <w:r w:rsidRPr="003F788A">
        <w:rPr>
          <w:rFonts w:eastAsia="Batang" w:cs="Arial"/>
          <w:position w:val="-1"/>
          <w:sz w:val="18"/>
          <w:szCs w:val="18"/>
          <w:lang w:val="fr-BE"/>
        </w:rPr>
        <w:t>t</w:t>
      </w:r>
      <w:r w:rsidRPr="003F788A">
        <w:rPr>
          <w:rFonts w:eastAsia="Batang" w:cs="Arial"/>
          <w:spacing w:val="1"/>
          <w:position w:val="-1"/>
          <w:sz w:val="18"/>
          <w:szCs w:val="18"/>
          <w:lang w:val="fr-BE"/>
        </w:rPr>
        <w:t>e</w:t>
      </w:r>
      <w:r w:rsidRPr="003F788A">
        <w:rPr>
          <w:rFonts w:eastAsia="Batang" w:cs="Arial"/>
          <w:position w:val="-1"/>
          <w:sz w:val="18"/>
          <w:szCs w:val="18"/>
          <w:lang w:val="fr-BE"/>
        </w:rPr>
        <w:t>r</w:t>
      </w:r>
      <w:r w:rsidRPr="003F788A">
        <w:rPr>
          <w:rFonts w:eastAsia="Batang" w:cs="Arial"/>
          <w:spacing w:val="1"/>
          <w:position w:val="-1"/>
          <w:sz w:val="18"/>
          <w:szCs w:val="18"/>
          <w:lang w:val="fr-BE"/>
        </w:rPr>
        <w:t>s</w:t>
      </w:r>
      <w:r w:rsidRPr="003F788A">
        <w:rPr>
          <w:rFonts w:eastAsia="Batang" w:cs="Arial"/>
          <w:spacing w:val="-2"/>
          <w:position w:val="-1"/>
          <w:sz w:val="18"/>
          <w:szCs w:val="18"/>
          <w:lang w:val="fr-BE"/>
        </w:rPr>
        <w:t>t</w:t>
      </w:r>
      <w:r w:rsidRPr="003F788A">
        <w:rPr>
          <w:rFonts w:eastAsia="Batang" w:cs="Arial"/>
          <w:spacing w:val="1"/>
          <w:position w:val="-1"/>
          <w:sz w:val="18"/>
          <w:szCs w:val="18"/>
          <w:lang w:val="fr-BE"/>
        </w:rPr>
        <w:t>i</w:t>
      </w:r>
      <w:r w:rsidRPr="003F788A">
        <w:rPr>
          <w:rFonts w:eastAsia="Batang" w:cs="Arial"/>
          <w:position w:val="-1"/>
          <w:sz w:val="18"/>
          <w:szCs w:val="18"/>
          <w:lang w:val="fr-BE"/>
        </w:rPr>
        <w:t>t</w:t>
      </w:r>
      <w:r w:rsidRPr="003F788A">
        <w:rPr>
          <w:rFonts w:eastAsia="Batang" w:cs="Arial"/>
          <w:spacing w:val="-1"/>
          <w:position w:val="-1"/>
          <w:sz w:val="18"/>
          <w:szCs w:val="18"/>
          <w:lang w:val="fr-BE"/>
        </w:rPr>
        <w:t>i</w:t>
      </w:r>
      <w:r w:rsidRPr="003F788A">
        <w:rPr>
          <w:rFonts w:eastAsia="Batang" w:cs="Arial"/>
          <w:spacing w:val="1"/>
          <w:position w:val="-1"/>
          <w:sz w:val="18"/>
          <w:szCs w:val="18"/>
          <w:lang w:val="fr-BE"/>
        </w:rPr>
        <w:t>el</w:t>
      </w:r>
      <w:r w:rsidRPr="003F788A">
        <w:rPr>
          <w:rFonts w:eastAsia="Batang" w:cs="Arial"/>
          <w:spacing w:val="-1"/>
          <w:position w:val="-1"/>
          <w:sz w:val="18"/>
          <w:szCs w:val="18"/>
          <w:lang w:val="fr-BE"/>
        </w:rPr>
        <w:t>l</w:t>
      </w:r>
      <w:r w:rsidRPr="003F788A">
        <w:rPr>
          <w:rFonts w:eastAsia="Batang" w:cs="Arial"/>
          <w:position w:val="-1"/>
          <w:sz w:val="18"/>
          <w:szCs w:val="18"/>
          <w:lang w:val="fr-BE"/>
        </w:rPr>
        <w:t>e</w:t>
      </w:r>
      <w:r w:rsidRPr="003F788A">
        <w:rPr>
          <w:rFonts w:eastAsia="Batang" w:cs="Arial"/>
          <w:spacing w:val="-1"/>
          <w:position w:val="-1"/>
          <w:sz w:val="18"/>
          <w:szCs w:val="18"/>
          <w:lang w:val="fr-BE"/>
        </w:rPr>
        <w:t xml:space="preserve"> </w:t>
      </w:r>
      <w:r w:rsidRPr="003F788A">
        <w:rPr>
          <w:rFonts w:eastAsia="Batang" w:cs="Arial"/>
          <w:spacing w:val="1"/>
          <w:position w:val="-1"/>
          <w:sz w:val="18"/>
          <w:szCs w:val="18"/>
          <w:lang w:val="fr-BE"/>
        </w:rPr>
        <w:t>o</w:t>
      </w:r>
      <w:r w:rsidRPr="003F788A">
        <w:rPr>
          <w:rFonts w:eastAsia="Batang" w:cs="Arial"/>
          <w:position w:val="-1"/>
          <w:sz w:val="18"/>
          <w:szCs w:val="18"/>
          <w:lang w:val="fr-BE"/>
        </w:rPr>
        <w:t>u</w:t>
      </w:r>
      <w:r w:rsidRPr="003F788A">
        <w:rPr>
          <w:rFonts w:eastAsia="Batang" w:cs="Arial"/>
          <w:spacing w:val="-2"/>
          <w:position w:val="-1"/>
          <w:sz w:val="18"/>
          <w:szCs w:val="18"/>
          <w:lang w:val="fr-BE"/>
        </w:rPr>
        <w:t xml:space="preserve"> </w:t>
      </w:r>
      <w:r w:rsidRPr="003F788A">
        <w:rPr>
          <w:rFonts w:eastAsia="Batang" w:cs="Arial"/>
          <w:spacing w:val="1"/>
          <w:position w:val="-1"/>
          <w:sz w:val="18"/>
          <w:szCs w:val="18"/>
          <w:lang w:val="fr-BE"/>
        </w:rPr>
        <w:t>d</w:t>
      </w:r>
      <w:r w:rsidRPr="003F788A">
        <w:rPr>
          <w:rFonts w:eastAsia="Batang" w:cs="Arial"/>
          <w:position w:val="-1"/>
          <w:sz w:val="18"/>
          <w:szCs w:val="18"/>
          <w:lang w:val="fr-BE"/>
        </w:rPr>
        <w:t>e f</w:t>
      </w:r>
      <w:r w:rsidRPr="003F788A">
        <w:rPr>
          <w:rFonts w:eastAsia="Batang" w:cs="Arial"/>
          <w:spacing w:val="-1"/>
          <w:position w:val="-1"/>
          <w:sz w:val="18"/>
          <w:szCs w:val="18"/>
          <w:lang w:val="fr-BE"/>
        </w:rPr>
        <w:t>i</w:t>
      </w:r>
      <w:r w:rsidRPr="003F788A">
        <w:rPr>
          <w:rFonts w:eastAsia="Batang" w:cs="Arial"/>
          <w:spacing w:val="1"/>
          <w:position w:val="-1"/>
          <w:sz w:val="18"/>
          <w:szCs w:val="18"/>
          <w:lang w:val="fr-BE"/>
        </w:rPr>
        <w:t>b</w:t>
      </w:r>
      <w:r w:rsidRPr="003F788A">
        <w:rPr>
          <w:rFonts w:eastAsia="Batang" w:cs="Arial"/>
          <w:position w:val="-1"/>
          <w:sz w:val="18"/>
          <w:szCs w:val="18"/>
          <w:lang w:val="fr-BE"/>
        </w:rPr>
        <w:t>r</w:t>
      </w:r>
      <w:r w:rsidRPr="003F788A">
        <w:rPr>
          <w:rFonts w:eastAsia="Batang" w:cs="Arial"/>
          <w:spacing w:val="1"/>
          <w:position w:val="-1"/>
          <w:sz w:val="18"/>
          <w:szCs w:val="18"/>
          <w:lang w:val="fr-BE"/>
        </w:rPr>
        <w:t>o</w:t>
      </w:r>
      <w:r w:rsidRPr="003F788A">
        <w:rPr>
          <w:rFonts w:eastAsia="Batang" w:cs="Arial"/>
          <w:spacing w:val="-1"/>
          <w:position w:val="-1"/>
          <w:sz w:val="18"/>
          <w:szCs w:val="18"/>
          <w:lang w:val="fr-BE"/>
        </w:rPr>
        <w:t>s</w:t>
      </w:r>
      <w:r w:rsidRPr="003F788A">
        <w:rPr>
          <w:rFonts w:eastAsia="Batang" w:cs="Arial"/>
          <w:position w:val="-1"/>
          <w:sz w:val="18"/>
          <w:szCs w:val="18"/>
          <w:lang w:val="fr-BE"/>
        </w:rPr>
        <w:t>e</w:t>
      </w:r>
      <w:r w:rsidRPr="003F788A">
        <w:rPr>
          <w:rFonts w:eastAsia="Batang" w:cs="Arial"/>
          <w:spacing w:val="1"/>
          <w:position w:val="-1"/>
          <w:sz w:val="18"/>
          <w:szCs w:val="18"/>
          <w:lang w:val="fr-BE"/>
        </w:rPr>
        <w:t xml:space="preserve"> p</w:t>
      </w:r>
      <w:r w:rsidRPr="003F788A">
        <w:rPr>
          <w:rFonts w:eastAsia="Batang" w:cs="Arial"/>
          <w:spacing w:val="-1"/>
          <w:position w:val="-1"/>
          <w:sz w:val="18"/>
          <w:szCs w:val="18"/>
          <w:lang w:val="fr-BE"/>
        </w:rPr>
        <w:t>u</w:t>
      </w:r>
      <w:r w:rsidRPr="003F788A">
        <w:rPr>
          <w:rFonts w:eastAsia="Batang" w:cs="Arial"/>
          <w:spacing w:val="1"/>
          <w:position w:val="-1"/>
          <w:sz w:val="18"/>
          <w:szCs w:val="18"/>
          <w:lang w:val="fr-BE"/>
        </w:rPr>
        <w:t>l</w:t>
      </w:r>
      <w:r w:rsidRPr="003F788A">
        <w:rPr>
          <w:rFonts w:eastAsia="Batang" w:cs="Arial"/>
          <w:spacing w:val="2"/>
          <w:position w:val="-1"/>
          <w:sz w:val="18"/>
          <w:szCs w:val="18"/>
          <w:lang w:val="fr-BE"/>
        </w:rPr>
        <w:t>m</w:t>
      </w:r>
      <w:r w:rsidRPr="003F788A">
        <w:rPr>
          <w:rFonts w:eastAsia="Batang" w:cs="Arial"/>
          <w:spacing w:val="-1"/>
          <w:position w:val="-1"/>
          <w:sz w:val="18"/>
          <w:szCs w:val="18"/>
          <w:lang w:val="fr-BE"/>
        </w:rPr>
        <w:t>o</w:t>
      </w:r>
      <w:r w:rsidRPr="003F788A">
        <w:rPr>
          <w:rFonts w:eastAsia="Batang" w:cs="Arial"/>
          <w:spacing w:val="1"/>
          <w:position w:val="-1"/>
          <w:sz w:val="18"/>
          <w:szCs w:val="18"/>
          <w:lang w:val="fr-BE"/>
        </w:rPr>
        <w:t>nai</w:t>
      </w:r>
      <w:r w:rsidRPr="003F788A">
        <w:rPr>
          <w:rFonts w:eastAsia="Batang" w:cs="Arial"/>
          <w:spacing w:val="-2"/>
          <w:position w:val="-1"/>
          <w:sz w:val="18"/>
          <w:szCs w:val="18"/>
          <w:lang w:val="fr-BE"/>
        </w:rPr>
        <w:t>r</w:t>
      </w:r>
      <w:r w:rsidRPr="003F788A">
        <w:rPr>
          <w:rFonts w:eastAsia="Batang" w:cs="Arial"/>
          <w:spacing w:val="1"/>
          <w:position w:val="-1"/>
          <w:sz w:val="18"/>
          <w:szCs w:val="18"/>
          <w:lang w:val="fr-BE"/>
        </w:rPr>
        <w:t xml:space="preserve">e </w:t>
      </w:r>
      <w:r w:rsidRPr="003F788A">
        <w:rPr>
          <w:rFonts w:eastAsia="Batang" w:cs="Arial"/>
          <w:position w:val="-1"/>
          <w:sz w:val="18"/>
          <w:szCs w:val="18"/>
          <w:lang w:val="fr-BE"/>
        </w:rPr>
        <w:t>;</w:t>
      </w:r>
    </w:p>
    <w:p w:rsidR="003F788A" w:rsidRPr="003F788A" w:rsidP="003F788A">
      <w:pPr>
        <w:widowControl w:val="0"/>
        <w:autoSpaceDE w:val="0"/>
        <w:autoSpaceDN w:val="0"/>
        <w:adjustRightInd w:val="0"/>
        <w:spacing w:before="5" w:line="276" w:lineRule="auto"/>
        <w:ind w:left="457"/>
        <w:jc w:val="both"/>
        <w:rPr>
          <w:rFonts w:eastAsia="Batang" w:cs="Arial"/>
          <w:sz w:val="18"/>
          <w:szCs w:val="18"/>
          <w:lang w:val="fr-BE"/>
        </w:rPr>
      </w:pPr>
      <w:r w:rsidRPr="003F788A">
        <w:rPr>
          <w:rFonts w:eastAsia="Batang" w:cs="Arial"/>
          <w:sz w:val="18"/>
          <w:szCs w:val="18"/>
          <w:lang w:val="fr-BE"/>
        </w:rPr>
        <w:t xml:space="preserve">-   </w:t>
      </w:r>
      <w:r w:rsidRPr="003F788A">
        <w:rPr>
          <w:rFonts w:eastAsia="Batang" w:cs="Arial"/>
          <w:spacing w:val="5"/>
          <w:sz w:val="18"/>
          <w:szCs w:val="18"/>
          <w:lang w:val="fr-BE"/>
        </w:rPr>
        <w:t xml:space="preserve"> </w:t>
      </w:r>
      <w:r w:rsidRPr="003F788A">
        <w:rPr>
          <w:rFonts w:eastAsia="Batang" w:cs="Arial"/>
          <w:spacing w:val="1"/>
          <w:sz w:val="18"/>
          <w:szCs w:val="18"/>
          <w:lang w:val="fr-BE"/>
        </w:rPr>
        <w:t>uniq</w:t>
      </w:r>
      <w:r w:rsidRPr="003F788A">
        <w:rPr>
          <w:rFonts w:eastAsia="Batang" w:cs="Arial"/>
          <w:spacing w:val="-1"/>
          <w:sz w:val="18"/>
          <w:szCs w:val="18"/>
          <w:lang w:val="fr-BE"/>
        </w:rPr>
        <w:t>u</w:t>
      </w:r>
      <w:r w:rsidRPr="003F788A">
        <w:rPr>
          <w:rFonts w:eastAsia="Batang" w:cs="Arial"/>
          <w:spacing w:val="1"/>
          <w:sz w:val="18"/>
          <w:szCs w:val="18"/>
          <w:lang w:val="fr-BE"/>
        </w:rPr>
        <w:t>e</w:t>
      </w:r>
      <w:r w:rsidRPr="003F788A">
        <w:rPr>
          <w:rFonts w:eastAsia="Batang" w:cs="Arial"/>
          <w:spacing w:val="-1"/>
          <w:sz w:val="18"/>
          <w:szCs w:val="18"/>
          <w:lang w:val="fr-BE"/>
        </w:rPr>
        <w:t>m</w:t>
      </w:r>
      <w:r w:rsidRPr="003F788A">
        <w:rPr>
          <w:rFonts w:eastAsia="Batang" w:cs="Arial"/>
          <w:spacing w:val="1"/>
          <w:sz w:val="18"/>
          <w:szCs w:val="18"/>
          <w:lang w:val="fr-BE"/>
        </w:rPr>
        <w:t>en</w:t>
      </w:r>
      <w:r w:rsidRPr="003F788A">
        <w:rPr>
          <w:rFonts w:eastAsia="Batang" w:cs="Arial"/>
          <w:sz w:val="18"/>
          <w:szCs w:val="18"/>
          <w:lang w:val="fr-BE"/>
        </w:rPr>
        <w:t xml:space="preserve">t </w:t>
      </w:r>
      <w:r w:rsidRPr="003F788A">
        <w:rPr>
          <w:rFonts w:eastAsia="Batang" w:cs="Arial"/>
          <w:spacing w:val="-1"/>
          <w:sz w:val="18"/>
          <w:szCs w:val="18"/>
          <w:lang w:val="fr-BE"/>
        </w:rPr>
        <w:t>e</w:t>
      </w:r>
      <w:r w:rsidRPr="003F788A">
        <w:rPr>
          <w:rFonts w:eastAsia="Batang" w:cs="Arial"/>
          <w:sz w:val="18"/>
          <w:szCs w:val="18"/>
          <w:lang w:val="fr-BE"/>
        </w:rPr>
        <w:t xml:space="preserve">n </w:t>
      </w:r>
      <w:r w:rsidRPr="003F788A">
        <w:rPr>
          <w:rFonts w:eastAsia="Batang" w:cs="Arial"/>
          <w:spacing w:val="-1"/>
          <w:sz w:val="18"/>
          <w:szCs w:val="18"/>
          <w:lang w:val="fr-BE"/>
        </w:rPr>
        <w:t>c</w:t>
      </w:r>
      <w:r w:rsidRPr="003F788A">
        <w:rPr>
          <w:rFonts w:eastAsia="Batang" w:cs="Arial"/>
          <w:spacing w:val="1"/>
          <w:sz w:val="18"/>
          <w:szCs w:val="18"/>
          <w:lang w:val="fr-BE"/>
        </w:rPr>
        <w:t>a</w:t>
      </w:r>
      <w:r w:rsidRPr="003F788A">
        <w:rPr>
          <w:rFonts w:eastAsia="Batang" w:cs="Arial"/>
          <w:sz w:val="18"/>
          <w:szCs w:val="18"/>
          <w:lang w:val="fr-BE"/>
        </w:rPr>
        <w:t>s</w:t>
      </w:r>
      <w:r w:rsidRPr="003F788A">
        <w:rPr>
          <w:rFonts w:eastAsia="Batang" w:cs="Arial"/>
          <w:spacing w:val="-1"/>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 xml:space="preserve">e </w:t>
      </w:r>
      <w:r w:rsidRPr="003F788A">
        <w:rPr>
          <w:rFonts w:eastAsia="Batang" w:cs="Arial"/>
          <w:spacing w:val="1"/>
          <w:sz w:val="18"/>
          <w:szCs w:val="18"/>
          <w:lang w:val="fr-BE"/>
        </w:rPr>
        <w:t>p</w:t>
      </w:r>
      <w:r w:rsidRPr="003F788A">
        <w:rPr>
          <w:rFonts w:eastAsia="Batang" w:cs="Arial"/>
          <w:spacing w:val="-2"/>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m</w:t>
      </w:r>
      <w:r w:rsidRPr="003F788A">
        <w:rPr>
          <w:rFonts w:eastAsia="Batang" w:cs="Arial"/>
          <w:spacing w:val="1"/>
          <w:sz w:val="18"/>
          <w:szCs w:val="18"/>
          <w:lang w:val="fr-BE"/>
        </w:rPr>
        <w:t>iè</w:t>
      </w:r>
      <w:r w:rsidRPr="003F788A">
        <w:rPr>
          <w:rFonts w:eastAsia="Batang" w:cs="Arial"/>
          <w:spacing w:val="-2"/>
          <w:sz w:val="18"/>
          <w:szCs w:val="18"/>
          <w:lang w:val="fr-BE"/>
        </w:rPr>
        <w:t>r</w:t>
      </w:r>
      <w:r w:rsidRPr="003F788A">
        <w:rPr>
          <w:rFonts w:eastAsia="Batang" w:cs="Arial"/>
          <w:sz w:val="18"/>
          <w:szCs w:val="18"/>
          <w:lang w:val="fr-BE"/>
        </w:rPr>
        <w:t xml:space="preserve">e </w:t>
      </w:r>
      <w:r w:rsidRPr="003F788A">
        <w:rPr>
          <w:rFonts w:eastAsia="Batang" w:cs="Arial"/>
          <w:spacing w:val="1"/>
          <w:sz w:val="18"/>
          <w:szCs w:val="18"/>
          <w:lang w:val="fr-BE"/>
        </w:rPr>
        <w:t>li</w:t>
      </w:r>
      <w:r w:rsidRPr="003F788A">
        <w:rPr>
          <w:rFonts w:eastAsia="Batang" w:cs="Arial"/>
          <w:spacing w:val="-1"/>
          <w:sz w:val="18"/>
          <w:szCs w:val="18"/>
          <w:lang w:val="fr-BE"/>
        </w:rPr>
        <w:t>g</w:t>
      </w:r>
      <w:r w:rsidRPr="003F788A">
        <w:rPr>
          <w:rFonts w:eastAsia="Batang" w:cs="Arial"/>
          <w:spacing w:val="1"/>
          <w:sz w:val="18"/>
          <w:szCs w:val="18"/>
          <w:lang w:val="fr-BE"/>
        </w:rPr>
        <w:t>n</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z w:val="18"/>
          <w:szCs w:val="18"/>
          <w:lang w:val="fr-BE"/>
        </w:rPr>
        <w:t>(</w:t>
      </w:r>
      <w:r w:rsidRPr="003F788A">
        <w:rPr>
          <w:rFonts w:eastAsia="Batang" w:cs="Arial"/>
          <w:spacing w:val="-1"/>
          <w:sz w:val="18"/>
          <w:szCs w:val="18"/>
          <w:lang w:val="fr-BE"/>
        </w:rPr>
        <w:t>e</w:t>
      </w:r>
      <w:r w:rsidRPr="003F788A">
        <w:rPr>
          <w:rFonts w:eastAsia="Batang" w:cs="Arial"/>
          <w:sz w:val="18"/>
          <w:szCs w:val="18"/>
          <w:lang w:val="fr-BE"/>
        </w:rPr>
        <w:t xml:space="preserve">n </w:t>
      </w:r>
      <w:r w:rsidRPr="003F788A">
        <w:rPr>
          <w:rFonts w:eastAsia="Batang" w:cs="Arial"/>
          <w:spacing w:val="-1"/>
          <w:sz w:val="18"/>
          <w:szCs w:val="18"/>
          <w:lang w:val="fr-BE"/>
        </w:rPr>
        <w:t>c</w:t>
      </w:r>
      <w:r w:rsidRPr="003F788A">
        <w:rPr>
          <w:rFonts w:eastAsia="Batang" w:cs="Arial"/>
          <w:spacing w:val="1"/>
          <w:sz w:val="18"/>
          <w:szCs w:val="18"/>
          <w:lang w:val="fr-BE"/>
        </w:rPr>
        <w:t>o</w:t>
      </w:r>
      <w:r w:rsidRPr="003F788A">
        <w:rPr>
          <w:rFonts w:eastAsia="Batang" w:cs="Arial"/>
          <w:spacing w:val="2"/>
          <w:sz w:val="18"/>
          <w:szCs w:val="18"/>
          <w:lang w:val="fr-BE"/>
        </w:rPr>
        <w:t>m</w:t>
      </w:r>
      <w:r w:rsidRPr="003F788A">
        <w:rPr>
          <w:rFonts w:eastAsia="Batang" w:cs="Arial"/>
          <w:spacing w:val="-1"/>
          <w:sz w:val="18"/>
          <w:szCs w:val="18"/>
          <w:lang w:val="fr-BE"/>
        </w:rPr>
        <w:t>b</w:t>
      </w:r>
      <w:r w:rsidRPr="003F788A">
        <w:rPr>
          <w:rFonts w:eastAsia="Batang" w:cs="Arial"/>
          <w:spacing w:val="1"/>
          <w:sz w:val="18"/>
          <w:szCs w:val="18"/>
          <w:lang w:val="fr-BE"/>
        </w:rPr>
        <w:t>in</w:t>
      </w:r>
      <w:r w:rsidRPr="003F788A">
        <w:rPr>
          <w:rFonts w:eastAsia="Batang" w:cs="Arial"/>
          <w:spacing w:val="-1"/>
          <w:sz w:val="18"/>
          <w:szCs w:val="18"/>
          <w:lang w:val="fr-BE"/>
        </w:rPr>
        <w:t>a</w:t>
      </w:r>
      <w:r w:rsidRPr="003F788A">
        <w:rPr>
          <w:rFonts w:eastAsia="Batang" w:cs="Arial"/>
          <w:spacing w:val="1"/>
          <w:sz w:val="18"/>
          <w:szCs w:val="18"/>
          <w:lang w:val="fr-BE"/>
        </w:rPr>
        <w:t>i</w:t>
      </w:r>
      <w:r w:rsidRPr="003F788A">
        <w:rPr>
          <w:rFonts w:eastAsia="Batang" w:cs="Arial"/>
          <w:spacing w:val="-1"/>
          <w:sz w:val="18"/>
          <w:szCs w:val="18"/>
          <w:lang w:val="fr-BE"/>
        </w:rPr>
        <w:t>s</w:t>
      </w:r>
      <w:r w:rsidRPr="003F788A">
        <w:rPr>
          <w:rFonts w:eastAsia="Batang" w:cs="Arial"/>
          <w:spacing w:val="1"/>
          <w:sz w:val="18"/>
          <w:szCs w:val="18"/>
          <w:lang w:val="fr-BE"/>
        </w:rPr>
        <w:t>o</w:t>
      </w:r>
      <w:r w:rsidRPr="003F788A">
        <w:rPr>
          <w:rFonts w:eastAsia="Batang" w:cs="Arial"/>
          <w:sz w:val="18"/>
          <w:szCs w:val="18"/>
          <w:lang w:val="fr-BE"/>
        </w:rPr>
        <w:t xml:space="preserve">n </w:t>
      </w:r>
      <w:r w:rsidRPr="003F788A">
        <w:rPr>
          <w:rFonts w:eastAsia="Batang" w:cs="Arial"/>
          <w:spacing w:val="1"/>
          <w:sz w:val="18"/>
          <w:szCs w:val="18"/>
          <w:lang w:val="fr-BE"/>
        </w:rPr>
        <w:t>a</w:t>
      </w:r>
      <w:r w:rsidRPr="003F788A">
        <w:rPr>
          <w:rFonts w:eastAsia="Batang" w:cs="Arial"/>
          <w:spacing w:val="-1"/>
          <w:sz w:val="18"/>
          <w:szCs w:val="18"/>
          <w:lang w:val="fr-BE"/>
        </w:rPr>
        <w:t>ve</w:t>
      </w:r>
      <w:r w:rsidRPr="003F788A">
        <w:rPr>
          <w:rFonts w:eastAsia="Batang" w:cs="Arial"/>
          <w:sz w:val="18"/>
          <w:szCs w:val="18"/>
          <w:lang w:val="fr-BE"/>
        </w:rPr>
        <w:t>c</w:t>
      </w:r>
      <w:r w:rsidRPr="003F788A">
        <w:rPr>
          <w:rFonts w:eastAsia="Batang" w:cs="Arial"/>
          <w:spacing w:val="-1"/>
          <w:sz w:val="18"/>
          <w:szCs w:val="18"/>
          <w:lang w:val="fr-BE"/>
        </w:rPr>
        <w:t xml:space="preserve"> </w:t>
      </w:r>
      <w:r w:rsidRPr="003F788A">
        <w:rPr>
          <w:rFonts w:eastAsia="Batang" w:cs="Arial"/>
          <w:spacing w:val="1"/>
          <w:sz w:val="18"/>
          <w:szCs w:val="18"/>
          <w:lang w:val="fr-BE"/>
        </w:rPr>
        <w:t>F</w:t>
      </w:r>
      <w:r w:rsidRPr="003F788A">
        <w:rPr>
          <w:rFonts w:eastAsia="Batang" w:cs="Arial"/>
          <w:spacing w:val="-1"/>
          <w:sz w:val="18"/>
          <w:szCs w:val="18"/>
          <w:lang w:val="fr-BE"/>
        </w:rPr>
        <w:t>O</w:t>
      </w:r>
      <w:r w:rsidRPr="003F788A">
        <w:rPr>
          <w:rFonts w:eastAsia="Batang" w:cs="Arial"/>
          <w:spacing w:val="1"/>
          <w:sz w:val="18"/>
          <w:szCs w:val="18"/>
          <w:lang w:val="fr-BE"/>
        </w:rPr>
        <w:t>LF</w:t>
      </w:r>
      <w:r w:rsidRPr="003F788A">
        <w:rPr>
          <w:rFonts w:eastAsia="Batang" w:cs="Arial"/>
          <w:spacing w:val="-1"/>
          <w:sz w:val="18"/>
          <w:szCs w:val="18"/>
          <w:lang w:val="fr-BE"/>
        </w:rPr>
        <w:t>O</w:t>
      </w:r>
      <w:r w:rsidRPr="003F788A">
        <w:rPr>
          <w:rFonts w:eastAsia="Batang" w:cs="Arial"/>
          <w:spacing w:val="-2"/>
          <w:sz w:val="18"/>
          <w:szCs w:val="18"/>
          <w:lang w:val="fr-BE"/>
        </w:rPr>
        <w:t xml:space="preserve">X </w:t>
      </w:r>
      <w:r w:rsidRPr="003F788A">
        <w:rPr>
          <w:rFonts w:eastAsia="Batang" w:cs="Arial"/>
          <w:spacing w:val="-2"/>
          <w:position w:val="-1"/>
          <w:sz w:val="18"/>
          <w:szCs w:val="18"/>
          <w:lang w:val="fr-BE"/>
        </w:rPr>
        <w:t>ou FOLFIRI</w:t>
      </w:r>
      <w:r w:rsidRPr="003F788A">
        <w:rPr>
          <w:rFonts w:eastAsia="Batang" w:cs="Arial"/>
          <w:sz w:val="18"/>
          <w:szCs w:val="18"/>
          <w:lang w:val="fr-BE"/>
        </w:rPr>
        <w:t>) :</w:t>
      </w:r>
      <w:r w:rsidRPr="003F788A">
        <w:rPr>
          <w:rFonts w:eastAsia="Batang" w:cs="Arial"/>
          <w:spacing w:val="1"/>
          <w:sz w:val="18"/>
          <w:szCs w:val="18"/>
          <w:lang w:val="fr-BE"/>
        </w:rPr>
        <w:t xml:space="preserve"> </w:t>
      </w:r>
      <w:r w:rsidRPr="003F788A">
        <w:rPr>
          <w:rFonts w:eastAsia="Batang" w:cs="Arial"/>
          <w:sz w:val="18"/>
          <w:szCs w:val="18"/>
          <w:lang w:val="fr-BE"/>
        </w:rPr>
        <w:t>K</w:t>
      </w:r>
      <w:r w:rsidRPr="003F788A">
        <w:rPr>
          <w:rFonts w:eastAsia="Batang" w:cs="Arial"/>
          <w:spacing w:val="1"/>
          <w:sz w:val="18"/>
          <w:szCs w:val="18"/>
          <w:lang w:val="fr-BE"/>
        </w:rPr>
        <w:t>a</w:t>
      </w:r>
      <w:r w:rsidRPr="003F788A">
        <w:rPr>
          <w:rFonts w:eastAsia="Batang" w:cs="Arial"/>
          <w:sz w:val="18"/>
          <w:szCs w:val="18"/>
          <w:lang w:val="fr-BE"/>
        </w:rPr>
        <w:t>r</w:t>
      </w:r>
      <w:r w:rsidRPr="003F788A">
        <w:rPr>
          <w:rFonts w:eastAsia="Batang" w:cs="Arial"/>
          <w:spacing w:val="1"/>
          <w:sz w:val="18"/>
          <w:szCs w:val="18"/>
          <w:lang w:val="fr-BE"/>
        </w:rPr>
        <w:t>no</w:t>
      </w:r>
      <w:r w:rsidRPr="003F788A">
        <w:rPr>
          <w:rFonts w:eastAsia="Batang" w:cs="Arial"/>
          <w:sz w:val="18"/>
          <w:szCs w:val="18"/>
          <w:lang w:val="fr-BE"/>
        </w:rPr>
        <w:t>f</w:t>
      </w:r>
      <w:r w:rsidRPr="003F788A">
        <w:rPr>
          <w:rFonts w:eastAsia="Batang" w:cs="Arial"/>
          <w:spacing w:val="1"/>
          <w:sz w:val="18"/>
          <w:szCs w:val="18"/>
          <w:lang w:val="fr-BE"/>
        </w:rPr>
        <w:t>sk</w:t>
      </w:r>
      <w:r w:rsidRPr="003F788A">
        <w:rPr>
          <w:rFonts w:eastAsia="Batang" w:cs="Arial"/>
          <w:sz w:val="18"/>
          <w:szCs w:val="18"/>
          <w:lang w:val="fr-BE"/>
        </w:rPr>
        <w:t>y</w:t>
      </w:r>
      <w:r w:rsidRPr="003F788A">
        <w:rPr>
          <w:rFonts w:eastAsia="Batang" w:cs="Arial"/>
          <w:spacing w:val="-2"/>
          <w:sz w:val="18"/>
          <w:szCs w:val="18"/>
          <w:lang w:val="fr-BE"/>
        </w:rPr>
        <w:t xml:space="preserve"> </w:t>
      </w:r>
      <w:r w:rsidRPr="003F788A">
        <w:rPr>
          <w:rFonts w:eastAsia="Batang" w:cs="Arial"/>
          <w:sz w:val="18"/>
          <w:szCs w:val="18"/>
          <w:lang w:val="fr-BE"/>
        </w:rPr>
        <w:t>P</w:t>
      </w:r>
      <w:r w:rsidRPr="003F788A">
        <w:rPr>
          <w:rFonts w:eastAsia="Batang" w:cs="Arial"/>
          <w:spacing w:val="1"/>
          <w:sz w:val="18"/>
          <w:szCs w:val="18"/>
          <w:lang w:val="fr-BE"/>
        </w:rPr>
        <w:t>e</w:t>
      </w:r>
      <w:r w:rsidRPr="003F788A">
        <w:rPr>
          <w:rFonts w:eastAsia="Batang" w:cs="Arial"/>
          <w:spacing w:val="-2"/>
          <w:sz w:val="18"/>
          <w:szCs w:val="18"/>
          <w:lang w:val="fr-BE"/>
        </w:rPr>
        <w:t>r</w:t>
      </w:r>
      <w:r w:rsidRPr="003F788A">
        <w:rPr>
          <w:rFonts w:eastAsia="Batang" w:cs="Arial"/>
          <w:sz w:val="18"/>
          <w:szCs w:val="18"/>
          <w:lang w:val="fr-BE"/>
        </w:rPr>
        <w:t>f</w:t>
      </w:r>
      <w:r w:rsidRPr="003F788A">
        <w:rPr>
          <w:rFonts w:eastAsia="Batang" w:cs="Arial"/>
          <w:spacing w:val="1"/>
          <w:sz w:val="18"/>
          <w:szCs w:val="18"/>
          <w:lang w:val="fr-BE"/>
        </w:rPr>
        <w:t>o</w:t>
      </w:r>
      <w:r w:rsidRPr="003F788A">
        <w:rPr>
          <w:rFonts w:eastAsia="Batang" w:cs="Arial"/>
          <w:sz w:val="18"/>
          <w:szCs w:val="18"/>
          <w:lang w:val="fr-BE"/>
        </w:rPr>
        <w:t>r</w:t>
      </w:r>
      <w:r w:rsidRPr="003F788A">
        <w:rPr>
          <w:rFonts w:eastAsia="Batang" w:cs="Arial"/>
          <w:spacing w:val="-1"/>
          <w:sz w:val="18"/>
          <w:szCs w:val="18"/>
          <w:lang w:val="fr-BE"/>
        </w:rPr>
        <w:t>m</w:t>
      </w:r>
      <w:r w:rsidRPr="003F788A">
        <w:rPr>
          <w:rFonts w:eastAsia="Batang" w:cs="Arial"/>
          <w:spacing w:val="1"/>
          <w:sz w:val="18"/>
          <w:szCs w:val="18"/>
          <w:lang w:val="fr-BE"/>
        </w:rPr>
        <w:t>anc</w:t>
      </w:r>
      <w:r w:rsidRPr="003F788A">
        <w:rPr>
          <w:rFonts w:eastAsia="Batang" w:cs="Arial"/>
          <w:sz w:val="18"/>
          <w:szCs w:val="18"/>
          <w:lang w:val="fr-BE"/>
        </w:rPr>
        <w:t>e</w:t>
      </w:r>
      <w:r w:rsidRPr="003F788A">
        <w:rPr>
          <w:rFonts w:eastAsia="Batang" w:cs="Arial"/>
          <w:spacing w:val="-3"/>
          <w:sz w:val="18"/>
          <w:szCs w:val="18"/>
          <w:lang w:val="fr-BE"/>
        </w:rPr>
        <w:t xml:space="preserve"> </w:t>
      </w:r>
      <w:r w:rsidRPr="003F788A">
        <w:rPr>
          <w:rFonts w:eastAsia="Batang" w:cs="Arial"/>
          <w:sz w:val="18"/>
          <w:szCs w:val="18"/>
          <w:lang w:val="fr-BE"/>
        </w:rPr>
        <w:t>St</w:t>
      </w:r>
      <w:r w:rsidRPr="003F788A">
        <w:rPr>
          <w:rFonts w:eastAsia="Batang" w:cs="Arial"/>
          <w:spacing w:val="1"/>
          <w:sz w:val="18"/>
          <w:szCs w:val="18"/>
          <w:lang w:val="fr-BE"/>
        </w:rPr>
        <w:t>a</w:t>
      </w:r>
      <w:r w:rsidRPr="003F788A">
        <w:rPr>
          <w:rFonts w:eastAsia="Batang" w:cs="Arial"/>
          <w:sz w:val="18"/>
          <w:szCs w:val="18"/>
          <w:lang w:val="fr-BE"/>
        </w:rPr>
        <w:t>t</w:t>
      </w:r>
      <w:r w:rsidRPr="003F788A">
        <w:rPr>
          <w:rFonts w:eastAsia="Batang" w:cs="Arial"/>
          <w:spacing w:val="-1"/>
          <w:sz w:val="18"/>
          <w:szCs w:val="18"/>
          <w:lang w:val="fr-BE"/>
        </w:rPr>
        <w:t>u</w:t>
      </w:r>
      <w:r w:rsidRPr="003F788A">
        <w:rPr>
          <w:rFonts w:eastAsia="Batang" w:cs="Arial"/>
          <w:sz w:val="18"/>
          <w:szCs w:val="18"/>
          <w:lang w:val="fr-BE"/>
        </w:rPr>
        <w:t>s</w:t>
      </w:r>
      <w:r w:rsidRPr="003F788A">
        <w:rPr>
          <w:rFonts w:eastAsia="Batang" w:cs="Arial"/>
          <w:sz w:val="18"/>
          <w:szCs w:val="18"/>
          <w:lang w:val="fr-BE"/>
        </w:rPr>
        <w:t xml:space="preserve"> ≥ </w:t>
      </w:r>
      <w:r w:rsidRPr="003F788A">
        <w:rPr>
          <w:rFonts w:eastAsia="Batang" w:cs="Arial"/>
          <w:spacing w:val="-1"/>
          <w:sz w:val="18"/>
          <w:szCs w:val="18"/>
          <w:lang w:val="fr-BE"/>
        </w:rPr>
        <w:t>8</w:t>
      </w:r>
      <w:r w:rsidRPr="003F788A">
        <w:rPr>
          <w:rFonts w:eastAsia="Batang" w:cs="Arial"/>
          <w:spacing w:val="1"/>
          <w:sz w:val="18"/>
          <w:szCs w:val="18"/>
          <w:lang w:val="fr-BE"/>
        </w:rPr>
        <w:t>0</w:t>
      </w:r>
      <w:r w:rsidRPr="003F788A">
        <w:rPr>
          <w:rFonts w:eastAsia="Batang" w:cs="Arial"/>
          <w:sz w:val="18"/>
          <w:szCs w:val="18"/>
          <w:lang w:val="fr-BE"/>
        </w:rPr>
        <w:t>.</w:t>
      </w:r>
    </w:p>
    <w:p w:rsidR="003F788A" w:rsidRPr="003F788A" w:rsidP="003F788A">
      <w:pPr>
        <w:widowControl w:val="0"/>
        <w:autoSpaceDE w:val="0"/>
        <w:autoSpaceDN w:val="0"/>
        <w:adjustRightInd w:val="0"/>
        <w:spacing w:line="200" w:lineRule="exact"/>
        <w:jc w:val="both"/>
        <w:rPr>
          <w:rFonts w:eastAsia="Batang" w:cs="Arial"/>
          <w:sz w:val="18"/>
          <w:szCs w:val="18"/>
          <w:lang w:val="fr-BE"/>
        </w:rPr>
      </w:pPr>
    </w:p>
    <w:p w:rsidR="003F788A" w:rsidRPr="003F788A" w:rsidP="003F788A">
      <w:pPr>
        <w:widowControl w:val="0"/>
        <w:autoSpaceDE w:val="0"/>
        <w:autoSpaceDN w:val="0"/>
        <w:adjustRightInd w:val="0"/>
        <w:spacing w:before="9" w:line="200" w:lineRule="exact"/>
        <w:jc w:val="both"/>
        <w:rPr>
          <w:rFonts w:eastAsia="Batang" w:cs="Arial"/>
          <w:sz w:val="18"/>
          <w:szCs w:val="18"/>
          <w:lang w:val="fr-BE"/>
        </w:rPr>
      </w:pPr>
    </w:p>
    <w:p w:rsidR="003F788A" w:rsidRPr="003F788A" w:rsidP="003F788A">
      <w:pPr>
        <w:widowControl w:val="0"/>
        <w:autoSpaceDE w:val="0"/>
        <w:autoSpaceDN w:val="0"/>
        <w:adjustRightInd w:val="0"/>
        <w:spacing w:line="276" w:lineRule="auto"/>
        <w:ind w:left="116"/>
        <w:jc w:val="both"/>
        <w:rPr>
          <w:rFonts w:eastAsia="Batang" w:cs="Arial"/>
          <w:sz w:val="18"/>
          <w:szCs w:val="18"/>
          <w:u w:val="single"/>
          <w:lang w:val="fr-BE"/>
        </w:rPr>
      </w:pPr>
      <w:r w:rsidRPr="003F788A">
        <w:rPr>
          <w:rFonts w:eastAsia="Batang" w:cs="Arial"/>
          <w:b/>
          <w:bCs/>
          <w:sz w:val="18"/>
          <w:szCs w:val="18"/>
          <w:u w:val="single"/>
          <w:lang w:val="fr-BE"/>
        </w:rPr>
        <w:t>III</w:t>
      </w:r>
      <w:r w:rsidRPr="003F788A">
        <w:rPr>
          <w:rFonts w:eastAsia="Batang" w:cs="Arial"/>
          <w:b/>
          <w:bCs/>
          <w:spacing w:val="1"/>
          <w:sz w:val="18"/>
          <w:szCs w:val="18"/>
          <w:u w:val="single"/>
          <w:lang w:val="fr-BE"/>
        </w:rPr>
        <w:t xml:space="preserve"> </w:t>
      </w:r>
      <w:r w:rsidRPr="003F788A">
        <w:rPr>
          <w:rFonts w:eastAsia="Batang" w:cs="Arial"/>
          <w:b/>
          <w:bCs/>
          <w:sz w:val="18"/>
          <w:szCs w:val="18"/>
          <w:u w:val="single"/>
          <w:lang w:val="fr-BE"/>
        </w:rPr>
        <w:t>- Sit</w:t>
      </w:r>
      <w:r w:rsidRPr="003F788A">
        <w:rPr>
          <w:rFonts w:eastAsia="Batang" w:cs="Arial"/>
          <w:b/>
          <w:bCs/>
          <w:spacing w:val="1"/>
          <w:sz w:val="18"/>
          <w:szCs w:val="18"/>
          <w:u w:val="single"/>
          <w:lang w:val="fr-BE"/>
        </w:rPr>
        <w:t>ua</w:t>
      </w:r>
      <w:r w:rsidRPr="003F788A">
        <w:rPr>
          <w:rFonts w:eastAsia="Batang" w:cs="Arial"/>
          <w:b/>
          <w:bCs/>
          <w:spacing w:val="-2"/>
          <w:sz w:val="18"/>
          <w:szCs w:val="18"/>
          <w:u w:val="single"/>
          <w:lang w:val="fr-BE"/>
        </w:rPr>
        <w:t>t</w:t>
      </w:r>
      <w:r w:rsidRPr="003F788A">
        <w:rPr>
          <w:rFonts w:eastAsia="Batang" w:cs="Arial"/>
          <w:b/>
          <w:bCs/>
          <w:sz w:val="18"/>
          <w:szCs w:val="18"/>
          <w:u w:val="single"/>
          <w:lang w:val="fr-BE"/>
        </w:rPr>
        <w:t>i</w:t>
      </w:r>
      <w:r w:rsidRPr="003F788A">
        <w:rPr>
          <w:rFonts w:eastAsia="Batang" w:cs="Arial"/>
          <w:b/>
          <w:bCs/>
          <w:spacing w:val="1"/>
          <w:sz w:val="18"/>
          <w:szCs w:val="18"/>
          <w:u w:val="single"/>
          <w:lang w:val="fr-BE"/>
        </w:rPr>
        <w:t>o</w:t>
      </w:r>
      <w:r w:rsidRPr="003F788A">
        <w:rPr>
          <w:rFonts w:eastAsia="Batang" w:cs="Arial"/>
          <w:b/>
          <w:bCs/>
          <w:sz w:val="18"/>
          <w:szCs w:val="18"/>
          <w:u w:val="single"/>
          <w:lang w:val="fr-BE"/>
        </w:rPr>
        <w:t>n</w:t>
      </w:r>
      <w:r w:rsidRPr="003F788A">
        <w:rPr>
          <w:rFonts w:eastAsia="Batang" w:cs="Arial"/>
          <w:b/>
          <w:bCs/>
          <w:spacing w:val="-2"/>
          <w:sz w:val="18"/>
          <w:szCs w:val="18"/>
          <w:u w:val="single"/>
          <w:lang w:val="fr-BE"/>
        </w:rPr>
        <w:t xml:space="preserve"> d</w:t>
      </w:r>
      <w:r w:rsidRPr="003F788A">
        <w:rPr>
          <w:rFonts w:eastAsia="Batang" w:cs="Arial"/>
          <w:b/>
          <w:bCs/>
          <w:sz w:val="18"/>
          <w:szCs w:val="18"/>
          <w:u w:val="single"/>
          <w:lang w:val="fr-BE"/>
        </w:rPr>
        <w:t xml:space="preserve">u </w:t>
      </w:r>
      <w:r w:rsidRPr="003F788A">
        <w:rPr>
          <w:rFonts w:eastAsia="Batang" w:cs="Arial"/>
          <w:b/>
          <w:bCs/>
          <w:spacing w:val="1"/>
          <w:sz w:val="18"/>
          <w:szCs w:val="18"/>
          <w:u w:val="single"/>
          <w:lang w:val="fr-BE"/>
        </w:rPr>
        <w:t>pa</w:t>
      </w:r>
      <w:r w:rsidRPr="003F788A">
        <w:rPr>
          <w:rFonts w:eastAsia="Batang" w:cs="Arial"/>
          <w:b/>
          <w:bCs/>
          <w:sz w:val="18"/>
          <w:szCs w:val="18"/>
          <w:u w:val="single"/>
          <w:lang w:val="fr-BE"/>
        </w:rPr>
        <w:t>t</w:t>
      </w:r>
      <w:r w:rsidRPr="003F788A">
        <w:rPr>
          <w:rFonts w:eastAsia="Batang" w:cs="Arial"/>
          <w:b/>
          <w:bCs/>
          <w:spacing w:val="-2"/>
          <w:sz w:val="18"/>
          <w:szCs w:val="18"/>
          <w:u w:val="single"/>
          <w:lang w:val="fr-BE"/>
        </w:rPr>
        <w:t>i</w:t>
      </w:r>
      <w:r w:rsidRPr="003F788A">
        <w:rPr>
          <w:rFonts w:eastAsia="Batang" w:cs="Arial"/>
          <w:b/>
          <w:bCs/>
          <w:spacing w:val="1"/>
          <w:sz w:val="18"/>
          <w:szCs w:val="18"/>
          <w:u w:val="single"/>
          <w:lang w:val="fr-BE"/>
        </w:rPr>
        <w:t>en</w:t>
      </w:r>
      <w:r w:rsidRPr="003F788A">
        <w:rPr>
          <w:rFonts w:eastAsia="Batang" w:cs="Arial"/>
          <w:b/>
          <w:bCs/>
          <w:sz w:val="18"/>
          <w:szCs w:val="18"/>
          <w:u w:val="single"/>
          <w:lang w:val="fr-BE"/>
        </w:rPr>
        <w:t>t</w:t>
      </w:r>
      <w:r w:rsidRPr="003F788A">
        <w:rPr>
          <w:rFonts w:eastAsia="Batang" w:cs="Arial"/>
          <w:b/>
          <w:bCs/>
          <w:spacing w:val="-1"/>
          <w:sz w:val="18"/>
          <w:szCs w:val="18"/>
          <w:u w:val="single"/>
          <w:lang w:val="fr-BE"/>
        </w:rPr>
        <w:t xml:space="preserve"> </w:t>
      </w:r>
      <w:r w:rsidRPr="003F788A">
        <w:rPr>
          <w:rFonts w:eastAsia="Batang" w:cs="Arial"/>
          <w:b/>
          <w:bCs/>
          <w:spacing w:val="1"/>
          <w:sz w:val="18"/>
          <w:szCs w:val="18"/>
          <w:u w:val="single"/>
          <w:lang w:val="fr-BE"/>
        </w:rPr>
        <w:t>n</w:t>
      </w:r>
      <w:r w:rsidRPr="003F788A">
        <w:rPr>
          <w:rFonts w:eastAsia="Batang" w:cs="Arial"/>
          <w:b/>
          <w:bCs/>
          <w:spacing w:val="-1"/>
          <w:sz w:val="18"/>
          <w:szCs w:val="18"/>
          <w:u w:val="single"/>
          <w:lang w:val="fr-BE"/>
        </w:rPr>
        <w:t>é</w:t>
      </w:r>
      <w:r w:rsidRPr="003F788A">
        <w:rPr>
          <w:rFonts w:eastAsia="Batang" w:cs="Arial"/>
          <w:b/>
          <w:bCs/>
          <w:spacing w:val="1"/>
          <w:sz w:val="18"/>
          <w:szCs w:val="18"/>
          <w:u w:val="single"/>
          <w:lang w:val="fr-BE"/>
        </w:rPr>
        <w:t>c</w:t>
      </w:r>
      <w:r w:rsidRPr="003F788A">
        <w:rPr>
          <w:rFonts w:eastAsia="Batang" w:cs="Arial"/>
          <w:b/>
          <w:bCs/>
          <w:spacing w:val="-1"/>
          <w:sz w:val="18"/>
          <w:szCs w:val="18"/>
          <w:u w:val="single"/>
          <w:lang w:val="fr-BE"/>
        </w:rPr>
        <w:t>e</w:t>
      </w:r>
      <w:r w:rsidRPr="003F788A">
        <w:rPr>
          <w:rFonts w:eastAsia="Batang" w:cs="Arial"/>
          <w:b/>
          <w:bCs/>
          <w:spacing w:val="1"/>
          <w:sz w:val="18"/>
          <w:szCs w:val="18"/>
          <w:u w:val="single"/>
          <w:lang w:val="fr-BE"/>
        </w:rPr>
        <w:t>ss</w:t>
      </w:r>
      <w:r w:rsidRPr="003F788A">
        <w:rPr>
          <w:rFonts w:eastAsia="Batang" w:cs="Arial"/>
          <w:b/>
          <w:bCs/>
          <w:sz w:val="18"/>
          <w:szCs w:val="18"/>
          <w:u w:val="single"/>
          <w:lang w:val="fr-BE"/>
        </w:rPr>
        <w:t>it</w:t>
      </w:r>
      <w:r w:rsidRPr="003F788A">
        <w:rPr>
          <w:rFonts w:eastAsia="Batang" w:cs="Arial"/>
          <w:b/>
          <w:bCs/>
          <w:spacing w:val="1"/>
          <w:sz w:val="18"/>
          <w:szCs w:val="18"/>
          <w:u w:val="single"/>
          <w:lang w:val="fr-BE"/>
        </w:rPr>
        <w:t>an</w:t>
      </w:r>
      <w:r w:rsidRPr="003F788A">
        <w:rPr>
          <w:rFonts w:eastAsia="Batang" w:cs="Arial"/>
          <w:b/>
          <w:bCs/>
          <w:sz w:val="18"/>
          <w:szCs w:val="18"/>
          <w:u w:val="single"/>
          <w:lang w:val="fr-BE"/>
        </w:rPr>
        <w:t>t</w:t>
      </w:r>
      <w:r w:rsidRPr="003F788A">
        <w:rPr>
          <w:rFonts w:eastAsia="Batang" w:cs="Arial"/>
          <w:b/>
          <w:bCs/>
          <w:spacing w:val="-4"/>
          <w:sz w:val="18"/>
          <w:szCs w:val="18"/>
          <w:u w:val="single"/>
          <w:lang w:val="fr-BE"/>
        </w:rPr>
        <w:t xml:space="preserve"> </w:t>
      </w:r>
      <w:r w:rsidRPr="003F788A">
        <w:rPr>
          <w:rFonts w:eastAsia="Batang" w:cs="Arial"/>
          <w:b/>
          <w:bCs/>
          <w:spacing w:val="1"/>
          <w:sz w:val="18"/>
          <w:szCs w:val="18"/>
          <w:u w:val="single"/>
          <w:lang w:val="fr-BE"/>
        </w:rPr>
        <w:t>ac</w:t>
      </w:r>
      <w:r w:rsidRPr="003F788A">
        <w:rPr>
          <w:rFonts w:eastAsia="Batang" w:cs="Arial"/>
          <w:b/>
          <w:bCs/>
          <w:sz w:val="18"/>
          <w:szCs w:val="18"/>
          <w:u w:val="single"/>
          <w:lang w:val="fr-BE"/>
        </w:rPr>
        <w:t>t</w:t>
      </w:r>
      <w:r w:rsidRPr="003F788A">
        <w:rPr>
          <w:rFonts w:eastAsia="Batang" w:cs="Arial"/>
          <w:b/>
          <w:bCs/>
          <w:spacing w:val="1"/>
          <w:sz w:val="18"/>
          <w:szCs w:val="18"/>
          <w:u w:val="single"/>
          <w:lang w:val="fr-BE"/>
        </w:rPr>
        <w:t>u</w:t>
      </w:r>
      <w:r w:rsidRPr="003F788A">
        <w:rPr>
          <w:rFonts w:eastAsia="Batang" w:cs="Arial"/>
          <w:b/>
          <w:bCs/>
          <w:spacing w:val="-1"/>
          <w:sz w:val="18"/>
          <w:szCs w:val="18"/>
          <w:u w:val="single"/>
          <w:lang w:val="fr-BE"/>
        </w:rPr>
        <w:t>e</w:t>
      </w:r>
      <w:r w:rsidRPr="003F788A">
        <w:rPr>
          <w:rFonts w:eastAsia="Batang" w:cs="Arial"/>
          <w:b/>
          <w:bCs/>
          <w:sz w:val="18"/>
          <w:szCs w:val="18"/>
          <w:u w:val="single"/>
          <w:lang w:val="fr-BE"/>
        </w:rPr>
        <w:t>ll</w:t>
      </w:r>
      <w:r w:rsidRPr="003F788A">
        <w:rPr>
          <w:rFonts w:eastAsia="Batang" w:cs="Arial"/>
          <w:b/>
          <w:bCs/>
          <w:spacing w:val="1"/>
          <w:sz w:val="18"/>
          <w:szCs w:val="18"/>
          <w:u w:val="single"/>
          <w:lang w:val="fr-BE"/>
        </w:rPr>
        <w:t>e</w:t>
      </w:r>
      <w:r w:rsidRPr="003F788A">
        <w:rPr>
          <w:rFonts w:eastAsia="Batang" w:cs="Arial"/>
          <w:b/>
          <w:bCs/>
          <w:spacing w:val="-1"/>
          <w:sz w:val="18"/>
          <w:szCs w:val="18"/>
          <w:u w:val="single"/>
          <w:lang w:val="fr-BE"/>
        </w:rPr>
        <w:t>m</w:t>
      </w:r>
      <w:r w:rsidRPr="003F788A">
        <w:rPr>
          <w:rFonts w:eastAsia="Batang" w:cs="Arial"/>
          <w:b/>
          <w:bCs/>
          <w:spacing w:val="1"/>
          <w:sz w:val="18"/>
          <w:szCs w:val="18"/>
          <w:u w:val="single"/>
          <w:lang w:val="fr-BE"/>
        </w:rPr>
        <w:t>en</w:t>
      </w:r>
      <w:r w:rsidRPr="003F788A">
        <w:rPr>
          <w:rFonts w:eastAsia="Batang" w:cs="Arial"/>
          <w:b/>
          <w:bCs/>
          <w:sz w:val="18"/>
          <w:szCs w:val="18"/>
          <w:u w:val="single"/>
          <w:lang w:val="fr-BE"/>
        </w:rPr>
        <w:t>t</w:t>
      </w:r>
      <w:r w:rsidRPr="003F788A">
        <w:rPr>
          <w:rFonts w:eastAsia="Batang" w:cs="Arial"/>
          <w:b/>
          <w:bCs/>
          <w:spacing w:val="-1"/>
          <w:sz w:val="18"/>
          <w:szCs w:val="18"/>
          <w:u w:val="single"/>
          <w:lang w:val="fr-BE"/>
        </w:rPr>
        <w:t xml:space="preserve"> </w:t>
      </w:r>
      <w:r w:rsidRPr="003F788A">
        <w:rPr>
          <w:rFonts w:eastAsia="Batang" w:cs="Arial"/>
          <w:b/>
          <w:bCs/>
          <w:sz w:val="18"/>
          <w:szCs w:val="18"/>
          <w:u w:val="single"/>
          <w:lang w:val="fr-BE"/>
        </w:rPr>
        <w:t>l</w:t>
      </w:r>
      <w:r w:rsidRPr="003F788A">
        <w:rPr>
          <w:rFonts w:eastAsia="Batang" w:cs="Arial"/>
          <w:b/>
          <w:bCs/>
          <w:spacing w:val="-2"/>
          <w:sz w:val="18"/>
          <w:szCs w:val="18"/>
          <w:u w:val="single"/>
          <w:lang w:val="fr-BE"/>
        </w:rPr>
        <w:t>’</w:t>
      </w:r>
      <w:r w:rsidRPr="003F788A">
        <w:rPr>
          <w:rFonts w:eastAsia="Batang" w:cs="Arial"/>
          <w:b/>
          <w:bCs/>
          <w:spacing w:val="1"/>
          <w:sz w:val="18"/>
          <w:szCs w:val="18"/>
          <w:u w:val="single"/>
          <w:lang w:val="fr-BE"/>
        </w:rPr>
        <w:t>adm</w:t>
      </w:r>
      <w:r w:rsidRPr="003F788A">
        <w:rPr>
          <w:rFonts w:eastAsia="Batang" w:cs="Arial"/>
          <w:b/>
          <w:bCs/>
          <w:sz w:val="18"/>
          <w:szCs w:val="18"/>
          <w:u w:val="single"/>
          <w:lang w:val="fr-BE"/>
        </w:rPr>
        <w:t>i</w:t>
      </w:r>
      <w:r w:rsidRPr="003F788A">
        <w:rPr>
          <w:rFonts w:eastAsia="Batang" w:cs="Arial"/>
          <w:b/>
          <w:bCs/>
          <w:spacing w:val="-2"/>
          <w:sz w:val="18"/>
          <w:szCs w:val="18"/>
          <w:u w:val="single"/>
          <w:lang w:val="fr-BE"/>
        </w:rPr>
        <w:t>n</w:t>
      </w:r>
      <w:r w:rsidRPr="003F788A">
        <w:rPr>
          <w:rFonts w:eastAsia="Batang" w:cs="Arial"/>
          <w:b/>
          <w:bCs/>
          <w:sz w:val="18"/>
          <w:szCs w:val="18"/>
          <w:u w:val="single"/>
          <w:lang w:val="fr-BE"/>
        </w:rPr>
        <w:t>i</w:t>
      </w:r>
      <w:r w:rsidRPr="003F788A">
        <w:rPr>
          <w:rFonts w:eastAsia="Batang" w:cs="Arial"/>
          <w:b/>
          <w:bCs/>
          <w:spacing w:val="1"/>
          <w:sz w:val="18"/>
          <w:szCs w:val="18"/>
          <w:u w:val="single"/>
          <w:lang w:val="fr-BE"/>
        </w:rPr>
        <w:t>s</w:t>
      </w:r>
      <w:r w:rsidRPr="003F788A">
        <w:rPr>
          <w:rFonts w:eastAsia="Batang" w:cs="Arial"/>
          <w:b/>
          <w:bCs/>
          <w:sz w:val="18"/>
          <w:szCs w:val="18"/>
          <w:u w:val="single"/>
          <w:lang w:val="fr-BE"/>
        </w:rPr>
        <w:t>tr</w:t>
      </w:r>
      <w:r w:rsidRPr="003F788A">
        <w:rPr>
          <w:rFonts w:eastAsia="Batang" w:cs="Arial"/>
          <w:b/>
          <w:bCs/>
          <w:spacing w:val="1"/>
          <w:sz w:val="18"/>
          <w:szCs w:val="18"/>
          <w:u w:val="single"/>
          <w:lang w:val="fr-BE"/>
        </w:rPr>
        <w:t>a</w:t>
      </w:r>
      <w:r w:rsidRPr="003F788A">
        <w:rPr>
          <w:rFonts w:eastAsia="Batang" w:cs="Arial"/>
          <w:b/>
          <w:bCs/>
          <w:sz w:val="18"/>
          <w:szCs w:val="18"/>
          <w:u w:val="single"/>
          <w:lang w:val="fr-BE"/>
        </w:rPr>
        <w:t>ti</w:t>
      </w:r>
      <w:r w:rsidRPr="003F788A">
        <w:rPr>
          <w:rFonts w:eastAsia="Batang" w:cs="Arial"/>
          <w:b/>
          <w:bCs/>
          <w:spacing w:val="1"/>
          <w:sz w:val="18"/>
          <w:szCs w:val="18"/>
          <w:u w:val="single"/>
          <w:lang w:val="fr-BE"/>
        </w:rPr>
        <w:t>o</w:t>
      </w:r>
      <w:r w:rsidRPr="003F788A">
        <w:rPr>
          <w:rFonts w:eastAsia="Batang" w:cs="Arial"/>
          <w:b/>
          <w:bCs/>
          <w:sz w:val="18"/>
          <w:szCs w:val="18"/>
          <w:u w:val="single"/>
          <w:lang w:val="fr-BE"/>
        </w:rPr>
        <w:t>n</w:t>
      </w:r>
      <w:r w:rsidRPr="003F788A">
        <w:rPr>
          <w:rFonts w:eastAsia="Batang" w:cs="Arial"/>
          <w:b/>
          <w:bCs/>
          <w:spacing w:val="-4"/>
          <w:sz w:val="18"/>
          <w:szCs w:val="18"/>
          <w:u w:val="single"/>
          <w:lang w:val="fr-BE"/>
        </w:rPr>
        <w:t xml:space="preserve"> </w:t>
      </w:r>
      <w:r w:rsidRPr="003F788A">
        <w:rPr>
          <w:rFonts w:eastAsia="Batang" w:cs="Arial"/>
          <w:b/>
          <w:bCs/>
          <w:spacing w:val="-2"/>
          <w:sz w:val="18"/>
          <w:szCs w:val="18"/>
          <w:u w:val="single"/>
          <w:lang w:val="fr-BE"/>
        </w:rPr>
        <w:t>d</w:t>
      </w:r>
      <w:r w:rsidRPr="003F788A">
        <w:rPr>
          <w:rFonts w:eastAsia="Batang" w:cs="Arial"/>
          <w:b/>
          <w:bCs/>
          <w:sz w:val="18"/>
          <w:szCs w:val="18"/>
          <w:u w:val="single"/>
          <w:lang w:val="fr-BE"/>
        </w:rPr>
        <w:t>e VEC</w:t>
      </w:r>
      <w:r w:rsidRPr="003F788A">
        <w:rPr>
          <w:rFonts w:eastAsia="Batang" w:cs="Arial"/>
          <w:b/>
          <w:bCs/>
          <w:spacing w:val="1"/>
          <w:sz w:val="18"/>
          <w:szCs w:val="18"/>
          <w:u w:val="single"/>
          <w:lang w:val="fr-BE"/>
        </w:rPr>
        <w:t>T</w:t>
      </w:r>
      <w:r w:rsidRPr="003F788A">
        <w:rPr>
          <w:rFonts w:eastAsia="Batang" w:cs="Arial"/>
          <w:b/>
          <w:bCs/>
          <w:sz w:val="18"/>
          <w:szCs w:val="18"/>
          <w:u w:val="single"/>
          <w:lang w:val="fr-BE"/>
        </w:rPr>
        <w:t>IBIX</w:t>
      </w:r>
      <w:r w:rsidRPr="003F788A">
        <w:rPr>
          <w:rFonts w:eastAsia="Batang" w:cs="Arial"/>
          <w:b/>
          <w:bCs/>
          <w:spacing w:val="-3"/>
          <w:sz w:val="18"/>
          <w:szCs w:val="18"/>
          <w:u w:val="single"/>
          <w:lang w:val="fr-BE"/>
        </w:rPr>
        <w:t xml:space="preserve"> </w:t>
      </w:r>
      <w:r w:rsidRPr="003F788A">
        <w:rPr>
          <w:rFonts w:eastAsia="Batang" w:cs="Arial"/>
          <w:b/>
          <w:bCs/>
          <w:sz w:val="18"/>
          <w:szCs w:val="18"/>
          <w:u w:val="single"/>
          <w:lang w:val="fr-BE"/>
        </w:rPr>
        <w:t>(</w:t>
      </w:r>
      <w:r w:rsidRPr="003F788A">
        <w:rPr>
          <w:rFonts w:eastAsia="Batang" w:cs="Arial"/>
          <w:b/>
          <w:bCs/>
          <w:spacing w:val="-1"/>
          <w:sz w:val="18"/>
          <w:szCs w:val="18"/>
          <w:u w:val="single"/>
          <w:lang w:val="fr-BE"/>
        </w:rPr>
        <w:t>c</w:t>
      </w:r>
      <w:r w:rsidRPr="003F788A">
        <w:rPr>
          <w:rFonts w:eastAsia="Batang" w:cs="Arial"/>
          <w:b/>
          <w:bCs/>
          <w:spacing w:val="1"/>
          <w:sz w:val="18"/>
          <w:szCs w:val="18"/>
          <w:u w:val="single"/>
          <w:lang w:val="fr-BE"/>
        </w:rPr>
        <w:t>oc</w:t>
      </w:r>
      <w:r w:rsidRPr="003F788A">
        <w:rPr>
          <w:rFonts w:eastAsia="Batang" w:cs="Arial"/>
          <w:b/>
          <w:bCs/>
          <w:spacing w:val="-2"/>
          <w:sz w:val="18"/>
          <w:szCs w:val="18"/>
          <w:u w:val="single"/>
          <w:lang w:val="fr-BE"/>
        </w:rPr>
        <w:t>h</w:t>
      </w:r>
      <w:r w:rsidRPr="003F788A">
        <w:rPr>
          <w:rFonts w:eastAsia="Batang" w:cs="Arial"/>
          <w:b/>
          <w:bCs/>
          <w:spacing w:val="1"/>
          <w:sz w:val="18"/>
          <w:szCs w:val="18"/>
          <w:u w:val="single"/>
          <w:lang w:val="fr-BE"/>
        </w:rPr>
        <w:t>e</w:t>
      </w:r>
      <w:r w:rsidRPr="003F788A">
        <w:rPr>
          <w:rFonts w:eastAsia="Batang" w:cs="Arial"/>
          <w:b/>
          <w:bCs/>
          <w:sz w:val="18"/>
          <w:szCs w:val="18"/>
          <w:u w:val="single"/>
          <w:lang w:val="fr-BE"/>
        </w:rPr>
        <w:t>z</w:t>
      </w:r>
      <w:r w:rsidRPr="003F788A">
        <w:rPr>
          <w:rFonts w:eastAsia="Batang" w:cs="Arial"/>
          <w:b/>
          <w:bCs/>
          <w:spacing w:val="1"/>
          <w:sz w:val="18"/>
          <w:szCs w:val="18"/>
          <w:u w:val="single"/>
          <w:lang w:val="fr-BE"/>
        </w:rPr>
        <w:t xml:space="preserve"> </w:t>
      </w:r>
      <w:r w:rsidRPr="003F788A">
        <w:rPr>
          <w:rFonts w:eastAsia="Batang" w:cs="Arial"/>
          <w:b/>
          <w:bCs/>
          <w:sz w:val="18"/>
          <w:szCs w:val="18"/>
          <w:u w:val="single"/>
          <w:lang w:val="fr-BE"/>
        </w:rPr>
        <w:t>la</w:t>
      </w:r>
      <w:r w:rsidRPr="003F788A">
        <w:rPr>
          <w:rFonts w:eastAsia="Batang" w:cs="Arial"/>
          <w:b/>
          <w:bCs/>
          <w:spacing w:val="-2"/>
          <w:sz w:val="18"/>
          <w:szCs w:val="18"/>
          <w:u w:val="single"/>
          <w:lang w:val="fr-BE"/>
        </w:rPr>
        <w:t xml:space="preserve"> </w:t>
      </w:r>
      <w:r w:rsidRPr="003F788A">
        <w:rPr>
          <w:rFonts w:eastAsia="Batang" w:cs="Arial"/>
          <w:b/>
          <w:bCs/>
          <w:spacing w:val="1"/>
          <w:sz w:val="18"/>
          <w:szCs w:val="18"/>
          <w:u w:val="single"/>
          <w:lang w:val="fr-BE"/>
        </w:rPr>
        <w:t>ca</w:t>
      </w:r>
      <w:r w:rsidRPr="003F788A">
        <w:rPr>
          <w:rFonts w:eastAsia="Batang" w:cs="Arial"/>
          <w:b/>
          <w:bCs/>
          <w:spacing w:val="-1"/>
          <w:sz w:val="18"/>
          <w:szCs w:val="18"/>
          <w:u w:val="single"/>
          <w:lang w:val="fr-BE"/>
        </w:rPr>
        <w:t>s</w:t>
      </w:r>
      <w:r w:rsidRPr="003F788A">
        <w:rPr>
          <w:rFonts w:eastAsia="Batang" w:cs="Arial"/>
          <w:b/>
          <w:bCs/>
          <w:sz w:val="18"/>
          <w:szCs w:val="18"/>
          <w:u w:val="single"/>
          <w:lang w:val="fr-BE"/>
        </w:rPr>
        <w:t xml:space="preserve">e </w:t>
      </w:r>
      <w:r w:rsidRPr="003F788A">
        <w:rPr>
          <w:rFonts w:eastAsia="Batang" w:cs="Arial"/>
          <w:b/>
          <w:bCs/>
          <w:spacing w:val="1"/>
          <w:sz w:val="18"/>
          <w:szCs w:val="18"/>
          <w:u w:val="single"/>
          <w:lang w:val="fr-BE"/>
        </w:rPr>
        <w:t>a</w:t>
      </w:r>
      <w:r w:rsidRPr="003F788A">
        <w:rPr>
          <w:rFonts w:eastAsia="Batang" w:cs="Arial"/>
          <w:b/>
          <w:bCs/>
          <w:spacing w:val="-2"/>
          <w:sz w:val="18"/>
          <w:szCs w:val="18"/>
          <w:u w:val="single"/>
          <w:lang w:val="fr-BE"/>
        </w:rPr>
        <w:t>p</w:t>
      </w:r>
      <w:r w:rsidRPr="003F788A">
        <w:rPr>
          <w:rFonts w:eastAsia="Batang" w:cs="Arial"/>
          <w:b/>
          <w:bCs/>
          <w:spacing w:val="1"/>
          <w:sz w:val="18"/>
          <w:szCs w:val="18"/>
          <w:u w:val="single"/>
          <w:lang w:val="fr-BE"/>
        </w:rPr>
        <w:t>p</w:t>
      </w:r>
      <w:r w:rsidRPr="003F788A">
        <w:rPr>
          <w:rFonts w:eastAsia="Batang" w:cs="Arial"/>
          <w:b/>
          <w:bCs/>
          <w:sz w:val="18"/>
          <w:szCs w:val="18"/>
          <w:u w:val="single"/>
          <w:lang w:val="fr-BE"/>
        </w:rPr>
        <w:t>r</w:t>
      </w:r>
      <w:r w:rsidRPr="003F788A">
        <w:rPr>
          <w:rFonts w:eastAsia="Batang" w:cs="Arial"/>
          <w:b/>
          <w:bCs/>
          <w:spacing w:val="1"/>
          <w:sz w:val="18"/>
          <w:szCs w:val="18"/>
          <w:u w:val="single"/>
          <w:lang w:val="fr-BE"/>
        </w:rPr>
        <w:t>op</w:t>
      </w:r>
      <w:r w:rsidRPr="003F788A">
        <w:rPr>
          <w:rFonts w:eastAsia="Batang" w:cs="Arial"/>
          <w:b/>
          <w:bCs/>
          <w:sz w:val="18"/>
          <w:szCs w:val="18"/>
          <w:u w:val="single"/>
          <w:lang w:val="fr-BE"/>
        </w:rPr>
        <w:t>ri</w:t>
      </w:r>
      <w:r w:rsidRPr="003F788A">
        <w:rPr>
          <w:rFonts w:eastAsia="Batang" w:cs="Arial"/>
          <w:b/>
          <w:bCs/>
          <w:spacing w:val="1"/>
          <w:sz w:val="18"/>
          <w:szCs w:val="18"/>
          <w:u w:val="single"/>
          <w:lang w:val="fr-BE"/>
        </w:rPr>
        <w:t>ée</w:t>
      </w:r>
      <w:r w:rsidRPr="003F788A">
        <w:rPr>
          <w:rFonts w:eastAsia="Batang" w:cs="Arial"/>
          <w:b/>
          <w:bCs/>
          <w:sz w:val="18"/>
          <w:szCs w:val="18"/>
          <w:u w:val="single"/>
          <w:lang w:val="fr-BE"/>
        </w:rPr>
        <w:t>):</w:t>
      </w:r>
    </w:p>
    <w:p w:rsidR="003F788A" w:rsidRPr="003F788A" w:rsidP="003F788A">
      <w:pPr>
        <w:widowControl w:val="0"/>
        <w:autoSpaceDE w:val="0"/>
        <w:autoSpaceDN w:val="0"/>
        <w:adjustRightInd w:val="0"/>
        <w:spacing w:before="10" w:line="240" w:lineRule="exact"/>
        <w:jc w:val="both"/>
        <w:rPr>
          <w:rFonts w:eastAsia="Batang" w:cs="Arial"/>
          <w:sz w:val="18"/>
          <w:szCs w:val="18"/>
          <w:lang w:val="fr-BE"/>
        </w:rPr>
      </w:pPr>
    </w:p>
    <w:p w:rsidR="003F788A" w:rsidRPr="003F788A" w:rsidP="003F788A">
      <w:pPr>
        <w:widowControl w:val="0"/>
        <w:autoSpaceDE w:val="0"/>
        <w:autoSpaceDN w:val="0"/>
        <w:adjustRightInd w:val="0"/>
        <w:spacing w:before="30" w:line="242" w:lineRule="auto"/>
        <w:ind w:left="570" w:right="84" w:hanging="454"/>
        <w:jc w:val="both"/>
        <w:rPr>
          <w:rFonts w:eastAsia="Batang" w:cs="Arial"/>
          <w:sz w:val="18"/>
          <w:szCs w:val="18"/>
          <w:lang w:val="fr-BE"/>
        </w:rPr>
      </w:pPr>
      <w:r w:rsidRPr="003F788A">
        <w:rPr>
          <w:rFonts w:eastAsia="Batang" w:cs="Arial"/>
          <w:spacing w:val="1"/>
          <w:sz w:val="18"/>
          <w:szCs w:val="18"/>
          <w:lang w:val="fr-BE"/>
        </w:rPr>
        <w:t>1</w:t>
      </w:r>
      <w:r w:rsidRPr="003F788A">
        <w:rPr>
          <w:rFonts w:eastAsia="Batang" w:cs="Arial"/>
          <w:sz w:val="18"/>
          <w:szCs w:val="18"/>
          <w:lang w:val="fr-BE"/>
        </w:rPr>
        <w:t xml:space="preserve">. </w:t>
      </w:r>
      <w:r w:rsidRPr="003F788A">
        <w:rPr>
          <w:rFonts w:ascii="Symbol" w:hAnsi="Symbol" w:cs="Arial"/>
          <w:sz w:val="18"/>
          <w:szCs w:val="18"/>
          <w:lang w:val="nl-BE"/>
        </w:rPr>
        <w:sym w:font="Symbol" w:char="F07F"/>
      </w:r>
      <w:r w:rsidRPr="003F788A">
        <w:rPr>
          <w:rFonts w:eastAsia="Batang" w:cs="Arial"/>
          <w:spacing w:val="20"/>
          <w:sz w:val="18"/>
          <w:szCs w:val="18"/>
          <w:lang w:val="fr-BE"/>
        </w:rPr>
        <w:t xml:space="preserve"> </w:t>
      </w:r>
      <w:r w:rsidRPr="003F788A">
        <w:rPr>
          <w:rFonts w:eastAsia="Batang" w:cs="Arial"/>
          <w:spacing w:val="1"/>
          <w:sz w:val="18"/>
          <w:szCs w:val="18"/>
          <w:lang w:val="fr-BE"/>
        </w:rPr>
        <w:t>J’a</w:t>
      </w:r>
      <w:r w:rsidRPr="003F788A">
        <w:rPr>
          <w:rFonts w:eastAsia="Batang" w:cs="Arial"/>
          <w:sz w:val="18"/>
          <w:szCs w:val="18"/>
          <w:lang w:val="fr-BE"/>
        </w:rPr>
        <w:t>t</w:t>
      </w:r>
      <w:r w:rsidRPr="003F788A">
        <w:rPr>
          <w:rFonts w:eastAsia="Batang" w:cs="Arial"/>
          <w:spacing w:val="-2"/>
          <w:sz w:val="18"/>
          <w:szCs w:val="18"/>
          <w:lang w:val="fr-BE"/>
        </w:rPr>
        <w:t>t</w:t>
      </w:r>
      <w:r w:rsidRPr="003F788A">
        <w:rPr>
          <w:rFonts w:eastAsia="Batang" w:cs="Arial"/>
          <w:spacing w:val="1"/>
          <w:sz w:val="18"/>
          <w:szCs w:val="18"/>
          <w:lang w:val="fr-BE"/>
        </w:rPr>
        <w:t>es</w:t>
      </w:r>
      <w:r w:rsidRPr="003F788A">
        <w:rPr>
          <w:rFonts w:eastAsia="Batang" w:cs="Arial"/>
          <w:spacing w:val="-2"/>
          <w:sz w:val="18"/>
          <w:szCs w:val="18"/>
          <w:lang w:val="fr-BE"/>
        </w:rPr>
        <w:t>t</w:t>
      </w:r>
      <w:r w:rsidRPr="003F788A">
        <w:rPr>
          <w:rFonts w:eastAsia="Batang" w:cs="Arial"/>
          <w:sz w:val="18"/>
          <w:szCs w:val="18"/>
          <w:lang w:val="fr-BE"/>
        </w:rPr>
        <w:t>e</w:t>
      </w:r>
      <w:r w:rsidRPr="003F788A">
        <w:rPr>
          <w:rFonts w:eastAsia="Batang" w:cs="Arial"/>
          <w:spacing w:val="32"/>
          <w:sz w:val="18"/>
          <w:szCs w:val="18"/>
          <w:lang w:val="fr-BE"/>
        </w:rPr>
        <w:t xml:space="preserve"> </w:t>
      </w:r>
      <w:r w:rsidRPr="003F788A">
        <w:rPr>
          <w:rFonts w:eastAsia="Batang" w:cs="Arial"/>
          <w:spacing w:val="1"/>
          <w:sz w:val="18"/>
          <w:szCs w:val="18"/>
          <w:lang w:val="fr-BE"/>
        </w:rPr>
        <w:t>q</w:t>
      </w:r>
      <w:r w:rsidRPr="003F788A">
        <w:rPr>
          <w:rFonts w:eastAsia="Batang" w:cs="Arial"/>
          <w:spacing w:val="-1"/>
          <w:sz w:val="18"/>
          <w:szCs w:val="18"/>
          <w:lang w:val="fr-BE"/>
        </w:rPr>
        <w:t>u</w:t>
      </w:r>
      <w:r w:rsidRPr="003F788A">
        <w:rPr>
          <w:rFonts w:eastAsia="Batang" w:cs="Arial"/>
          <w:spacing w:val="1"/>
          <w:sz w:val="18"/>
          <w:szCs w:val="18"/>
          <w:lang w:val="fr-BE"/>
        </w:rPr>
        <w:t>’i</w:t>
      </w:r>
      <w:r w:rsidRPr="003F788A">
        <w:rPr>
          <w:rFonts w:eastAsia="Batang" w:cs="Arial"/>
          <w:sz w:val="18"/>
          <w:szCs w:val="18"/>
          <w:lang w:val="fr-BE"/>
        </w:rPr>
        <w:t>l</w:t>
      </w:r>
      <w:r w:rsidRPr="003F788A">
        <w:rPr>
          <w:rFonts w:eastAsia="Batang" w:cs="Arial"/>
          <w:spacing w:val="32"/>
          <w:sz w:val="18"/>
          <w:szCs w:val="18"/>
          <w:lang w:val="fr-BE"/>
        </w:rPr>
        <w:t xml:space="preserve"> </w:t>
      </w:r>
      <w:r w:rsidRPr="003F788A">
        <w:rPr>
          <w:rFonts w:eastAsia="Batang" w:cs="Arial"/>
          <w:spacing w:val="1"/>
          <w:sz w:val="18"/>
          <w:szCs w:val="18"/>
          <w:lang w:val="fr-BE"/>
        </w:rPr>
        <w:t>s</w:t>
      </w:r>
      <w:r w:rsidRPr="003F788A">
        <w:rPr>
          <w:rFonts w:eastAsia="Batang" w:cs="Arial"/>
          <w:spacing w:val="-1"/>
          <w:sz w:val="18"/>
          <w:szCs w:val="18"/>
          <w:lang w:val="fr-BE"/>
        </w:rPr>
        <w:t>’</w:t>
      </w:r>
      <w:r w:rsidRPr="003F788A">
        <w:rPr>
          <w:rFonts w:eastAsia="Batang" w:cs="Arial"/>
          <w:spacing w:val="1"/>
          <w:sz w:val="18"/>
          <w:szCs w:val="18"/>
          <w:lang w:val="fr-BE"/>
        </w:rPr>
        <w:t>agi</w:t>
      </w:r>
      <w:r w:rsidRPr="003F788A">
        <w:rPr>
          <w:rFonts w:eastAsia="Batang" w:cs="Arial"/>
          <w:sz w:val="18"/>
          <w:szCs w:val="18"/>
          <w:lang w:val="fr-BE"/>
        </w:rPr>
        <w:t>t</w:t>
      </w:r>
      <w:r w:rsidRPr="003F788A">
        <w:rPr>
          <w:rFonts w:eastAsia="Batang" w:cs="Arial"/>
          <w:spacing w:val="32"/>
          <w:sz w:val="18"/>
          <w:szCs w:val="18"/>
          <w:lang w:val="fr-BE"/>
        </w:rPr>
        <w:t xml:space="preserve"> </w:t>
      </w:r>
      <w:r w:rsidRPr="003F788A">
        <w:rPr>
          <w:rFonts w:eastAsia="Batang" w:cs="Arial"/>
          <w:spacing w:val="1"/>
          <w:sz w:val="18"/>
          <w:szCs w:val="18"/>
          <w:lang w:val="fr-BE"/>
        </w:rPr>
        <w:t>d</w:t>
      </w:r>
      <w:r w:rsidRPr="003F788A">
        <w:rPr>
          <w:rFonts w:eastAsia="Batang" w:cs="Arial"/>
          <w:spacing w:val="-1"/>
          <w:sz w:val="18"/>
          <w:szCs w:val="18"/>
          <w:lang w:val="fr-BE"/>
        </w:rPr>
        <w:t>’</w:t>
      </w:r>
      <w:r w:rsidRPr="003F788A">
        <w:rPr>
          <w:rFonts w:eastAsia="Batang" w:cs="Arial"/>
          <w:spacing w:val="1"/>
          <w:sz w:val="18"/>
          <w:szCs w:val="18"/>
          <w:lang w:val="fr-BE"/>
        </w:rPr>
        <w:t>u</w:t>
      </w:r>
      <w:r w:rsidRPr="003F788A">
        <w:rPr>
          <w:rFonts w:eastAsia="Batang" w:cs="Arial"/>
          <w:sz w:val="18"/>
          <w:szCs w:val="18"/>
          <w:lang w:val="fr-BE"/>
        </w:rPr>
        <w:t>n</w:t>
      </w:r>
      <w:r w:rsidRPr="003F788A">
        <w:rPr>
          <w:rFonts w:eastAsia="Batang" w:cs="Arial"/>
          <w:spacing w:val="34"/>
          <w:sz w:val="18"/>
          <w:szCs w:val="18"/>
          <w:lang w:val="fr-BE"/>
        </w:rPr>
        <w:t xml:space="preserve"> </w:t>
      </w:r>
      <w:r w:rsidRPr="003F788A">
        <w:rPr>
          <w:rFonts w:eastAsia="Batang" w:cs="Arial"/>
          <w:spacing w:val="-1"/>
          <w:sz w:val="18"/>
          <w:szCs w:val="18"/>
          <w:lang w:val="fr-BE"/>
        </w:rPr>
        <w:t>p</w:t>
      </w:r>
      <w:r w:rsidRPr="003F788A">
        <w:rPr>
          <w:rFonts w:eastAsia="Batang" w:cs="Arial"/>
          <w:spacing w:val="1"/>
          <w:sz w:val="18"/>
          <w:szCs w:val="18"/>
          <w:lang w:val="fr-BE"/>
        </w:rPr>
        <w:t>a</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en</w:t>
      </w:r>
      <w:r w:rsidRPr="003F788A">
        <w:rPr>
          <w:rFonts w:eastAsia="Batang" w:cs="Arial"/>
          <w:sz w:val="18"/>
          <w:szCs w:val="18"/>
          <w:lang w:val="fr-BE"/>
        </w:rPr>
        <w:t>t</w:t>
      </w:r>
      <w:r w:rsidRPr="003F788A">
        <w:rPr>
          <w:rFonts w:eastAsia="Batang" w:cs="Arial"/>
          <w:spacing w:val="34"/>
          <w:sz w:val="18"/>
          <w:szCs w:val="18"/>
          <w:lang w:val="fr-BE"/>
        </w:rPr>
        <w:t xml:space="preserve"> </w:t>
      </w:r>
      <w:r w:rsidRPr="003F788A">
        <w:rPr>
          <w:rFonts w:eastAsia="Batang" w:cs="Arial"/>
          <w:spacing w:val="1"/>
          <w:sz w:val="18"/>
          <w:szCs w:val="18"/>
          <w:lang w:val="fr-BE"/>
        </w:rPr>
        <w:t>q</w:t>
      </w:r>
      <w:r w:rsidRPr="003F788A">
        <w:rPr>
          <w:rFonts w:eastAsia="Batang" w:cs="Arial"/>
          <w:spacing w:val="-1"/>
          <w:sz w:val="18"/>
          <w:szCs w:val="18"/>
          <w:lang w:val="fr-BE"/>
        </w:rPr>
        <w:t>u</w:t>
      </w:r>
      <w:r w:rsidRPr="003F788A">
        <w:rPr>
          <w:rFonts w:eastAsia="Batang" w:cs="Arial"/>
          <w:sz w:val="18"/>
          <w:szCs w:val="18"/>
          <w:lang w:val="fr-BE"/>
        </w:rPr>
        <w:t>i</w:t>
      </w:r>
      <w:r w:rsidRPr="003F788A">
        <w:rPr>
          <w:rFonts w:eastAsia="Batang" w:cs="Arial"/>
          <w:spacing w:val="34"/>
          <w:sz w:val="18"/>
          <w:szCs w:val="18"/>
          <w:lang w:val="fr-BE"/>
        </w:rPr>
        <w:t xml:space="preserve"> </w:t>
      </w:r>
      <w:r w:rsidRPr="003F788A">
        <w:rPr>
          <w:rFonts w:eastAsia="Batang" w:cs="Arial"/>
          <w:sz w:val="18"/>
          <w:szCs w:val="18"/>
          <w:lang w:val="fr-BE"/>
        </w:rPr>
        <w:t>a</w:t>
      </w:r>
      <w:r w:rsidRPr="003F788A">
        <w:rPr>
          <w:rFonts w:eastAsia="Batang" w:cs="Arial"/>
          <w:spacing w:val="34"/>
          <w:sz w:val="18"/>
          <w:szCs w:val="18"/>
          <w:lang w:val="fr-BE"/>
        </w:rPr>
        <w:t xml:space="preserve"> </w:t>
      </w:r>
      <w:r w:rsidRPr="003F788A">
        <w:rPr>
          <w:rFonts w:eastAsia="Batang" w:cs="Arial"/>
          <w:spacing w:val="-2"/>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ç</w:t>
      </w:r>
      <w:r w:rsidRPr="003F788A">
        <w:rPr>
          <w:rFonts w:eastAsia="Batang" w:cs="Arial"/>
          <w:sz w:val="18"/>
          <w:szCs w:val="18"/>
          <w:lang w:val="fr-BE"/>
        </w:rPr>
        <w:t>u</w:t>
      </w:r>
      <w:r w:rsidRPr="003F788A">
        <w:rPr>
          <w:rFonts w:eastAsia="Batang" w:cs="Arial"/>
          <w:spacing w:val="35"/>
          <w:sz w:val="18"/>
          <w:szCs w:val="18"/>
          <w:lang w:val="fr-BE"/>
        </w:rPr>
        <w:t xml:space="preserve"> </w:t>
      </w:r>
      <w:r w:rsidRPr="003F788A">
        <w:rPr>
          <w:rFonts w:eastAsia="Batang" w:cs="Arial"/>
          <w:spacing w:val="1"/>
          <w:sz w:val="18"/>
          <w:szCs w:val="18"/>
          <w:lang w:val="fr-BE"/>
        </w:rPr>
        <w:t>u</w:t>
      </w:r>
      <w:r w:rsidRPr="003F788A">
        <w:rPr>
          <w:rFonts w:eastAsia="Batang" w:cs="Arial"/>
          <w:sz w:val="18"/>
          <w:szCs w:val="18"/>
          <w:lang w:val="fr-BE"/>
        </w:rPr>
        <w:t>n</w:t>
      </w:r>
      <w:r w:rsidRPr="003F788A">
        <w:rPr>
          <w:rFonts w:eastAsia="Batang" w:cs="Arial"/>
          <w:spacing w:val="32"/>
          <w:sz w:val="18"/>
          <w:szCs w:val="18"/>
          <w:lang w:val="fr-BE"/>
        </w:rPr>
        <w:t xml:space="preserve"> </w:t>
      </w:r>
      <w:r w:rsidRPr="003F788A">
        <w:rPr>
          <w:rFonts w:eastAsia="Batang" w:cs="Arial"/>
          <w:sz w:val="18"/>
          <w:szCs w:val="18"/>
          <w:lang w:val="fr-BE"/>
        </w:rPr>
        <w:t>tr</w:t>
      </w:r>
      <w:r w:rsidRPr="003F788A">
        <w:rPr>
          <w:rFonts w:eastAsia="Batang" w:cs="Arial"/>
          <w:spacing w:val="1"/>
          <w:sz w:val="18"/>
          <w:szCs w:val="18"/>
          <w:lang w:val="fr-BE"/>
        </w:rPr>
        <w:t>ai</w:t>
      </w:r>
      <w:r w:rsidRPr="003F788A">
        <w:rPr>
          <w:rFonts w:eastAsia="Batang" w:cs="Arial"/>
          <w:spacing w:val="-2"/>
          <w:sz w:val="18"/>
          <w:szCs w:val="18"/>
          <w:lang w:val="fr-BE"/>
        </w:rPr>
        <w:t>t</w:t>
      </w:r>
      <w:r w:rsidRPr="003F788A">
        <w:rPr>
          <w:rFonts w:eastAsia="Batang" w:cs="Arial"/>
          <w:spacing w:val="1"/>
          <w:sz w:val="18"/>
          <w:szCs w:val="18"/>
          <w:lang w:val="fr-BE"/>
        </w:rPr>
        <w:t>e</w:t>
      </w:r>
      <w:r w:rsidRPr="003F788A">
        <w:rPr>
          <w:rFonts w:eastAsia="Batang" w:cs="Arial"/>
          <w:spacing w:val="2"/>
          <w:sz w:val="18"/>
          <w:szCs w:val="18"/>
          <w:lang w:val="fr-BE"/>
        </w:rPr>
        <w:t>m</w:t>
      </w:r>
      <w:r w:rsidRPr="003F788A">
        <w:rPr>
          <w:rFonts w:eastAsia="Batang" w:cs="Arial"/>
          <w:spacing w:val="-1"/>
          <w:sz w:val="18"/>
          <w:szCs w:val="18"/>
          <w:lang w:val="fr-BE"/>
        </w:rPr>
        <w:t>e</w:t>
      </w:r>
      <w:r w:rsidRPr="003F788A">
        <w:rPr>
          <w:rFonts w:eastAsia="Batang" w:cs="Arial"/>
          <w:spacing w:val="1"/>
          <w:sz w:val="18"/>
          <w:szCs w:val="18"/>
          <w:lang w:val="fr-BE"/>
        </w:rPr>
        <w:t>n</w:t>
      </w:r>
      <w:r w:rsidRPr="003F788A">
        <w:rPr>
          <w:rFonts w:eastAsia="Batang" w:cs="Arial"/>
          <w:sz w:val="18"/>
          <w:szCs w:val="18"/>
          <w:lang w:val="fr-BE"/>
        </w:rPr>
        <w:t>t</w:t>
      </w:r>
      <w:r w:rsidRPr="003F788A">
        <w:rPr>
          <w:rFonts w:eastAsia="Batang" w:cs="Arial"/>
          <w:spacing w:val="34"/>
          <w:sz w:val="18"/>
          <w:szCs w:val="18"/>
          <w:lang w:val="fr-BE"/>
        </w:rPr>
        <w:t xml:space="preserve"> </w:t>
      </w:r>
      <w:r w:rsidRPr="003F788A">
        <w:rPr>
          <w:rFonts w:eastAsia="Batang" w:cs="Arial"/>
          <w:spacing w:val="-1"/>
          <w:sz w:val="18"/>
          <w:szCs w:val="18"/>
          <w:lang w:val="fr-BE"/>
        </w:rPr>
        <w:t>i</w:t>
      </w:r>
      <w:r w:rsidRPr="003F788A">
        <w:rPr>
          <w:rFonts w:eastAsia="Batang" w:cs="Arial"/>
          <w:spacing w:val="1"/>
          <w:sz w:val="18"/>
          <w:szCs w:val="18"/>
          <w:lang w:val="fr-BE"/>
        </w:rPr>
        <w:t>ni</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a</w:t>
      </w:r>
      <w:r w:rsidRPr="003F788A">
        <w:rPr>
          <w:rFonts w:eastAsia="Batang" w:cs="Arial"/>
          <w:sz w:val="18"/>
          <w:szCs w:val="18"/>
          <w:lang w:val="fr-BE"/>
        </w:rPr>
        <w:t>l</w:t>
      </w:r>
      <w:r w:rsidRPr="003F788A">
        <w:rPr>
          <w:rFonts w:eastAsia="Batang" w:cs="Arial"/>
          <w:spacing w:val="35"/>
          <w:sz w:val="18"/>
          <w:szCs w:val="18"/>
          <w:lang w:val="fr-BE"/>
        </w:rPr>
        <w:t xml:space="preserve"> </w:t>
      </w:r>
      <w:r w:rsidRPr="003F788A">
        <w:rPr>
          <w:rFonts w:eastAsia="Batang" w:cs="Arial"/>
          <w:spacing w:val="1"/>
          <w:sz w:val="18"/>
          <w:szCs w:val="18"/>
          <w:lang w:val="fr-BE"/>
        </w:rPr>
        <w:t>p</w:t>
      </w:r>
      <w:r w:rsidRPr="003F788A">
        <w:rPr>
          <w:rFonts w:eastAsia="Batang" w:cs="Arial"/>
          <w:spacing w:val="-1"/>
          <w:sz w:val="18"/>
          <w:szCs w:val="18"/>
          <w:lang w:val="fr-BE"/>
        </w:rPr>
        <w:t>a</w:t>
      </w:r>
      <w:r w:rsidRPr="003F788A">
        <w:rPr>
          <w:rFonts w:eastAsia="Batang" w:cs="Arial"/>
          <w:sz w:val="18"/>
          <w:szCs w:val="18"/>
          <w:lang w:val="fr-BE"/>
        </w:rPr>
        <w:t>r</w:t>
      </w:r>
      <w:r w:rsidRPr="003F788A">
        <w:rPr>
          <w:rFonts w:eastAsia="Batang" w:cs="Arial"/>
          <w:spacing w:val="34"/>
          <w:sz w:val="18"/>
          <w:szCs w:val="18"/>
          <w:lang w:val="fr-BE"/>
        </w:rPr>
        <w:t xml:space="preserve"> </w:t>
      </w:r>
      <w:r w:rsidRPr="003F788A">
        <w:rPr>
          <w:rFonts w:eastAsia="Batang" w:cs="Arial"/>
          <w:sz w:val="18"/>
          <w:szCs w:val="18"/>
          <w:lang w:val="fr-BE"/>
        </w:rPr>
        <w:t>VEC</w:t>
      </w:r>
      <w:r w:rsidRPr="003F788A">
        <w:rPr>
          <w:rFonts w:eastAsia="Batang" w:cs="Arial"/>
          <w:spacing w:val="-2"/>
          <w:sz w:val="18"/>
          <w:szCs w:val="18"/>
          <w:lang w:val="fr-BE"/>
        </w:rPr>
        <w:t>T</w:t>
      </w:r>
      <w:r w:rsidRPr="003F788A">
        <w:rPr>
          <w:rFonts w:eastAsia="Batang" w:cs="Arial"/>
          <w:sz w:val="18"/>
          <w:szCs w:val="18"/>
          <w:lang w:val="fr-BE"/>
        </w:rPr>
        <w:t>IBIX</w:t>
      </w:r>
      <w:r w:rsidRPr="003F788A">
        <w:rPr>
          <w:rFonts w:eastAsia="Batang" w:cs="Arial"/>
          <w:spacing w:val="26"/>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t</w:t>
      </w:r>
      <w:r w:rsidRPr="003F788A">
        <w:rPr>
          <w:rFonts w:eastAsia="Batang" w:cs="Arial"/>
          <w:spacing w:val="34"/>
          <w:sz w:val="18"/>
          <w:szCs w:val="18"/>
          <w:lang w:val="fr-BE"/>
        </w:rPr>
        <w:t xml:space="preserve"> </w:t>
      </w:r>
      <w:r w:rsidRPr="003F788A">
        <w:rPr>
          <w:rFonts w:eastAsia="Batang" w:cs="Arial"/>
          <w:sz w:val="18"/>
          <w:szCs w:val="18"/>
          <w:lang w:val="fr-BE"/>
        </w:rPr>
        <w:t xml:space="preserve">………………………………….. </w:t>
      </w:r>
      <w:r w:rsidRPr="003F788A">
        <w:rPr>
          <w:rFonts w:eastAsia="Batang" w:cs="Arial"/>
          <w:spacing w:val="-20"/>
          <w:sz w:val="18"/>
          <w:szCs w:val="18"/>
          <w:lang w:val="fr-BE"/>
        </w:rPr>
        <w:t xml:space="preserve"> </w:t>
      </w:r>
      <w:r w:rsidRPr="003F788A">
        <w:rPr>
          <w:rFonts w:eastAsia="Batang" w:cs="Arial"/>
          <w:sz w:val="18"/>
          <w:szCs w:val="18"/>
          <w:lang w:val="fr-BE"/>
        </w:rPr>
        <w:t>(</w:t>
      </w:r>
      <w:r w:rsidRPr="003F788A">
        <w:rPr>
          <w:rFonts w:eastAsia="Batang" w:cs="Arial"/>
          <w:spacing w:val="1"/>
          <w:sz w:val="18"/>
          <w:szCs w:val="18"/>
          <w:lang w:val="fr-BE"/>
        </w:rPr>
        <w:t>bi</w:t>
      </w:r>
      <w:r w:rsidRPr="003F788A">
        <w:rPr>
          <w:rFonts w:eastAsia="Batang" w:cs="Arial"/>
          <w:sz w:val="18"/>
          <w:szCs w:val="18"/>
          <w:lang w:val="fr-BE"/>
        </w:rPr>
        <w:t>f</w:t>
      </w:r>
      <w:r w:rsidRPr="003F788A">
        <w:rPr>
          <w:rFonts w:eastAsia="Batang" w:cs="Arial"/>
          <w:spacing w:val="-2"/>
          <w:sz w:val="18"/>
          <w:szCs w:val="18"/>
          <w:lang w:val="fr-BE"/>
        </w:rPr>
        <w:t>f</w:t>
      </w:r>
      <w:r w:rsidRPr="003F788A">
        <w:rPr>
          <w:rFonts w:eastAsia="Batang" w:cs="Arial"/>
          <w:spacing w:val="-1"/>
          <w:sz w:val="18"/>
          <w:szCs w:val="18"/>
          <w:lang w:val="fr-BE"/>
        </w:rPr>
        <w:t>e</w:t>
      </w:r>
      <w:r w:rsidRPr="003F788A">
        <w:rPr>
          <w:rFonts w:eastAsia="Batang" w:cs="Arial"/>
          <w:sz w:val="18"/>
          <w:szCs w:val="18"/>
          <w:lang w:val="fr-BE"/>
        </w:rPr>
        <w:t>z</w:t>
      </w:r>
      <w:r w:rsidRPr="003F788A">
        <w:rPr>
          <w:rFonts w:eastAsia="Batang" w:cs="Arial"/>
          <w:spacing w:val="32"/>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n</w:t>
      </w:r>
      <w:r w:rsidRPr="003F788A">
        <w:rPr>
          <w:rFonts w:eastAsia="Batang" w:cs="Arial"/>
          <w:spacing w:val="34"/>
          <w:sz w:val="18"/>
          <w:szCs w:val="18"/>
          <w:lang w:val="fr-BE"/>
        </w:rPr>
        <w:t xml:space="preserve"> </w:t>
      </w:r>
      <w:r w:rsidRPr="003F788A">
        <w:rPr>
          <w:rFonts w:eastAsia="Batang" w:cs="Arial"/>
          <w:spacing w:val="1"/>
          <w:sz w:val="18"/>
          <w:szCs w:val="18"/>
          <w:lang w:val="fr-BE"/>
        </w:rPr>
        <w:t>c</w:t>
      </w:r>
      <w:r w:rsidRPr="003F788A">
        <w:rPr>
          <w:rFonts w:eastAsia="Batang" w:cs="Arial"/>
          <w:spacing w:val="-1"/>
          <w:sz w:val="18"/>
          <w:szCs w:val="18"/>
          <w:lang w:val="fr-BE"/>
        </w:rPr>
        <w:t>a</w:t>
      </w:r>
      <w:r w:rsidRPr="003F788A">
        <w:rPr>
          <w:rFonts w:eastAsia="Batang" w:cs="Arial"/>
          <w:sz w:val="18"/>
          <w:szCs w:val="18"/>
          <w:lang w:val="fr-BE"/>
        </w:rPr>
        <w:t>s</w:t>
      </w:r>
      <w:r w:rsidRPr="003F788A">
        <w:rPr>
          <w:rFonts w:eastAsia="Batang" w:cs="Arial"/>
          <w:spacing w:val="35"/>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on</w:t>
      </w:r>
      <w:r w:rsidRPr="003F788A">
        <w:rPr>
          <w:rFonts w:eastAsia="Batang" w:cs="Arial"/>
          <w:spacing w:val="-1"/>
          <w:sz w:val="18"/>
          <w:szCs w:val="18"/>
          <w:lang w:val="fr-BE"/>
        </w:rPr>
        <w:t>o</w:t>
      </w:r>
      <w:r w:rsidRPr="003F788A">
        <w:rPr>
          <w:rFonts w:eastAsia="Batang" w:cs="Arial"/>
          <w:sz w:val="18"/>
          <w:szCs w:val="18"/>
          <w:lang w:val="fr-BE"/>
        </w:rPr>
        <w:t>t</w:t>
      </w:r>
      <w:r w:rsidRPr="003F788A">
        <w:rPr>
          <w:rFonts w:eastAsia="Batang" w:cs="Arial"/>
          <w:spacing w:val="1"/>
          <w:sz w:val="18"/>
          <w:szCs w:val="18"/>
          <w:lang w:val="fr-BE"/>
        </w:rPr>
        <w:t>hé</w:t>
      </w:r>
      <w:r w:rsidRPr="003F788A">
        <w:rPr>
          <w:rFonts w:eastAsia="Batang" w:cs="Arial"/>
          <w:sz w:val="18"/>
          <w:szCs w:val="18"/>
          <w:lang w:val="fr-BE"/>
        </w:rPr>
        <w:t>r</w:t>
      </w:r>
      <w:r w:rsidRPr="003F788A">
        <w:rPr>
          <w:rFonts w:eastAsia="Batang" w:cs="Arial"/>
          <w:spacing w:val="-1"/>
          <w:sz w:val="18"/>
          <w:szCs w:val="18"/>
          <w:lang w:val="fr-BE"/>
        </w:rPr>
        <w:t>a</w:t>
      </w:r>
      <w:r w:rsidRPr="003F788A">
        <w:rPr>
          <w:rFonts w:eastAsia="Batang" w:cs="Arial"/>
          <w:spacing w:val="1"/>
          <w:sz w:val="18"/>
          <w:szCs w:val="18"/>
          <w:lang w:val="fr-BE"/>
        </w:rPr>
        <w:t>pie</w:t>
      </w:r>
      <w:r w:rsidRPr="003F788A">
        <w:rPr>
          <w:rFonts w:eastAsia="Batang" w:cs="Arial"/>
          <w:sz w:val="18"/>
          <w:szCs w:val="18"/>
          <w:lang w:val="fr-BE"/>
        </w:rPr>
        <w:t>).</w:t>
      </w:r>
      <w:r w:rsidRPr="003F788A">
        <w:rPr>
          <w:rFonts w:eastAsia="Batang" w:cs="Arial"/>
          <w:spacing w:val="-3"/>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pacing w:val="1"/>
          <w:sz w:val="18"/>
          <w:szCs w:val="18"/>
          <w:lang w:val="fr-BE"/>
        </w:rPr>
        <w:t>pa</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en</w:t>
      </w:r>
      <w:r w:rsidRPr="003F788A">
        <w:rPr>
          <w:rFonts w:eastAsia="Batang" w:cs="Arial"/>
          <w:sz w:val="18"/>
          <w:szCs w:val="18"/>
          <w:lang w:val="fr-BE"/>
        </w:rPr>
        <w:t>t</w:t>
      </w:r>
      <w:r w:rsidRPr="003F788A">
        <w:rPr>
          <w:rFonts w:eastAsia="Batang" w:cs="Arial"/>
          <w:spacing w:val="53"/>
          <w:sz w:val="18"/>
          <w:szCs w:val="18"/>
          <w:lang w:val="fr-BE"/>
        </w:rPr>
        <w:t xml:space="preserve"> </w:t>
      </w:r>
      <w:r w:rsidRPr="003F788A">
        <w:rPr>
          <w:rFonts w:eastAsia="Batang" w:cs="Arial"/>
          <w:sz w:val="18"/>
          <w:szCs w:val="18"/>
          <w:lang w:val="fr-BE"/>
        </w:rPr>
        <w:t>a r</w:t>
      </w:r>
      <w:r w:rsidRPr="003F788A">
        <w:rPr>
          <w:rFonts w:eastAsia="Batang" w:cs="Arial"/>
          <w:spacing w:val="-1"/>
          <w:sz w:val="18"/>
          <w:szCs w:val="18"/>
          <w:lang w:val="fr-BE"/>
        </w:rPr>
        <w:t>e</w:t>
      </w:r>
      <w:r w:rsidRPr="003F788A">
        <w:rPr>
          <w:rFonts w:eastAsia="Batang" w:cs="Arial"/>
          <w:spacing w:val="1"/>
          <w:sz w:val="18"/>
          <w:szCs w:val="18"/>
          <w:lang w:val="fr-BE"/>
        </w:rPr>
        <w:t>ç</w:t>
      </w:r>
      <w:r w:rsidRPr="003F788A">
        <w:rPr>
          <w:rFonts w:eastAsia="Batang" w:cs="Arial"/>
          <w:sz w:val="18"/>
          <w:szCs w:val="18"/>
          <w:lang w:val="fr-BE"/>
        </w:rPr>
        <w:t xml:space="preserve">u </w:t>
      </w:r>
      <w:r w:rsidRPr="003F788A">
        <w:rPr>
          <w:rFonts w:eastAsia="Batang" w:cs="Arial"/>
          <w:spacing w:val="-1"/>
          <w:sz w:val="18"/>
          <w:szCs w:val="18"/>
          <w:lang w:val="fr-BE"/>
        </w:rPr>
        <w:t>u</w:t>
      </w:r>
      <w:r w:rsidRPr="003F788A">
        <w:rPr>
          <w:rFonts w:eastAsia="Batang" w:cs="Arial"/>
          <w:spacing w:val="1"/>
          <w:sz w:val="18"/>
          <w:szCs w:val="18"/>
          <w:lang w:val="fr-BE"/>
        </w:rPr>
        <w:t>n</w:t>
      </w:r>
      <w:r w:rsidRPr="003F788A">
        <w:rPr>
          <w:rFonts w:eastAsia="Batang" w:cs="Arial"/>
          <w:sz w:val="18"/>
          <w:szCs w:val="18"/>
          <w:lang w:val="fr-BE"/>
        </w:rPr>
        <w:t xml:space="preserve">e </w:t>
      </w:r>
      <w:r w:rsidRPr="003F788A">
        <w:rPr>
          <w:rFonts w:eastAsia="Batang" w:cs="Arial"/>
          <w:spacing w:val="-1"/>
          <w:sz w:val="18"/>
          <w:szCs w:val="18"/>
          <w:lang w:val="fr-BE"/>
        </w:rPr>
        <w:t>d</w:t>
      </w:r>
      <w:r w:rsidRPr="003F788A">
        <w:rPr>
          <w:rFonts w:eastAsia="Batang" w:cs="Arial"/>
          <w:spacing w:val="1"/>
          <w:sz w:val="18"/>
          <w:szCs w:val="18"/>
          <w:lang w:val="fr-BE"/>
        </w:rPr>
        <w:t>os</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 xml:space="preserve">e </w:t>
      </w:r>
      <w:r w:rsidRPr="003F788A">
        <w:rPr>
          <w:rFonts w:eastAsia="Batang" w:cs="Arial"/>
          <w:spacing w:val="-1"/>
          <w:sz w:val="18"/>
          <w:szCs w:val="18"/>
          <w:lang w:val="fr-BE"/>
        </w:rPr>
        <w:t>6</w:t>
      </w:r>
      <w:r w:rsidRPr="003F788A">
        <w:rPr>
          <w:rFonts w:eastAsia="Batang" w:cs="Arial"/>
          <w:spacing w:val="2"/>
          <w:sz w:val="18"/>
          <w:szCs w:val="18"/>
          <w:lang w:val="fr-BE"/>
        </w:rPr>
        <w:t>m</w:t>
      </w:r>
      <w:r w:rsidRPr="003F788A">
        <w:rPr>
          <w:rFonts w:eastAsia="Batang" w:cs="Arial"/>
          <w:spacing w:val="1"/>
          <w:sz w:val="18"/>
          <w:szCs w:val="18"/>
          <w:lang w:val="fr-BE"/>
        </w:rPr>
        <w:t>g</w:t>
      </w:r>
      <w:r w:rsidRPr="003F788A">
        <w:rPr>
          <w:rFonts w:eastAsia="Batang" w:cs="Arial"/>
          <w:spacing w:val="-2"/>
          <w:sz w:val="18"/>
          <w:szCs w:val="18"/>
          <w:lang w:val="fr-BE"/>
        </w:rPr>
        <w:t>/</w:t>
      </w:r>
      <w:r w:rsidRPr="003F788A">
        <w:rPr>
          <w:rFonts w:eastAsia="Batang" w:cs="Arial"/>
          <w:spacing w:val="1"/>
          <w:sz w:val="18"/>
          <w:szCs w:val="18"/>
          <w:lang w:val="fr-BE"/>
        </w:rPr>
        <w:t>k</w:t>
      </w:r>
      <w:r w:rsidRPr="003F788A">
        <w:rPr>
          <w:rFonts w:eastAsia="Batang" w:cs="Arial"/>
          <w:sz w:val="18"/>
          <w:szCs w:val="18"/>
          <w:lang w:val="fr-BE"/>
        </w:rPr>
        <w:t>g</w:t>
      </w:r>
      <w:r w:rsidRPr="003F788A">
        <w:rPr>
          <w:rFonts w:eastAsia="Batang" w:cs="Arial"/>
          <w:spacing w:val="-3"/>
          <w:sz w:val="18"/>
          <w:szCs w:val="18"/>
          <w:lang w:val="fr-BE"/>
        </w:rPr>
        <w:t xml:space="preserve"> </w:t>
      </w:r>
      <w:r w:rsidRPr="003F788A">
        <w:rPr>
          <w:rFonts w:eastAsia="Batang" w:cs="Arial"/>
          <w:sz w:val="18"/>
          <w:szCs w:val="18"/>
          <w:lang w:val="fr-BE"/>
        </w:rPr>
        <w:t>t</w:t>
      </w:r>
      <w:r w:rsidRPr="003F788A">
        <w:rPr>
          <w:rFonts w:eastAsia="Batang" w:cs="Arial"/>
          <w:spacing w:val="1"/>
          <w:sz w:val="18"/>
          <w:szCs w:val="18"/>
          <w:lang w:val="fr-BE"/>
        </w:rPr>
        <w:t>ou</w:t>
      </w:r>
      <w:r w:rsidRPr="003F788A">
        <w:rPr>
          <w:rFonts w:eastAsia="Batang" w:cs="Arial"/>
          <w:spacing w:val="-2"/>
          <w:sz w:val="18"/>
          <w:szCs w:val="18"/>
          <w:lang w:val="fr-BE"/>
        </w:rPr>
        <w:t>t</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2"/>
          <w:sz w:val="18"/>
          <w:szCs w:val="18"/>
          <w:lang w:val="fr-BE"/>
        </w:rPr>
        <w:t xml:space="preserve"> </w:t>
      </w:r>
      <w:r w:rsidRPr="003F788A">
        <w:rPr>
          <w:rFonts w:eastAsia="Batang" w:cs="Arial"/>
          <w:spacing w:val="1"/>
          <w:sz w:val="18"/>
          <w:szCs w:val="18"/>
          <w:lang w:val="fr-BE"/>
        </w:rPr>
        <w:t>le</w:t>
      </w:r>
      <w:r w:rsidRPr="003F788A">
        <w:rPr>
          <w:rFonts w:eastAsia="Batang" w:cs="Arial"/>
          <w:sz w:val="18"/>
          <w:szCs w:val="18"/>
          <w:lang w:val="fr-BE"/>
        </w:rPr>
        <w:t xml:space="preserve">s </w:t>
      </w:r>
      <w:r w:rsidRPr="003F788A">
        <w:rPr>
          <w:rFonts w:eastAsia="Batang" w:cs="Arial"/>
          <w:spacing w:val="1"/>
          <w:sz w:val="18"/>
          <w:szCs w:val="18"/>
          <w:lang w:val="fr-BE"/>
        </w:rPr>
        <w:t>deu</w:t>
      </w:r>
      <w:r w:rsidRPr="003F788A">
        <w:rPr>
          <w:rFonts w:eastAsia="Batang" w:cs="Arial"/>
          <w:sz w:val="18"/>
          <w:szCs w:val="18"/>
          <w:lang w:val="fr-BE"/>
        </w:rPr>
        <w:t>x</w:t>
      </w:r>
      <w:r w:rsidRPr="003F788A">
        <w:rPr>
          <w:rFonts w:eastAsia="Batang" w:cs="Arial"/>
          <w:spacing w:val="-4"/>
          <w:sz w:val="18"/>
          <w:szCs w:val="18"/>
          <w:lang w:val="fr-BE"/>
        </w:rPr>
        <w:t xml:space="preserve"> </w:t>
      </w:r>
      <w:r w:rsidRPr="003F788A">
        <w:rPr>
          <w:rFonts w:eastAsia="Batang" w:cs="Arial"/>
          <w:spacing w:val="1"/>
          <w:sz w:val="18"/>
          <w:szCs w:val="18"/>
          <w:lang w:val="fr-BE"/>
        </w:rPr>
        <w:t>se</w:t>
      </w:r>
      <w:r w:rsidRPr="003F788A">
        <w:rPr>
          <w:rFonts w:eastAsia="Batang" w:cs="Arial"/>
          <w:spacing w:val="-1"/>
          <w:sz w:val="18"/>
          <w:szCs w:val="18"/>
          <w:lang w:val="fr-BE"/>
        </w:rPr>
        <w:t>m</w:t>
      </w:r>
      <w:r w:rsidRPr="003F788A">
        <w:rPr>
          <w:rFonts w:eastAsia="Batang" w:cs="Arial"/>
          <w:spacing w:val="1"/>
          <w:sz w:val="18"/>
          <w:szCs w:val="18"/>
          <w:lang w:val="fr-BE"/>
        </w:rPr>
        <w:t>ain</w:t>
      </w:r>
      <w:r w:rsidRPr="003F788A">
        <w:rPr>
          <w:rFonts w:eastAsia="Batang" w:cs="Arial"/>
          <w:spacing w:val="-1"/>
          <w:sz w:val="18"/>
          <w:szCs w:val="18"/>
          <w:lang w:val="fr-BE"/>
        </w:rPr>
        <w:t>e</w:t>
      </w:r>
      <w:r w:rsidRPr="003F788A">
        <w:rPr>
          <w:rFonts w:eastAsia="Batang" w:cs="Arial"/>
          <w:spacing w:val="1"/>
          <w:sz w:val="18"/>
          <w:szCs w:val="18"/>
          <w:lang w:val="fr-BE"/>
        </w:rPr>
        <w:t>s</w:t>
      </w:r>
      <w:r w:rsidRPr="003F788A">
        <w:rPr>
          <w:rFonts w:eastAsia="Batang" w:cs="Arial"/>
          <w:sz w:val="18"/>
          <w:szCs w:val="18"/>
          <w:lang w:val="fr-BE"/>
        </w:rPr>
        <w:t>.</w:t>
      </w:r>
    </w:p>
    <w:p w:rsidR="003F788A" w:rsidRPr="003F788A" w:rsidP="003F788A">
      <w:pPr>
        <w:widowControl w:val="0"/>
        <w:autoSpaceDE w:val="0"/>
        <w:autoSpaceDN w:val="0"/>
        <w:adjustRightInd w:val="0"/>
        <w:spacing w:before="18" w:line="260" w:lineRule="exact"/>
        <w:jc w:val="both"/>
        <w:rPr>
          <w:rFonts w:eastAsia="Batang" w:cs="Arial"/>
          <w:sz w:val="18"/>
          <w:szCs w:val="18"/>
          <w:lang w:val="fr-BE"/>
        </w:rPr>
      </w:pPr>
    </w:p>
    <w:p w:rsidR="003F788A" w:rsidRPr="003F788A" w:rsidP="003F788A">
      <w:pPr>
        <w:widowControl w:val="0"/>
        <w:autoSpaceDE w:val="0"/>
        <w:autoSpaceDN w:val="0"/>
        <w:adjustRightInd w:val="0"/>
        <w:spacing w:line="206" w:lineRule="exact"/>
        <w:ind w:left="570" w:right="87" w:hanging="454"/>
        <w:jc w:val="both"/>
        <w:rPr>
          <w:rFonts w:eastAsia="Batang" w:cs="Arial"/>
          <w:sz w:val="18"/>
          <w:szCs w:val="18"/>
          <w:lang w:val="fr-BE"/>
        </w:rPr>
      </w:pPr>
      <w:r w:rsidRPr="003F788A">
        <w:rPr>
          <w:rFonts w:eastAsia="Batang" w:cs="Arial"/>
          <w:spacing w:val="1"/>
          <w:sz w:val="18"/>
          <w:szCs w:val="18"/>
          <w:lang w:val="fr-BE"/>
        </w:rPr>
        <w:t>2</w:t>
      </w:r>
      <w:r w:rsidRPr="003F788A">
        <w:rPr>
          <w:rFonts w:eastAsia="Batang" w:cs="Arial"/>
          <w:sz w:val="18"/>
          <w:szCs w:val="18"/>
          <w:lang w:val="fr-BE"/>
        </w:rPr>
        <w:t>.</w:t>
      </w:r>
      <w:r w:rsidRPr="003F788A">
        <w:rPr>
          <w:rFonts w:eastAsia="Batang" w:cs="Arial"/>
          <w:spacing w:val="5"/>
          <w:sz w:val="18"/>
          <w:szCs w:val="18"/>
          <w:lang w:val="fr-BE"/>
        </w:rPr>
        <w:t xml:space="preserve"> </w:t>
      </w:r>
      <w:r w:rsidRPr="003F788A">
        <w:rPr>
          <w:rFonts w:ascii="Symbol" w:hAnsi="Symbol" w:cs="Arial"/>
          <w:sz w:val="18"/>
          <w:szCs w:val="18"/>
          <w:lang w:val="nl-BE"/>
        </w:rPr>
        <w:sym w:font="Symbol" w:char="F07F"/>
      </w:r>
      <w:r w:rsidRPr="003F788A">
        <w:rPr>
          <w:rFonts w:eastAsia="Batang" w:cs="Arial"/>
          <w:spacing w:val="20"/>
          <w:sz w:val="18"/>
          <w:szCs w:val="18"/>
          <w:lang w:val="fr-BE"/>
        </w:rPr>
        <w:t xml:space="preserve"> </w:t>
      </w:r>
      <w:r w:rsidRPr="003F788A">
        <w:rPr>
          <w:rFonts w:eastAsia="Batang" w:cs="Arial"/>
          <w:spacing w:val="1"/>
          <w:sz w:val="18"/>
          <w:szCs w:val="18"/>
          <w:lang w:val="fr-BE"/>
        </w:rPr>
        <w:t>J’a</w:t>
      </w:r>
      <w:r w:rsidRPr="003F788A">
        <w:rPr>
          <w:rFonts w:eastAsia="Batang" w:cs="Arial"/>
          <w:sz w:val="18"/>
          <w:szCs w:val="18"/>
          <w:lang w:val="fr-BE"/>
        </w:rPr>
        <w:t>t</w:t>
      </w:r>
      <w:r w:rsidRPr="003F788A">
        <w:rPr>
          <w:rFonts w:eastAsia="Batang" w:cs="Arial"/>
          <w:spacing w:val="-2"/>
          <w:sz w:val="18"/>
          <w:szCs w:val="18"/>
          <w:lang w:val="fr-BE"/>
        </w:rPr>
        <w:t>t</w:t>
      </w:r>
      <w:r w:rsidRPr="003F788A">
        <w:rPr>
          <w:rFonts w:eastAsia="Batang" w:cs="Arial"/>
          <w:spacing w:val="1"/>
          <w:sz w:val="18"/>
          <w:szCs w:val="18"/>
          <w:lang w:val="fr-BE"/>
        </w:rPr>
        <w:t>es</w:t>
      </w:r>
      <w:r w:rsidRPr="003F788A">
        <w:rPr>
          <w:rFonts w:eastAsia="Batang" w:cs="Arial"/>
          <w:spacing w:val="-2"/>
          <w:sz w:val="18"/>
          <w:szCs w:val="18"/>
          <w:lang w:val="fr-BE"/>
        </w:rPr>
        <w:t>t</w:t>
      </w:r>
      <w:r w:rsidRPr="003F788A">
        <w:rPr>
          <w:rFonts w:eastAsia="Batang" w:cs="Arial"/>
          <w:sz w:val="18"/>
          <w:szCs w:val="18"/>
          <w:lang w:val="fr-BE"/>
        </w:rPr>
        <w:t>e</w:t>
      </w:r>
      <w:r w:rsidRPr="003F788A">
        <w:rPr>
          <w:rFonts w:eastAsia="Batang" w:cs="Arial"/>
          <w:spacing w:val="15"/>
          <w:sz w:val="18"/>
          <w:szCs w:val="18"/>
          <w:lang w:val="fr-BE"/>
        </w:rPr>
        <w:t xml:space="preserve"> </w:t>
      </w:r>
      <w:r w:rsidRPr="003F788A">
        <w:rPr>
          <w:rFonts w:eastAsia="Batang" w:cs="Arial"/>
          <w:spacing w:val="1"/>
          <w:sz w:val="18"/>
          <w:szCs w:val="18"/>
          <w:lang w:val="fr-BE"/>
        </w:rPr>
        <w:t>q</w:t>
      </w:r>
      <w:r w:rsidRPr="003F788A">
        <w:rPr>
          <w:rFonts w:eastAsia="Batang" w:cs="Arial"/>
          <w:spacing w:val="-1"/>
          <w:sz w:val="18"/>
          <w:szCs w:val="18"/>
          <w:lang w:val="fr-BE"/>
        </w:rPr>
        <w:t>u</w:t>
      </w:r>
      <w:r w:rsidRPr="003F788A">
        <w:rPr>
          <w:rFonts w:eastAsia="Batang" w:cs="Arial"/>
          <w:spacing w:val="1"/>
          <w:sz w:val="18"/>
          <w:szCs w:val="18"/>
          <w:lang w:val="fr-BE"/>
        </w:rPr>
        <w:t>’i</w:t>
      </w:r>
      <w:r w:rsidRPr="003F788A">
        <w:rPr>
          <w:rFonts w:eastAsia="Batang" w:cs="Arial"/>
          <w:sz w:val="18"/>
          <w:szCs w:val="18"/>
          <w:lang w:val="fr-BE"/>
        </w:rPr>
        <w:t>l</w:t>
      </w:r>
      <w:r w:rsidRPr="003F788A">
        <w:rPr>
          <w:rFonts w:eastAsia="Batang" w:cs="Arial"/>
          <w:spacing w:val="15"/>
          <w:sz w:val="18"/>
          <w:szCs w:val="18"/>
          <w:lang w:val="fr-BE"/>
        </w:rPr>
        <w:t xml:space="preserve"> </w:t>
      </w:r>
      <w:r w:rsidRPr="003F788A">
        <w:rPr>
          <w:rFonts w:eastAsia="Batang" w:cs="Arial"/>
          <w:spacing w:val="1"/>
          <w:sz w:val="18"/>
          <w:szCs w:val="18"/>
          <w:lang w:val="fr-BE"/>
        </w:rPr>
        <w:t>s’</w:t>
      </w:r>
      <w:r w:rsidRPr="003F788A">
        <w:rPr>
          <w:rFonts w:eastAsia="Batang" w:cs="Arial"/>
          <w:spacing w:val="-1"/>
          <w:sz w:val="18"/>
          <w:szCs w:val="18"/>
          <w:lang w:val="fr-BE"/>
        </w:rPr>
        <w:t>a</w:t>
      </w:r>
      <w:r w:rsidRPr="003F788A">
        <w:rPr>
          <w:rFonts w:eastAsia="Batang" w:cs="Arial"/>
          <w:spacing w:val="1"/>
          <w:sz w:val="18"/>
          <w:szCs w:val="18"/>
          <w:lang w:val="fr-BE"/>
        </w:rPr>
        <w:t>gi</w:t>
      </w:r>
      <w:r w:rsidRPr="003F788A">
        <w:rPr>
          <w:rFonts w:eastAsia="Batang" w:cs="Arial"/>
          <w:sz w:val="18"/>
          <w:szCs w:val="18"/>
          <w:lang w:val="fr-BE"/>
        </w:rPr>
        <w:t>t</w:t>
      </w:r>
      <w:r w:rsidRPr="003F788A">
        <w:rPr>
          <w:rFonts w:eastAsia="Batang" w:cs="Arial"/>
          <w:spacing w:val="17"/>
          <w:sz w:val="18"/>
          <w:szCs w:val="18"/>
          <w:lang w:val="fr-BE"/>
        </w:rPr>
        <w:t xml:space="preserve"> </w:t>
      </w:r>
      <w:r w:rsidRPr="003F788A">
        <w:rPr>
          <w:rFonts w:eastAsia="Batang" w:cs="Arial"/>
          <w:spacing w:val="-1"/>
          <w:sz w:val="18"/>
          <w:szCs w:val="18"/>
          <w:lang w:val="fr-BE"/>
        </w:rPr>
        <w:t>d</w:t>
      </w:r>
      <w:r w:rsidRPr="003F788A">
        <w:rPr>
          <w:rFonts w:eastAsia="Batang" w:cs="Arial"/>
          <w:spacing w:val="1"/>
          <w:sz w:val="18"/>
          <w:szCs w:val="18"/>
          <w:lang w:val="fr-BE"/>
        </w:rPr>
        <w:t>’u</w:t>
      </w:r>
      <w:r w:rsidRPr="003F788A">
        <w:rPr>
          <w:rFonts w:eastAsia="Batang" w:cs="Arial"/>
          <w:sz w:val="18"/>
          <w:szCs w:val="18"/>
          <w:lang w:val="fr-BE"/>
        </w:rPr>
        <w:t>n</w:t>
      </w:r>
      <w:r w:rsidRPr="003F788A">
        <w:rPr>
          <w:rFonts w:eastAsia="Batang" w:cs="Arial"/>
          <w:spacing w:val="17"/>
          <w:sz w:val="18"/>
          <w:szCs w:val="18"/>
          <w:lang w:val="fr-BE"/>
        </w:rPr>
        <w:t xml:space="preserve"> </w:t>
      </w:r>
      <w:r w:rsidRPr="003F788A">
        <w:rPr>
          <w:rFonts w:eastAsia="Batang" w:cs="Arial"/>
          <w:spacing w:val="-1"/>
          <w:sz w:val="18"/>
          <w:szCs w:val="18"/>
          <w:lang w:val="fr-BE"/>
        </w:rPr>
        <w:t>p</w:t>
      </w:r>
      <w:r w:rsidRPr="003F788A">
        <w:rPr>
          <w:rFonts w:eastAsia="Batang" w:cs="Arial"/>
          <w:spacing w:val="1"/>
          <w:sz w:val="18"/>
          <w:szCs w:val="18"/>
          <w:lang w:val="fr-BE"/>
        </w:rPr>
        <w:t>a</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e</w:t>
      </w:r>
      <w:r w:rsidRPr="003F788A">
        <w:rPr>
          <w:rFonts w:eastAsia="Batang" w:cs="Arial"/>
          <w:spacing w:val="1"/>
          <w:sz w:val="18"/>
          <w:szCs w:val="18"/>
          <w:lang w:val="fr-BE"/>
        </w:rPr>
        <w:t>n</w:t>
      </w:r>
      <w:r w:rsidRPr="003F788A">
        <w:rPr>
          <w:rFonts w:eastAsia="Batang" w:cs="Arial"/>
          <w:sz w:val="18"/>
          <w:szCs w:val="18"/>
          <w:lang w:val="fr-BE"/>
        </w:rPr>
        <w:t>t</w:t>
      </w:r>
      <w:r w:rsidRPr="003F788A">
        <w:rPr>
          <w:rFonts w:eastAsia="Batang" w:cs="Arial"/>
          <w:spacing w:val="16"/>
          <w:sz w:val="18"/>
          <w:szCs w:val="18"/>
          <w:lang w:val="fr-BE"/>
        </w:rPr>
        <w:t xml:space="preserve"> </w:t>
      </w:r>
      <w:r w:rsidRPr="003F788A">
        <w:rPr>
          <w:rFonts w:eastAsia="Batang" w:cs="Arial"/>
          <w:spacing w:val="1"/>
          <w:sz w:val="18"/>
          <w:szCs w:val="18"/>
          <w:lang w:val="fr-BE"/>
        </w:rPr>
        <w:t>don</w:t>
      </w:r>
      <w:r w:rsidRPr="003F788A">
        <w:rPr>
          <w:rFonts w:eastAsia="Batang" w:cs="Arial"/>
          <w:sz w:val="18"/>
          <w:szCs w:val="18"/>
          <w:lang w:val="fr-BE"/>
        </w:rPr>
        <w:t>t</w:t>
      </w:r>
      <w:r w:rsidRPr="003F788A">
        <w:rPr>
          <w:rFonts w:eastAsia="Batang" w:cs="Arial"/>
          <w:spacing w:val="14"/>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18"/>
          <w:sz w:val="18"/>
          <w:szCs w:val="18"/>
          <w:lang w:val="fr-BE"/>
        </w:rPr>
        <w:t xml:space="preserve"> </w:t>
      </w:r>
      <w:r w:rsidRPr="003F788A">
        <w:rPr>
          <w:rFonts w:eastAsia="Batang" w:cs="Arial"/>
          <w:spacing w:val="-1"/>
          <w:sz w:val="18"/>
          <w:szCs w:val="18"/>
          <w:lang w:val="fr-BE"/>
        </w:rPr>
        <w:t>m</w:t>
      </w:r>
      <w:r w:rsidRPr="003F788A">
        <w:rPr>
          <w:rFonts w:eastAsia="Batang" w:cs="Arial"/>
          <w:spacing w:val="1"/>
          <w:sz w:val="18"/>
          <w:szCs w:val="18"/>
          <w:lang w:val="fr-BE"/>
        </w:rPr>
        <w:t>a</w:t>
      </w:r>
      <w:r w:rsidRPr="003F788A">
        <w:rPr>
          <w:rFonts w:eastAsia="Batang" w:cs="Arial"/>
          <w:spacing w:val="-1"/>
          <w:sz w:val="18"/>
          <w:szCs w:val="18"/>
          <w:lang w:val="fr-BE"/>
        </w:rPr>
        <w:t>s</w:t>
      </w:r>
      <w:r w:rsidRPr="003F788A">
        <w:rPr>
          <w:rFonts w:eastAsia="Batang" w:cs="Arial"/>
          <w:spacing w:val="1"/>
          <w:sz w:val="18"/>
          <w:szCs w:val="18"/>
          <w:lang w:val="fr-BE"/>
        </w:rPr>
        <w:t>s</w:t>
      </w:r>
      <w:r w:rsidRPr="003F788A">
        <w:rPr>
          <w:rFonts w:eastAsia="Batang" w:cs="Arial"/>
          <w:sz w:val="18"/>
          <w:szCs w:val="18"/>
          <w:lang w:val="fr-BE"/>
        </w:rPr>
        <w:t>e</w:t>
      </w:r>
      <w:r w:rsidRPr="003F788A">
        <w:rPr>
          <w:rFonts w:eastAsia="Batang" w:cs="Arial"/>
          <w:spacing w:val="16"/>
          <w:sz w:val="18"/>
          <w:szCs w:val="18"/>
          <w:lang w:val="fr-BE"/>
        </w:rPr>
        <w:t xml:space="preserve"> </w:t>
      </w:r>
      <w:r w:rsidRPr="003F788A">
        <w:rPr>
          <w:rFonts w:eastAsia="Batang" w:cs="Arial"/>
          <w:sz w:val="18"/>
          <w:szCs w:val="18"/>
          <w:lang w:val="fr-BE"/>
        </w:rPr>
        <w:t>t</w:t>
      </w:r>
      <w:r w:rsidRPr="003F788A">
        <w:rPr>
          <w:rFonts w:eastAsia="Batang" w:cs="Arial"/>
          <w:spacing w:val="-1"/>
          <w:sz w:val="18"/>
          <w:szCs w:val="18"/>
          <w:lang w:val="fr-BE"/>
        </w:rPr>
        <w:t>u</w:t>
      </w:r>
      <w:r w:rsidRPr="003F788A">
        <w:rPr>
          <w:rFonts w:eastAsia="Batang" w:cs="Arial"/>
          <w:spacing w:val="2"/>
          <w:sz w:val="18"/>
          <w:szCs w:val="18"/>
          <w:lang w:val="fr-BE"/>
        </w:rPr>
        <w:t>m</w:t>
      </w:r>
      <w:r w:rsidRPr="003F788A">
        <w:rPr>
          <w:rFonts w:eastAsia="Batang" w:cs="Arial"/>
          <w:spacing w:val="1"/>
          <w:sz w:val="18"/>
          <w:szCs w:val="18"/>
          <w:lang w:val="fr-BE"/>
        </w:rPr>
        <w:t>o</w:t>
      </w:r>
      <w:r w:rsidRPr="003F788A">
        <w:rPr>
          <w:rFonts w:eastAsia="Batang" w:cs="Arial"/>
          <w:spacing w:val="-2"/>
          <w:sz w:val="18"/>
          <w:szCs w:val="18"/>
          <w:lang w:val="fr-BE"/>
        </w:rPr>
        <w:t>r</w:t>
      </w:r>
      <w:r w:rsidRPr="003F788A">
        <w:rPr>
          <w:rFonts w:eastAsia="Batang" w:cs="Arial"/>
          <w:spacing w:val="1"/>
          <w:sz w:val="18"/>
          <w:szCs w:val="18"/>
          <w:lang w:val="fr-BE"/>
        </w:rPr>
        <w:t>al</w:t>
      </w:r>
      <w:r w:rsidRPr="003F788A">
        <w:rPr>
          <w:rFonts w:eastAsia="Batang" w:cs="Arial"/>
          <w:sz w:val="18"/>
          <w:szCs w:val="18"/>
          <w:lang w:val="fr-BE"/>
        </w:rPr>
        <w:t>e</w:t>
      </w:r>
      <w:r w:rsidRPr="003F788A">
        <w:rPr>
          <w:rFonts w:eastAsia="Batang" w:cs="Arial"/>
          <w:spacing w:val="17"/>
          <w:sz w:val="18"/>
          <w:szCs w:val="18"/>
          <w:lang w:val="fr-BE"/>
        </w:rPr>
        <w:t xml:space="preserve"> </w:t>
      </w:r>
      <w:r w:rsidRPr="003F788A">
        <w:rPr>
          <w:rFonts w:eastAsia="Batang" w:cs="Arial"/>
          <w:spacing w:val="-1"/>
          <w:sz w:val="18"/>
          <w:szCs w:val="18"/>
          <w:lang w:val="fr-BE"/>
        </w:rPr>
        <w:t>n</w:t>
      </w:r>
      <w:r w:rsidRPr="003F788A">
        <w:rPr>
          <w:rFonts w:eastAsia="Batang" w:cs="Arial"/>
          <w:sz w:val="18"/>
          <w:szCs w:val="18"/>
          <w:lang w:val="fr-BE"/>
        </w:rPr>
        <w:t>e</w:t>
      </w:r>
      <w:r w:rsidRPr="003F788A">
        <w:rPr>
          <w:rFonts w:eastAsia="Batang" w:cs="Arial"/>
          <w:spacing w:val="15"/>
          <w:sz w:val="18"/>
          <w:szCs w:val="18"/>
          <w:lang w:val="fr-BE"/>
        </w:rPr>
        <w:t xml:space="preserve"> </w:t>
      </w:r>
      <w:r w:rsidRPr="003F788A">
        <w:rPr>
          <w:rFonts w:eastAsia="Batang" w:cs="Arial"/>
          <w:spacing w:val="1"/>
          <w:sz w:val="18"/>
          <w:szCs w:val="18"/>
          <w:lang w:val="fr-BE"/>
        </w:rPr>
        <w:t>p</w:t>
      </w:r>
      <w:r w:rsidRPr="003F788A">
        <w:rPr>
          <w:rFonts w:eastAsia="Batang" w:cs="Arial"/>
          <w:sz w:val="18"/>
          <w:szCs w:val="18"/>
          <w:lang w:val="fr-BE"/>
        </w:rPr>
        <w:t>r</w:t>
      </w:r>
      <w:r w:rsidRPr="003F788A">
        <w:rPr>
          <w:rFonts w:eastAsia="Batang" w:cs="Arial"/>
          <w:spacing w:val="1"/>
          <w:sz w:val="18"/>
          <w:szCs w:val="18"/>
          <w:lang w:val="fr-BE"/>
        </w:rPr>
        <w:t>és</w:t>
      </w:r>
      <w:r w:rsidRPr="003F788A">
        <w:rPr>
          <w:rFonts w:eastAsia="Batang" w:cs="Arial"/>
          <w:spacing w:val="-1"/>
          <w:sz w:val="18"/>
          <w:szCs w:val="18"/>
          <w:lang w:val="fr-BE"/>
        </w:rPr>
        <w:t>e</w:t>
      </w:r>
      <w:r w:rsidRPr="003F788A">
        <w:rPr>
          <w:rFonts w:eastAsia="Batang" w:cs="Arial"/>
          <w:spacing w:val="1"/>
          <w:sz w:val="18"/>
          <w:szCs w:val="18"/>
          <w:lang w:val="fr-BE"/>
        </w:rPr>
        <w:t>n</w:t>
      </w:r>
      <w:r w:rsidRPr="003F788A">
        <w:rPr>
          <w:rFonts w:eastAsia="Batang" w:cs="Arial"/>
          <w:sz w:val="18"/>
          <w:szCs w:val="18"/>
          <w:lang w:val="fr-BE"/>
        </w:rPr>
        <w:t>te</w:t>
      </w:r>
      <w:r w:rsidRPr="003F788A">
        <w:rPr>
          <w:rFonts w:eastAsia="Batang" w:cs="Arial"/>
          <w:spacing w:val="16"/>
          <w:sz w:val="18"/>
          <w:szCs w:val="18"/>
          <w:lang w:val="fr-BE"/>
        </w:rPr>
        <w:t xml:space="preserve"> </w:t>
      </w:r>
      <w:r w:rsidRPr="003F788A">
        <w:rPr>
          <w:rFonts w:eastAsia="Batang" w:cs="Arial"/>
          <w:spacing w:val="-1"/>
          <w:sz w:val="18"/>
          <w:szCs w:val="18"/>
          <w:lang w:val="fr-BE"/>
        </w:rPr>
        <w:t>p</w:t>
      </w:r>
      <w:r w:rsidRPr="003F788A">
        <w:rPr>
          <w:rFonts w:eastAsia="Batang" w:cs="Arial"/>
          <w:spacing w:val="1"/>
          <w:sz w:val="18"/>
          <w:szCs w:val="18"/>
          <w:lang w:val="fr-BE"/>
        </w:rPr>
        <w:t>a</w:t>
      </w:r>
      <w:r w:rsidRPr="003F788A">
        <w:rPr>
          <w:rFonts w:eastAsia="Batang" w:cs="Arial"/>
          <w:sz w:val="18"/>
          <w:szCs w:val="18"/>
          <w:lang w:val="fr-BE"/>
        </w:rPr>
        <w:t>s</w:t>
      </w:r>
      <w:r w:rsidRPr="003F788A">
        <w:rPr>
          <w:rFonts w:eastAsia="Batang" w:cs="Arial"/>
          <w:spacing w:val="18"/>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17"/>
          <w:sz w:val="18"/>
          <w:szCs w:val="18"/>
          <w:lang w:val="fr-BE"/>
        </w:rPr>
        <w:t xml:space="preserve"> </w:t>
      </w:r>
      <w:r w:rsidRPr="003F788A">
        <w:rPr>
          <w:rFonts w:eastAsia="Batang" w:cs="Arial"/>
          <w:spacing w:val="1"/>
          <w:sz w:val="18"/>
          <w:szCs w:val="18"/>
          <w:lang w:val="fr-BE"/>
        </w:rPr>
        <w:t>p</w:t>
      </w:r>
      <w:r w:rsidRPr="003F788A">
        <w:rPr>
          <w:rFonts w:eastAsia="Batang" w:cs="Arial"/>
          <w:sz w:val="18"/>
          <w:szCs w:val="18"/>
          <w:lang w:val="fr-BE"/>
        </w:rPr>
        <w:t>r</w:t>
      </w:r>
      <w:r w:rsidRPr="003F788A">
        <w:rPr>
          <w:rFonts w:eastAsia="Batang" w:cs="Arial"/>
          <w:spacing w:val="1"/>
          <w:sz w:val="18"/>
          <w:szCs w:val="18"/>
          <w:lang w:val="fr-BE"/>
        </w:rPr>
        <w:t>og</w:t>
      </w:r>
      <w:r w:rsidRPr="003F788A">
        <w:rPr>
          <w:rFonts w:eastAsia="Batang" w:cs="Arial"/>
          <w:spacing w:val="-2"/>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s</w:t>
      </w:r>
      <w:r w:rsidRPr="003F788A">
        <w:rPr>
          <w:rFonts w:eastAsia="Batang" w:cs="Arial"/>
          <w:spacing w:val="1"/>
          <w:sz w:val="18"/>
          <w:szCs w:val="18"/>
          <w:lang w:val="fr-BE"/>
        </w:rPr>
        <w:t>si</w:t>
      </w:r>
      <w:r w:rsidRPr="003F788A">
        <w:rPr>
          <w:rFonts w:eastAsia="Batang" w:cs="Arial"/>
          <w:spacing w:val="-1"/>
          <w:sz w:val="18"/>
          <w:szCs w:val="18"/>
          <w:lang w:val="fr-BE"/>
        </w:rPr>
        <w:t>o</w:t>
      </w:r>
      <w:r w:rsidRPr="003F788A">
        <w:rPr>
          <w:rFonts w:eastAsia="Batang" w:cs="Arial"/>
          <w:sz w:val="18"/>
          <w:szCs w:val="18"/>
          <w:lang w:val="fr-BE"/>
        </w:rPr>
        <w:t>n</w:t>
      </w:r>
      <w:r w:rsidRPr="003F788A">
        <w:rPr>
          <w:rFonts w:eastAsia="Batang" w:cs="Arial"/>
          <w:spacing w:val="15"/>
          <w:sz w:val="18"/>
          <w:szCs w:val="18"/>
          <w:lang w:val="fr-BE"/>
        </w:rPr>
        <w:t xml:space="preserve"> </w:t>
      </w:r>
      <w:r w:rsidRPr="003F788A">
        <w:rPr>
          <w:rFonts w:eastAsia="Batang" w:cs="Arial"/>
          <w:spacing w:val="1"/>
          <w:sz w:val="18"/>
          <w:szCs w:val="18"/>
          <w:lang w:val="fr-BE"/>
        </w:rPr>
        <w:t>ap</w:t>
      </w:r>
      <w:r w:rsidRPr="003F788A">
        <w:rPr>
          <w:rFonts w:eastAsia="Batang" w:cs="Arial"/>
          <w:sz w:val="18"/>
          <w:szCs w:val="18"/>
          <w:lang w:val="fr-BE"/>
        </w:rPr>
        <w:t>r</w:t>
      </w:r>
      <w:r w:rsidRPr="003F788A">
        <w:rPr>
          <w:rFonts w:eastAsia="Batang" w:cs="Arial"/>
          <w:spacing w:val="1"/>
          <w:sz w:val="18"/>
          <w:szCs w:val="18"/>
          <w:lang w:val="fr-BE"/>
        </w:rPr>
        <w:t>è</w:t>
      </w:r>
      <w:r w:rsidRPr="003F788A">
        <w:rPr>
          <w:rFonts w:eastAsia="Batang" w:cs="Arial"/>
          <w:sz w:val="18"/>
          <w:szCs w:val="18"/>
          <w:lang w:val="fr-BE"/>
        </w:rPr>
        <w:t>s</w:t>
      </w:r>
      <w:r w:rsidRPr="003F788A">
        <w:rPr>
          <w:rFonts w:eastAsia="Batang" w:cs="Arial"/>
          <w:spacing w:val="15"/>
          <w:sz w:val="18"/>
          <w:szCs w:val="18"/>
          <w:lang w:val="fr-BE"/>
        </w:rPr>
        <w:t xml:space="preserve"> </w:t>
      </w:r>
      <w:r w:rsidRPr="003F788A">
        <w:rPr>
          <w:rFonts w:eastAsia="Batang" w:cs="Arial"/>
          <w:spacing w:val="1"/>
          <w:sz w:val="18"/>
          <w:szCs w:val="18"/>
          <w:lang w:val="fr-BE"/>
        </w:rPr>
        <w:t>le</w:t>
      </w:r>
      <w:r w:rsidRPr="003F788A">
        <w:rPr>
          <w:rFonts w:eastAsia="Batang" w:cs="Arial"/>
          <w:sz w:val="18"/>
          <w:szCs w:val="18"/>
          <w:lang w:val="fr-BE"/>
        </w:rPr>
        <w:t>s</w:t>
      </w:r>
      <w:r w:rsidRPr="003F788A">
        <w:rPr>
          <w:rFonts w:eastAsia="Batang" w:cs="Arial"/>
          <w:spacing w:val="16"/>
          <w:sz w:val="18"/>
          <w:szCs w:val="18"/>
          <w:lang w:val="fr-BE"/>
        </w:rPr>
        <w:t xml:space="preserve"> </w:t>
      </w:r>
      <w:r w:rsidRPr="003F788A">
        <w:rPr>
          <w:rFonts w:eastAsia="Batang" w:cs="Arial"/>
          <w:sz w:val="18"/>
          <w:szCs w:val="18"/>
          <w:lang w:val="fr-BE"/>
        </w:rPr>
        <w:t>6</w:t>
      </w:r>
      <w:r w:rsidRPr="003F788A">
        <w:rPr>
          <w:rFonts w:eastAsia="Batang" w:cs="Arial"/>
          <w:spacing w:val="17"/>
          <w:sz w:val="18"/>
          <w:szCs w:val="18"/>
          <w:lang w:val="fr-BE"/>
        </w:rPr>
        <w:t xml:space="preserve"> </w:t>
      </w:r>
      <w:r w:rsidRPr="003F788A">
        <w:rPr>
          <w:rFonts w:eastAsia="Batang" w:cs="Arial"/>
          <w:spacing w:val="1"/>
          <w:sz w:val="18"/>
          <w:szCs w:val="18"/>
          <w:lang w:val="fr-BE"/>
        </w:rPr>
        <w:t>s</w:t>
      </w:r>
      <w:r w:rsidRPr="003F788A">
        <w:rPr>
          <w:rFonts w:eastAsia="Batang" w:cs="Arial"/>
          <w:spacing w:val="-1"/>
          <w:sz w:val="18"/>
          <w:szCs w:val="18"/>
          <w:lang w:val="fr-BE"/>
        </w:rPr>
        <w:t>e</w:t>
      </w:r>
      <w:r w:rsidRPr="003F788A">
        <w:rPr>
          <w:rFonts w:eastAsia="Batang" w:cs="Arial"/>
          <w:spacing w:val="2"/>
          <w:sz w:val="18"/>
          <w:szCs w:val="18"/>
          <w:lang w:val="fr-BE"/>
        </w:rPr>
        <w:t>m</w:t>
      </w:r>
      <w:r w:rsidRPr="003F788A">
        <w:rPr>
          <w:rFonts w:eastAsia="Batang" w:cs="Arial"/>
          <w:spacing w:val="1"/>
          <w:sz w:val="18"/>
          <w:szCs w:val="18"/>
          <w:lang w:val="fr-BE"/>
        </w:rPr>
        <w:t>a</w:t>
      </w:r>
      <w:r w:rsidRPr="003F788A">
        <w:rPr>
          <w:rFonts w:eastAsia="Batang" w:cs="Arial"/>
          <w:spacing w:val="-1"/>
          <w:sz w:val="18"/>
          <w:szCs w:val="18"/>
          <w:lang w:val="fr-BE"/>
        </w:rPr>
        <w:t>i</w:t>
      </w:r>
      <w:r w:rsidRPr="003F788A">
        <w:rPr>
          <w:rFonts w:eastAsia="Batang" w:cs="Arial"/>
          <w:spacing w:val="1"/>
          <w:sz w:val="18"/>
          <w:szCs w:val="18"/>
          <w:lang w:val="fr-BE"/>
        </w:rPr>
        <w:t>n</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18"/>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u</w:t>
      </w:r>
      <w:r w:rsidRPr="003F788A">
        <w:rPr>
          <w:rFonts w:eastAsia="Batang" w:cs="Arial"/>
          <w:spacing w:val="18"/>
          <w:sz w:val="18"/>
          <w:szCs w:val="18"/>
          <w:lang w:val="fr-BE"/>
        </w:rPr>
        <w:t xml:space="preserve"> </w:t>
      </w:r>
      <w:r w:rsidRPr="003F788A">
        <w:rPr>
          <w:rFonts w:eastAsia="Batang" w:cs="Arial"/>
          <w:sz w:val="18"/>
          <w:szCs w:val="18"/>
          <w:lang w:val="fr-BE"/>
        </w:rPr>
        <w:t>tr</w:t>
      </w:r>
      <w:r w:rsidRPr="003F788A">
        <w:rPr>
          <w:rFonts w:eastAsia="Batang" w:cs="Arial"/>
          <w:spacing w:val="-1"/>
          <w:sz w:val="18"/>
          <w:szCs w:val="18"/>
          <w:lang w:val="fr-BE"/>
        </w:rPr>
        <w:t>a</w:t>
      </w:r>
      <w:r w:rsidRPr="003F788A">
        <w:rPr>
          <w:rFonts w:eastAsia="Batang" w:cs="Arial"/>
          <w:spacing w:val="1"/>
          <w:sz w:val="18"/>
          <w:szCs w:val="18"/>
          <w:lang w:val="fr-BE"/>
        </w:rPr>
        <w:t>i</w:t>
      </w:r>
      <w:r w:rsidRPr="003F788A">
        <w:rPr>
          <w:rFonts w:eastAsia="Batang" w:cs="Arial"/>
          <w:spacing w:val="-2"/>
          <w:sz w:val="18"/>
          <w:szCs w:val="18"/>
          <w:lang w:val="fr-BE"/>
        </w:rPr>
        <w:t>t</w:t>
      </w:r>
      <w:r w:rsidRPr="003F788A">
        <w:rPr>
          <w:rFonts w:eastAsia="Batang" w:cs="Arial"/>
          <w:spacing w:val="1"/>
          <w:sz w:val="18"/>
          <w:szCs w:val="18"/>
          <w:lang w:val="fr-BE"/>
        </w:rPr>
        <w:t>e</w:t>
      </w:r>
      <w:r w:rsidRPr="003F788A">
        <w:rPr>
          <w:rFonts w:eastAsia="Batang" w:cs="Arial"/>
          <w:spacing w:val="2"/>
          <w:sz w:val="18"/>
          <w:szCs w:val="18"/>
          <w:lang w:val="fr-BE"/>
        </w:rPr>
        <w:t>m</w:t>
      </w:r>
      <w:r w:rsidRPr="003F788A">
        <w:rPr>
          <w:rFonts w:eastAsia="Batang" w:cs="Arial"/>
          <w:spacing w:val="1"/>
          <w:sz w:val="18"/>
          <w:szCs w:val="18"/>
          <w:lang w:val="fr-BE"/>
        </w:rPr>
        <w:t>e</w:t>
      </w:r>
      <w:r w:rsidRPr="003F788A">
        <w:rPr>
          <w:rFonts w:eastAsia="Batang" w:cs="Arial"/>
          <w:spacing w:val="-1"/>
          <w:sz w:val="18"/>
          <w:szCs w:val="18"/>
          <w:lang w:val="fr-BE"/>
        </w:rPr>
        <w:t>n</w:t>
      </w:r>
      <w:r w:rsidRPr="003F788A">
        <w:rPr>
          <w:rFonts w:eastAsia="Batang" w:cs="Arial"/>
          <w:sz w:val="18"/>
          <w:szCs w:val="18"/>
          <w:lang w:val="fr-BE"/>
        </w:rPr>
        <w:t>t</w:t>
      </w:r>
      <w:r w:rsidRPr="003F788A">
        <w:rPr>
          <w:rFonts w:eastAsia="Batang" w:cs="Arial"/>
          <w:spacing w:val="16"/>
          <w:sz w:val="18"/>
          <w:szCs w:val="18"/>
          <w:lang w:val="fr-BE"/>
        </w:rPr>
        <w:t xml:space="preserve"> </w:t>
      </w:r>
      <w:r w:rsidRPr="003F788A">
        <w:rPr>
          <w:rFonts w:eastAsia="Batang" w:cs="Arial"/>
          <w:spacing w:val="1"/>
          <w:sz w:val="18"/>
          <w:szCs w:val="18"/>
          <w:lang w:val="fr-BE"/>
        </w:rPr>
        <w:t>in</w:t>
      </w:r>
      <w:r w:rsidRPr="003F788A">
        <w:rPr>
          <w:rFonts w:eastAsia="Batang" w:cs="Arial"/>
          <w:spacing w:val="-1"/>
          <w:sz w:val="18"/>
          <w:szCs w:val="18"/>
          <w:lang w:val="fr-BE"/>
        </w:rPr>
        <w:t>i</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a</w:t>
      </w:r>
      <w:r w:rsidRPr="003F788A">
        <w:rPr>
          <w:rFonts w:eastAsia="Batang" w:cs="Arial"/>
          <w:sz w:val="18"/>
          <w:szCs w:val="18"/>
          <w:lang w:val="fr-BE"/>
        </w:rPr>
        <w:t>l</w:t>
      </w:r>
      <w:r w:rsidRPr="003F788A">
        <w:rPr>
          <w:rFonts w:eastAsia="Batang" w:cs="Arial"/>
          <w:spacing w:val="-1"/>
          <w:sz w:val="18"/>
          <w:szCs w:val="18"/>
          <w:lang w:val="fr-BE"/>
        </w:rPr>
        <w:t xml:space="preserve"> </w:t>
      </w:r>
      <w:r w:rsidRPr="003F788A">
        <w:rPr>
          <w:rFonts w:eastAsia="Batang" w:cs="Arial"/>
          <w:spacing w:val="1"/>
          <w:sz w:val="18"/>
          <w:szCs w:val="18"/>
          <w:lang w:val="fr-BE"/>
        </w:rPr>
        <w:t>a</w:t>
      </w:r>
      <w:r w:rsidRPr="003F788A">
        <w:rPr>
          <w:rFonts w:eastAsia="Batang" w:cs="Arial"/>
          <w:spacing w:val="-1"/>
          <w:sz w:val="18"/>
          <w:szCs w:val="18"/>
          <w:lang w:val="fr-BE"/>
        </w:rPr>
        <w:t>v</w:t>
      </w:r>
      <w:r w:rsidRPr="003F788A">
        <w:rPr>
          <w:rFonts w:eastAsia="Batang" w:cs="Arial"/>
          <w:spacing w:val="1"/>
          <w:sz w:val="18"/>
          <w:szCs w:val="18"/>
          <w:lang w:val="fr-BE"/>
        </w:rPr>
        <w:t>e</w:t>
      </w:r>
      <w:r w:rsidRPr="003F788A">
        <w:rPr>
          <w:rFonts w:eastAsia="Batang" w:cs="Arial"/>
          <w:sz w:val="18"/>
          <w:szCs w:val="18"/>
          <w:lang w:val="fr-BE"/>
        </w:rPr>
        <w:t>c</w:t>
      </w:r>
      <w:r w:rsidRPr="003F788A">
        <w:rPr>
          <w:rFonts w:eastAsia="Batang" w:cs="Arial"/>
          <w:spacing w:val="21"/>
          <w:sz w:val="18"/>
          <w:szCs w:val="18"/>
          <w:lang w:val="fr-BE"/>
        </w:rPr>
        <w:t xml:space="preserve"> </w:t>
      </w:r>
      <w:r w:rsidRPr="003F788A">
        <w:rPr>
          <w:rFonts w:eastAsia="Batang" w:cs="Arial"/>
          <w:sz w:val="18"/>
          <w:szCs w:val="18"/>
          <w:lang w:val="fr-BE"/>
        </w:rPr>
        <w:t>VEC</w:t>
      </w:r>
      <w:r w:rsidRPr="003F788A">
        <w:rPr>
          <w:rFonts w:eastAsia="Batang" w:cs="Arial"/>
          <w:spacing w:val="-2"/>
          <w:sz w:val="18"/>
          <w:szCs w:val="18"/>
          <w:lang w:val="fr-BE"/>
        </w:rPr>
        <w:t>T</w:t>
      </w:r>
      <w:r w:rsidRPr="003F788A">
        <w:rPr>
          <w:rFonts w:eastAsia="Batang" w:cs="Arial"/>
          <w:sz w:val="18"/>
          <w:szCs w:val="18"/>
          <w:lang w:val="fr-BE"/>
        </w:rPr>
        <w:t>IBIX</w:t>
      </w:r>
      <w:r w:rsidRPr="003F788A">
        <w:rPr>
          <w:rFonts w:eastAsia="Batang" w:cs="Arial"/>
          <w:spacing w:val="11"/>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t</w:t>
      </w:r>
      <w:r w:rsidRPr="003F788A">
        <w:rPr>
          <w:rFonts w:eastAsia="Batang" w:cs="Arial"/>
          <w:spacing w:val="19"/>
          <w:sz w:val="18"/>
          <w:szCs w:val="18"/>
          <w:lang w:val="fr-BE"/>
        </w:rPr>
        <w:t xml:space="preserve"> </w:t>
      </w:r>
      <w:r w:rsidRPr="003F788A">
        <w:rPr>
          <w:rFonts w:eastAsia="Batang" w:cs="Arial"/>
          <w:sz w:val="18"/>
          <w:szCs w:val="18"/>
          <w:lang w:val="fr-BE"/>
        </w:rPr>
        <w:t>…………………………………..</w:t>
      </w:r>
      <w:r w:rsidRPr="003F788A">
        <w:rPr>
          <w:rFonts w:eastAsia="Batang" w:cs="Arial"/>
          <w:spacing w:val="-6"/>
          <w:sz w:val="18"/>
          <w:szCs w:val="18"/>
          <w:lang w:val="fr-BE"/>
        </w:rPr>
        <w:t xml:space="preserve"> </w:t>
      </w:r>
      <w:r w:rsidRPr="003F788A">
        <w:rPr>
          <w:rFonts w:eastAsia="Batang" w:cs="Arial"/>
          <w:sz w:val="18"/>
          <w:szCs w:val="18"/>
          <w:lang w:val="fr-BE"/>
        </w:rPr>
        <w:t>(</w:t>
      </w:r>
      <w:r w:rsidRPr="003F788A">
        <w:rPr>
          <w:rFonts w:eastAsia="Batang" w:cs="Arial"/>
          <w:spacing w:val="1"/>
          <w:sz w:val="18"/>
          <w:szCs w:val="18"/>
          <w:lang w:val="fr-BE"/>
        </w:rPr>
        <w:t>bi</w:t>
      </w:r>
      <w:r w:rsidRPr="003F788A">
        <w:rPr>
          <w:rFonts w:eastAsia="Batang" w:cs="Arial"/>
          <w:sz w:val="18"/>
          <w:szCs w:val="18"/>
          <w:lang w:val="fr-BE"/>
        </w:rPr>
        <w:t>f</w:t>
      </w:r>
      <w:r w:rsidRPr="003F788A">
        <w:rPr>
          <w:rFonts w:eastAsia="Batang" w:cs="Arial"/>
          <w:spacing w:val="-2"/>
          <w:sz w:val="18"/>
          <w:szCs w:val="18"/>
          <w:lang w:val="fr-BE"/>
        </w:rPr>
        <w:t>f</w:t>
      </w:r>
      <w:r w:rsidRPr="003F788A">
        <w:rPr>
          <w:rFonts w:eastAsia="Batang" w:cs="Arial"/>
          <w:spacing w:val="1"/>
          <w:sz w:val="18"/>
          <w:szCs w:val="18"/>
          <w:lang w:val="fr-BE"/>
        </w:rPr>
        <w:t>e</w:t>
      </w:r>
      <w:r w:rsidRPr="003F788A">
        <w:rPr>
          <w:rFonts w:eastAsia="Batang" w:cs="Arial"/>
          <w:sz w:val="18"/>
          <w:szCs w:val="18"/>
          <w:lang w:val="fr-BE"/>
        </w:rPr>
        <w:t>z</w:t>
      </w:r>
      <w:r w:rsidRPr="003F788A">
        <w:rPr>
          <w:rFonts w:eastAsia="Batang" w:cs="Arial"/>
          <w:spacing w:val="17"/>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n</w:t>
      </w:r>
      <w:r w:rsidRPr="003F788A">
        <w:rPr>
          <w:rFonts w:eastAsia="Batang" w:cs="Arial"/>
          <w:spacing w:val="20"/>
          <w:sz w:val="18"/>
          <w:szCs w:val="18"/>
          <w:lang w:val="fr-BE"/>
        </w:rPr>
        <w:t xml:space="preserve"> </w:t>
      </w:r>
      <w:r w:rsidRPr="003F788A">
        <w:rPr>
          <w:rFonts w:eastAsia="Batang" w:cs="Arial"/>
          <w:spacing w:val="1"/>
          <w:sz w:val="18"/>
          <w:szCs w:val="18"/>
          <w:lang w:val="fr-BE"/>
        </w:rPr>
        <w:t>c</w:t>
      </w:r>
      <w:r w:rsidRPr="003F788A">
        <w:rPr>
          <w:rFonts w:eastAsia="Batang" w:cs="Arial"/>
          <w:spacing w:val="-1"/>
          <w:sz w:val="18"/>
          <w:szCs w:val="18"/>
          <w:lang w:val="fr-BE"/>
        </w:rPr>
        <w:t>a</w:t>
      </w:r>
      <w:r w:rsidRPr="003F788A">
        <w:rPr>
          <w:rFonts w:eastAsia="Batang" w:cs="Arial"/>
          <w:sz w:val="18"/>
          <w:szCs w:val="18"/>
          <w:lang w:val="fr-BE"/>
        </w:rPr>
        <w:t>s</w:t>
      </w:r>
      <w:r w:rsidRPr="003F788A">
        <w:rPr>
          <w:rFonts w:eastAsia="Batang" w:cs="Arial"/>
          <w:spacing w:val="20"/>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17"/>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o</w:t>
      </w:r>
      <w:r w:rsidRPr="003F788A">
        <w:rPr>
          <w:rFonts w:eastAsia="Batang" w:cs="Arial"/>
          <w:spacing w:val="1"/>
          <w:sz w:val="18"/>
          <w:szCs w:val="18"/>
          <w:lang w:val="fr-BE"/>
        </w:rPr>
        <w:t>no</w:t>
      </w:r>
      <w:r w:rsidRPr="003F788A">
        <w:rPr>
          <w:rFonts w:eastAsia="Batang" w:cs="Arial"/>
          <w:sz w:val="18"/>
          <w:szCs w:val="18"/>
          <w:lang w:val="fr-BE"/>
        </w:rPr>
        <w:t>t</w:t>
      </w:r>
      <w:r w:rsidRPr="003F788A">
        <w:rPr>
          <w:rFonts w:eastAsia="Batang" w:cs="Arial"/>
          <w:spacing w:val="-1"/>
          <w:sz w:val="18"/>
          <w:szCs w:val="18"/>
          <w:lang w:val="fr-BE"/>
        </w:rPr>
        <w:t>h</w:t>
      </w:r>
      <w:r w:rsidRPr="003F788A">
        <w:rPr>
          <w:rFonts w:eastAsia="Batang" w:cs="Arial"/>
          <w:spacing w:val="1"/>
          <w:sz w:val="18"/>
          <w:szCs w:val="18"/>
          <w:lang w:val="fr-BE"/>
        </w:rPr>
        <w:t>é</w:t>
      </w:r>
      <w:r w:rsidRPr="003F788A">
        <w:rPr>
          <w:rFonts w:eastAsia="Batang" w:cs="Arial"/>
          <w:sz w:val="18"/>
          <w:szCs w:val="18"/>
          <w:lang w:val="fr-BE"/>
        </w:rPr>
        <w:t>r</w:t>
      </w:r>
      <w:r w:rsidRPr="003F788A">
        <w:rPr>
          <w:rFonts w:eastAsia="Batang" w:cs="Arial"/>
          <w:spacing w:val="1"/>
          <w:sz w:val="18"/>
          <w:szCs w:val="18"/>
          <w:lang w:val="fr-BE"/>
        </w:rPr>
        <w:t>a</w:t>
      </w:r>
      <w:r w:rsidRPr="003F788A">
        <w:rPr>
          <w:rFonts w:eastAsia="Batang" w:cs="Arial"/>
          <w:spacing w:val="-1"/>
          <w:sz w:val="18"/>
          <w:szCs w:val="18"/>
          <w:lang w:val="fr-BE"/>
        </w:rPr>
        <w:t>p</w:t>
      </w:r>
      <w:r w:rsidRPr="003F788A">
        <w:rPr>
          <w:rFonts w:eastAsia="Batang" w:cs="Arial"/>
          <w:spacing w:val="1"/>
          <w:sz w:val="18"/>
          <w:szCs w:val="18"/>
          <w:lang w:val="fr-BE"/>
        </w:rPr>
        <w:t>ie</w:t>
      </w:r>
      <w:r w:rsidRPr="003F788A">
        <w:rPr>
          <w:rFonts w:eastAsia="Batang" w:cs="Arial"/>
          <w:sz w:val="18"/>
          <w:szCs w:val="18"/>
          <w:lang w:val="fr-BE"/>
        </w:rPr>
        <w:t>)</w:t>
      </w:r>
      <w:r w:rsidRPr="003F788A">
        <w:rPr>
          <w:rFonts w:eastAsia="Batang" w:cs="Arial"/>
          <w:spacing w:val="17"/>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t</w:t>
      </w:r>
      <w:r w:rsidRPr="003F788A">
        <w:rPr>
          <w:rFonts w:eastAsia="Batang" w:cs="Arial"/>
          <w:spacing w:val="17"/>
          <w:sz w:val="18"/>
          <w:szCs w:val="18"/>
          <w:lang w:val="fr-BE"/>
        </w:rPr>
        <w:t xml:space="preserve"> </w:t>
      </w:r>
      <w:r w:rsidRPr="003F788A">
        <w:rPr>
          <w:rFonts w:eastAsia="Batang" w:cs="Arial"/>
          <w:spacing w:val="1"/>
          <w:sz w:val="18"/>
          <w:szCs w:val="18"/>
          <w:lang w:val="fr-BE"/>
        </w:rPr>
        <w:t>c</w:t>
      </w:r>
      <w:r w:rsidRPr="003F788A">
        <w:rPr>
          <w:rFonts w:eastAsia="Batang" w:cs="Arial"/>
          <w:spacing w:val="-1"/>
          <w:sz w:val="18"/>
          <w:szCs w:val="18"/>
          <w:lang w:val="fr-BE"/>
        </w:rPr>
        <w:t>h</w:t>
      </w:r>
      <w:r w:rsidRPr="003F788A">
        <w:rPr>
          <w:rFonts w:eastAsia="Batang" w:cs="Arial"/>
          <w:spacing w:val="1"/>
          <w:sz w:val="18"/>
          <w:szCs w:val="18"/>
          <w:lang w:val="fr-BE"/>
        </w:rPr>
        <w:t>e</w:t>
      </w:r>
      <w:r w:rsidRPr="003F788A">
        <w:rPr>
          <w:rFonts w:eastAsia="Batang" w:cs="Arial"/>
          <w:sz w:val="18"/>
          <w:szCs w:val="18"/>
          <w:lang w:val="fr-BE"/>
        </w:rPr>
        <w:t>z</w:t>
      </w:r>
      <w:r w:rsidRPr="003F788A">
        <w:rPr>
          <w:rFonts w:eastAsia="Batang" w:cs="Arial"/>
          <w:spacing w:val="18"/>
          <w:sz w:val="18"/>
          <w:szCs w:val="18"/>
          <w:lang w:val="fr-BE"/>
        </w:rPr>
        <w:t xml:space="preserve"> </w:t>
      </w:r>
      <w:r w:rsidRPr="003F788A">
        <w:rPr>
          <w:rFonts w:eastAsia="Batang" w:cs="Arial"/>
          <w:spacing w:val="1"/>
          <w:sz w:val="18"/>
          <w:szCs w:val="18"/>
          <w:lang w:val="fr-BE"/>
        </w:rPr>
        <w:t>qu</w:t>
      </w:r>
      <w:r w:rsidRPr="003F788A">
        <w:rPr>
          <w:rFonts w:eastAsia="Batang" w:cs="Arial"/>
          <w:sz w:val="18"/>
          <w:szCs w:val="18"/>
          <w:lang w:val="fr-BE"/>
        </w:rPr>
        <w:t>i</w:t>
      </w:r>
      <w:r w:rsidRPr="003F788A">
        <w:rPr>
          <w:rFonts w:eastAsia="Batang" w:cs="Arial"/>
          <w:spacing w:val="20"/>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e</w:t>
      </w:r>
      <w:r w:rsidRPr="003F788A">
        <w:rPr>
          <w:rFonts w:eastAsia="Batang" w:cs="Arial"/>
          <w:spacing w:val="21"/>
          <w:sz w:val="18"/>
          <w:szCs w:val="18"/>
          <w:lang w:val="fr-BE"/>
        </w:rPr>
        <w:t xml:space="preserve"> </w:t>
      </w:r>
      <w:r w:rsidRPr="003F788A">
        <w:rPr>
          <w:rFonts w:eastAsia="Batang" w:cs="Arial"/>
          <w:sz w:val="18"/>
          <w:szCs w:val="18"/>
          <w:lang w:val="fr-BE"/>
        </w:rPr>
        <w:t>tr</w:t>
      </w:r>
      <w:r w:rsidRPr="003F788A">
        <w:rPr>
          <w:rFonts w:eastAsia="Batang" w:cs="Arial"/>
          <w:spacing w:val="1"/>
          <w:sz w:val="18"/>
          <w:szCs w:val="18"/>
          <w:lang w:val="fr-BE"/>
        </w:rPr>
        <w:t>a</w:t>
      </w:r>
      <w:r w:rsidRPr="003F788A">
        <w:rPr>
          <w:rFonts w:eastAsia="Batang" w:cs="Arial"/>
          <w:spacing w:val="-1"/>
          <w:sz w:val="18"/>
          <w:szCs w:val="18"/>
          <w:lang w:val="fr-BE"/>
        </w:rPr>
        <w:t>i</w:t>
      </w:r>
      <w:r w:rsidRPr="003F788A">
        <w:rPr>
          <w:rFonts w:eastAsia="Batang" w:cs="Arial"/>
          <w:sz w:val="18"/>
          <w:szCs w:val="18"/>
          <w:lang w:val="fr-BE"/>
        </w:rPr>
        <w:t>t</w:t>
      </w:r>
      <w:r w:rsidRPr="003F788A">
        <w:rPr>
          <w:rFonts w:eastAsia="Batang" w:cs="Arial"/>
          <w:spacing w:val="1"/>
          <w:sz w:val="18"/>
          <w:szCs w:val="18"/>
          <w:lang w:val="fr-BE"/>
        </w:rPr>
        <w:t>e</w:t>
      </w:r>
      <w:r w:rsidRPr="003F788A">
        <w:rPr>
          <w:rFonts w:eastAsia="Batang" w:cs="Arial"/>
          <w:spacing w:val="-1"/>
          <w:sz w:val="18"/>
          <w:szCs w:val="18"/>
          <w:lang w:val="fr-BE"/>
        </w:rPr>
        <w:t>m</w:t>
      </w:r>
      <w:r w:rsidRPr="003F788A">
        <w:rPr>
          <w:rFonts w:eastAsia="Batang" w:cs="Arial"/>
          <w:spacing w:val="1"/>
          <w:sz w:val="18"/>
          <w:szCs w:val="18"/>
          <w:lang w:val="fr-BE"/>
        </w:rPr>
        <w:t>en</w:t>
      </w:r>
      <w:r w:rsidRPr="003F788A">
        <w:rPr>
          <w:rFonts w:eastAsia="Batang" w:cs="Arial"/>
          <w:sz w:val="18"/>
          <w:szCs w:val="18"/>
          <w:lang w:val="fr-BE"/>
        </w:rPr>
        <w:t>t</w:t>
      </w:r>
      <w:r w:rsidRPr="003F788A">
        <w:rPr>
          <w:rFonts w:eastAsia="Batang" w:cs="Arial"/>
          <w:spacing w:val="16"/>
          <w:sz w:val="18"/>
          <w:szCs w:val="18"/>
          <w:lang w:val="fr-BE"/>
        </w:rPr>
        <w:t xml:space="preserve"> </w:t>
      </w:r>
      <w:r w:rsidRPr="003F788A">
        <w:rPr>
          <w:rFonts w:eastAsia="Batang" w:cs="Arial"/>
          <w:spacing w:val="1"/>
          <w:sz w:val="18"/>
          <w:szCs w:val="18"/>
          <w:lang w:val="fr-BE"/>
        </w:rPr>
        <w:t>ini</w:t>
      </w:r>
      <w:r w:rsidRPr="003F788A">
        <w:rPr>
          <w:rFonts w:eastAsia="Batang" w:cs="Arial"/>
          <w:spacing w:val="-2"/>
          <w:sz w:val="18"/>
          <w:szCs w:val="18"/>
          <w:lang w:val="fr-BE"/>
        </w:rPr>
        <w:t>t</w:t>
      </w:r>
      <w:r w:rsidRPr="003F788A">
        <w:rPr>
          <w:rFonts w:eastAsia="Batang" w:cs="Arial"/>
          <w:spacing w:val="1"/>
          <w:sz w:val="18"/>
          <w:szCs w:val="18"/>
          <w:lang w:val="fr-BE"/>
        </w:rPr>
        <w:t>ia</w:t>
      </w:r>
      <w:r w:rsidRPr="003F788A">
        <w:rPr>
          <w:rFonts w:eastAsia="Batang" w:cs="Arial"/>
          <w:sz w:val="18"/>
          <w:szCs w:val="18"/>
          <w:lang w:val="fr-BE"/>
        </w:rPr>
        <w:t>l</w:t>
      </w:r>
      <w:r w:rsidRPr="003F788A">
        <w:rPr>
          <w:rFonts w:eastAsia="Batang" w:cs="Arial"/>
          <w:spacing w:val="17"/>
          <w:sz w:val="18"/>
          <w:szCs w:val="18"/>
          <w:lang w:val="fr-BE"/>
        </w:rPr>
        <w:t xml:space="preserve"> </w:t>
      </w:r>
      <w:r w:rsidRPr="003F788A">
        <w:rPr>
          <w:rFonts w:eastAsia="Batang" w:cs="Arial"/>
          <w:spacing w:val="1"/>
          <w:sz w:val="18"/>
          <w:szCs w:val="18"/>
          <w:lang w:val="fr-BE"/>
        </w:rPr>
        <w:t>pa</w:t>
      </w:r>
      <w:r w:rsidRPr="003F788A">
        <w:rPr>
          <w:rFonts w:eastAsia="Batang" w:cs="Arial"/>
          <w:sz w:val="18"/>
          <w:szCs w:val="18"/>
          <w:lang w:val="fr-BE"/>
        </w:rPr>
        <w:t>r</w:t>
      </w:r>
      <w:r w:rsidRPr="003F788A">
        <w:rPr>
          <w:rFonts w:eastAsia="Batang" w:cs="Arial"/>
          <w:spacing w:val="17"/>
          <w:sz w:val="18"/>
          <w:szCs w:val="18"/>
          <w:lang w:val="fr-BE"/>
        </w:rPr>
        <w:t xml:space="preserve"> </w:t>
      </w:r>
      <w:r w:rsidRPr="003F788A">
        <w:rPr>
          <w:rFonts w:eastAsia="Batang" w:cs="Arial"/>
          <w:sz w:val="18"/>
          <w:szCs w:val="18"/>
          <w:lang w:val="fr-BE"/>
        </w:rPr>
        <w:t>VEC</w:t>
      </w:r>
      <w:r w:rsidRPr="003F788A">
        <w:rPr>
          <w:rFonts w:eastAsia="Batang" w:cs="Arial"/>
          <w:spacing w:val="-2"/>
          <w:sz w:val="18"/>
          <w:szCs w:val="18"/>
          <w:lang w:val="fr-BE"/>
        </w:rPr>
        <w:t>T</w:t>
      </w:r>
      <w:r w:rsidRPr="003F788A">
        <w:rPr>
          <w:rFonts w:eastAsia="Batang" w:cs="Arial"/>
          <w:sz w:val="18"/>
          <w:szCs w:val="18"/>
          <w:lang w:val="fr-BE"/>
        </w:rPr>
        <w:t>IB</w:t>
      </w:r>
      <w:r w:rsidRPr="003F788A">
        <w:rPr>
          <w:rFonts w:eastAsia="Batang" w:cs="Arial"/>
          <w:spacing w:val="3"/>
          <w:sz w:val="18"/>
          <w:szCs w:val="18"/>
          <w:lang w:val="fr-BE"/>
        </w:rPr>
        <w:t>I</w:t>
      </w:r>
      <w:r w:rsidRPr="003F788A">
        <w:rPr>
          <w:rFonts w:eastAsia="Batang" w:cs="Arial"/>
          <w:sz w:val="18"/>
          <w:szCs w:val="18"/>
          <w:lang w:val="fr-BE"/>
        </w:rPr>
        <w:t>X</w:t>
      </w:r>
      <w:r w:rsidRPr="003F788A">
        <w:rPr>
          <w:rFonts w:eastAsia="Batang" w:cs="Arial"/>
          <w:spacing w:val="11"/>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t …………………………………..</w:t>
      </w:r>
      <w:r w:rsidRPr="003F788A">
        <w:rPr>
          <w:rFonts w:eastAsia="Batang" w:cs="Arial"/>
          <w:spacing w:val="7"/>
          <w:sz w:val="18"/>
          <w:szCs w:val="18"/>
          <w:lang w:val="fr-BE"/>
        </w:rPr>
        <w:t xml:space="preserve"> </w:t>
      </w:r>
      <w:r w:rsidRPr="003F788A">
        <w:rPr>
          <w:rFonts w:eastAsia="Batang" w:cs="Arial"/>
          <w:sz w:val="18"/>
          <w:szCs w:val="18"/>
          <w:lang w:val="fr-BE"/>
        </w:rPr>
        <w:t>(</w:t>
      </w:r>
      <w:r w:rsidRPr="003F788A">
        <w:rPr>
          <w:rFonts w:eastAsia="Batang" w:cs="Arial"/>
          <w:spacing w:val="1"/>
          <w:sz w:val="18"/>
          <w:szCs w:val="18"/>
          <w:lang w:val="fr-BE"/>
        </w:rPr>
        <w:t>bi</w:t>
      </w:r>
      <w:r w:rsidRPr="003F788A">
        <w:rPr>
          <w:rFonts w:eastAsia="Batang" w:cs="Arial"/>
          <w:sz w:val="18"/>
          <w:szCs w:val="18"/>
          <w:lang w:val="fr-BE"/>
        </w:rPr>
        <w:t>ff</w:t>
      </w:r>
      <w:r w:rsidRPr="003F788A">
        <w:rPr>
          <w:rFonts w:eastAsia="Batang" w:cs="Arial"/>
          <w:spacing w:val="1"/>
          <w:sz w:val="18"/>
          <w:szCs w:val="18"/>
          <w:lang w:val="fr-BE"/>
        </w:rPr>
        <w:t>e</w:t>
      </w:r>
      <w:r w:rsidRPr="003F788A">
        <w:rPr>
          <w:rFonts w:eastAsia="Batang" w:cs="Arial"/>
          <w:sz w:val="18"/>
          <w:szCs w:val="18"/>
          <w:lang w:val="fr-BE"/>
        </w:rPr>
        <w:t>z</w:t>
      </w:r>
      <w:r w:rsidRPr="003F788A">
        <w:rPr>
          <w:rFonts w:eastAsia="Batang" w:cs="Arial"/>
          <w:spacing w:val="22"/>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n</w:t>
      </w:r>
      <w:r w:rsidRPr="003F788A">
        <w:rPr>
          <w:rFonts w:eastAsia="Batang" w:cs="Arial"/>
          <w:spacing w:val="30"/>
          <w:sz w:val="18"/>
          <w:szCs w:val="18"/>
          <w:lang w:val="fr-BE"/>
        </w:rPr>
        <w:t xml:space="preserve"> </w:t>
      </w:r>
      <w:r w:rsidRPr="003F788A">
        <w:rPr>
          <w:rFonts w:eastAsia="Batang" w:cs="Arial"/>
          <w:spacing w:val="-1"/>
          <w:sz w:val="18"/>
          <w:szCs w:val="18"/>
          <w:lang w:val="fr-BE"/>
        </w:rPr>
        <w:t>c</w:t>
      </w:r>
      <w:r w:rsidRPr="003F788A">
        <w:rPr>
          <w:rFonts w:eastAsia="Batang" w:cs="Arial"/>
          <w:spacing w:val="1"/>
          <w:sz w:val="18"/>
          <w:szCs w:val="18"/>
          <w:lang w:val="fr-BE"/>
        </w:rPr>
        <w:t>a</w:t>
      </w:r>
      <w:r w:rsidRPr="003F788A">
        <w:rPr>
          <w:rFonts w:eastAsia="Batang" w:cs="Arial"/>
          <w:sz w:val="18"/>
          <w:szCs w:val="18"/>
          <w:lang w:val="fr-BE"/>
        </w:rPr>
        <w:t>s</w:t>
      </w:r>
      <w:r w:rsidRPr="003F788A">
        <w:rPr>
          <w:rFonts w:eastAsia="Batang" w:cs="Arial"/>
          <w:spacing w:val="23"/>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22"/>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on</w:t>
      </w:r>
      <w:r w:rsidRPr="003F788A">
        <w:rPr>
          <w:rFonts w:eastAsia="Batang" w:cs="Arial"/>
          <w:spacing w:val="-1"/>
          <w:sz w:val="18"/>
          <w:szCs w:val="18"/>
          <w:lang w:val="fr-BE"/>
        </w:rPr>
        <w:t>o</w:t>
      </w:r>
      <w:r w:rsidRPr="003F788A">
        <w:rPr>
          <w:rFonts w:eastAsia="Batang" w:cs="Arial"/>
          <w:sz w:val="18"/>
          <w:szCs w:val="18"/>
          <w:lang w:val="fr-BE"/>
        </w:rPr>
        <w:t>t</w:t>
      </w:r>
      <w:r w:rsidRPr="003F788A">
        <w:rPr>
          <w:rFonts w:eastAsia="Batang" w:cs="Arial"/>
          <w:spacing w:val="1"/>
          <w:sz w:val="18"/>
          <w:szCs w:val="18"/>
          <w:lang w:val="fr-BE"/>
        </w:rPr>
        <w:t>hé</w:t>
      </w:r>
      <w:r w:rsidRPr="003F788A">
        <w:rPr>
          <w:rFonts w:eastAsia="Batang" w:cs="Arial"/>
          <w:sz w:val="18"/>
          <w:szCs w:val="18"/>
          <w:lang w:val="fr-BE"/>
        </w:rPr>
        <w:t>r</w:t>
      </w:r>
      <w:r w:rsidRPr="003F788A">
        <w:rPr>
          <w:rFonts w:eastAsia="Batang" w:cs="Arial"/>
          <w:spacing w:val="-1"/>
          <w:sz w:val="18"/>
          <w:szCs w:val="18"/>
          <w:lang w:val="fr-BE"/>
        </w:rPr>
        <w:t>a</w:t>
      </w:r>
      <w:r w:rsidRPr="003F788A">
        <w:rPr>
          <w:rFonts w:eastAsia="Batang" w:cs="Arial"/>
          <w:spacing w:val="1"/>
          <w:sz w:val="18"/>
          <w:szCs w:val="18"/>
          <w:lang w:val="fr-BE"/>
        </w:rPr>
        <w:t>pie</w:t>
      </w:r>
      <w:r w:rsidRPr="003F788A">
        <w:rPr>
          <w:rFonts w:eastAsia="Batang" w:cs="Arial"/>
          <w:sz w:val="18"/>
          <w:szCs w:val="18"/>
          <w:lang w:val="fr-BE"/>
        </w:rPr>
        <w:t>)</w:t>
      </w:r>
      <w:r w:rsidRPr="003F788A">
        <w:rPr>
          <w:rFonts w:eastAsia="Batang" w:cs="Arial"/>
          <w:spacing w:val="19"/>
          <w:sz w:val="18"/>
          <w:szCs w:val="18"/>
          <w:lang w:val="fr-BE"/>
        </w:rPr>
        <w:t xml:space="preserve"> </w:t>
      </w:r>
      <w:r w:rsidRPr="003F788A">
        <w:rPr>
          <w:rFonts w:eastAsia="Batang" w:cs="Arial"/>
          <w:spacing w:val="1"/>
          <w:sz w:val="18"/>
          <w:szCs w:val="18"/>
          <w:lang w:val="fr-BE"/>
        </w:rPr>
        <w:t>se</w:t>
      </w:r>
      <w:r w:rsidRPr="003F788A">
        <w:rPr>
          <w:rFonts w:eastAsia="Batang" w:cs="Arial"/>
          <w:sz w:val="18"/>
          <w:szCs w:val="18"/>
          <w:lang w:val="fr-BE"/>
        </w:rPr>
        <w:t>r</w:t>
      </w:r>
      <w:r w:rsidRPr="003F788A">
        <w:rPr>
          <w:rFonts w:eastAsia="Batang" w:cs="Arial"/>
          <w:spacing w:val="1"/>
          <w:sz w:val="18"/>
          <w:szCs w:val="18"/>
          <w:lang w:val="fr-BE"/>
        </w:rPr>
        <w:t>a</w:t>
      </w:r>
      <w:r w:rsidRPr="003F788A">
        <w:rPr>
          <w:rFonts w:eastAsia="Batang" w:cs="Arial"/>
          <w:sz w:val="18"/>
          <w:szCs w:val="18"/>
          <w:lang w:val="fr-BE"/>
        </w:rPr>
        <w:t>/</w:t>
      </w:r>
      <w:r w:rsidRPr="003F788A">
        <w:rPr>
          <w:rFonts w:eastAsia="Batang" w:cs="Arial"/>
          <w:spacing w:val="22"/>
          <w:sz w:val="18"/>
          <w:szCs w:val="18"/>
          <w:lang w:val="fr-BE"/>
        </w:rPr>
        <w:t xml:space="preserve"> </w:t>
      </w:r>
      <w:r w:rsidRPr="003F788A">
        <w:rPr>
          <w:rFonts w:eastAsia="Batang" w:cs="Arial"/>
          <w:sz w:val="18"/>
          <w:szCs w:val="18"/>
          <w:lang w:val="fr-BE"/>
        </w:rPr>
        <w:t>a</w:t>
      </w:r>
      <w:r w:rsidRPr="003F788A">
        <w:rPr>
          <w:rFonts w:eastAsia="Batang" w:cs="Arial"/>
          <w:spacing w:val="30"/>
          <w:sz w:val="18"/>
          <w:szCs w:val="18"/>
          <w:lang w:val="fr-BE"/>
        </w:rPr>
        <w:t xml:space="preserve"> </w:t>
      </w:r>
      <w:r w:rsidRPr="003F788A">
        <w:rPr>
          <w:rFonts w:eastAsia="Batang" w:cs="Arial"/>
          <w:spacing w:val="1"/>
          <w:sz w:val="18"/>
          <w:szCs w:val="18"/>
          <w:lang w:val="fr-BE"/>
        </w:rPr>
        <w:t>é</w:t>
      </w:r>
      <w:r w:rsidRPr="003F788A">
        <w:rPr>
          <w:rFonts w:eastAsia="Batang" w:cs="Arial"/>
          <w:spacing w:val="-2"/>
          <w:sz w:val="18"/>
          <w:szCs w:val="18"/>
          <w:lang w:val="fr-BE"/>
        </w:rPr>
        <w:t>t</w:t>
      </w:r>
      <w:r w:rsidRPr="003F788A">
        <w:rPr>
          <w:rFonts w:eastAsia="Batang" w:cs="Arial"/>
          <w:sz w:val="18"/>
          <w:szCs w:val="18"/>
          <w:lang w:val="fr-BE"/>
        </w:rPr>
        <w:t>é</w:t>
      </w:r>
      <w:r w:rsidRPr="003F788A">
        <w:rPr>
          <w:rFonts w:eastAsia="Batang" w:cs="Arial"/>
          <w:spacing w:val="29"/>
          <w:sz w:val="18"/>
          <w:szCs w:val="18"/>
          <w:lang w:val="fr-BE"/>
        </w:rPr>
        <w:t xml:space="preserve"> </w:t>
      </w:r>
      <w:r w:rsidRPr="003F788A">
        <w:rPr>
          <w:rFonts w:eastAsia="Batang" w:cs="Arial"/>
          <w:spacing w:val="1"/>
          <w:sz w:val="18"/>
          <w:szCs w:val="18"/>
          <w:lang w:val="fr-BE"/>
        </w:rPr>
        <w:t>p</w:t>
      </w:r>
      <w:r w:rsidRPr="003F788A">
        <w:rPr>
          <w:rFonts w:eastAsia="Batang" w:cs="Arial"/>
          <w:spacing w:val="-1"/>
          <w:sz w:val="18"/>
          <w:szCs w:val="18"/>
          <w:lang w:val="fr-BE"/>
        </w:rPr>
        <w:t>o</w:t>
      </w:r>
      <w:r w:rsidRPr="003F788A">
        <w:rPr>
          <w:rFonts w:eastAsia="Batang" w:cs="Arial"/>
          <w:spacing w:val="1"/>
          <w:sz w:val="18"/>
          <w:szCs w:val="18"/>
          <w:lang w:val="fr-BE"/>
        </w:rPr>
        <w:t>u</w:t>
      </w:r>
      <w:r w:rsidRPr="003F788A">
        <w:rPr>
          <w:rFonts w:eastAsia="Batang" w:cs="Arial"/>
          <w:sz w:val="18"/>
          <w:szCs w:val="18"/>
          <w:lang w:val="fr-BE"/>
        </w:rPr>
        <w:t>r</w:t>
      </w:r>
      <w:r w:rsidRPr="003F788A">
        <w:rPr>
          <w:rFonts w:eastAsia="Batang" w:cs="Arial"/>
          <w:spacing w:val="-1"/>
          <w:sz w:val="18"/>
          <w:szCs w:val="18"/>
          <w:lang w:val="fr-BE"/>
        </w:rPr>
        <w:t>s</w:t>
      </w:r>
      <w:r w:rsidRPr="003F788A">
        <w:rPr>
          <w:rFonts w:eastAsia="Batang" w:cs="Arial"/>
          <w:spacing w:val="1"/>
          <w:sz w:val="18"/>
          <w:szCs w:val="18"/>
          <w:lang w:val="fr-BE"/>
        </w:rPr>
        <w:t>ui</w:t>
      </w:r>
      <w:r w:rsidRPr="003F788A">
        <w:rPr>
          <w:rFonts w:eastAsia="Batang" w:cs="Arial"/>
          <w:spacing w:val="-1"/>
          <w:sz w:val="18"/>
          <w:szCs w:val="18"/>
          <w:lang w:val="fr-BE"/>
        </w:rPr>
        <w:t>v</w:t>
      </w:r>
      <w:r w:rsidRPr="003F788A">
        <w:rPr>
          <w:rFonts w:eastAsia="Batang" w:cs="Arial"/>
          <w:sz w:val="18"/>
          <w:szCs w:val="18"/>
          <w:lang w:val="fr-BE"/>
        </w:rPr>
        <w:t>i</w:t>
      </w:r>
      <w:r w:rsidRPr="003F788A">
        <w:rPr>
          <w:rFonts w:eastAsia="Batang" w:cs="Arial"/>
          <w:spacing w:val="30"/>
          <w:sz w:val="18"/>
          <w:szCs w:val="18"/>
          <w:lang w:val="fr-BE"/>
        </w:rPr>
        <w:t xml:space="preserve"> </w:t>
      </w:r>
      <w:r w:rsidRPr="003F788A">
        <w:rPr>
          <w:rFonts w:eastAsia="Batang" w:cs="Arial"/>
          <w:spacing w:val="1"/>
          <w:sz w:val="18"/>
          <w:szCs w:val="18"/>
          <w:lang w:val="fr-BE"/>
        </w:rPr>
        <w:t>p</w:t>
      </w:r>
      <w:r w:rsidRPr="003F788A">
        <w:rPr>
          <w:rFonts w:eastAsia="Batang" w:cs="Arial"/>
          <w:spacing w:val="-1"/>
          <w:sz w:val="18"/>
          <w:szCs w:val="18"/>
          <w:lang w:val="fr-BE"/>
        </w:rPr>
        <w:t>ou</w:t>
      </w:r>
      <w:r w:rsidRPr="003F788A">
        <w:rPr>
          <w:rFonts w:eastAsia="Batang" w:cs="Arial"/>
          <w:sz w:val="18"/>
          <w:szCs w:val="18"/>
          <w:lang w:val="fr-BE"/>
        </w:rPr>
        <w:t>r</w:t>
      </w:r>
      <w:r w:rsidRPr="003F788A">
        <w:rPr>
          <w:rFonts w:eastAsia="Batang" w:cs="Arial"/>
          <w:spacing w:val="24"/>
          <w:sz w:val="18"/>
          <w:szCs w:val="18"/>
          <w:lang w:val="fr-BE"/>
        </w:rPr>
        <w:t xml:space="preserve"> </w:t>
      </w:r>
      <w:r w:rsidRPr="003F788A">
        <w:rPr>
          <w:rFonts w:eastAsia="Batang" w:cs="Arial"/>
          <w:spacing w:val="1"/>
          <w:sz w:val="18"/>
          <w:szCs w:val="18"/>
          <w:lang w:val="fr-BE"/>
        </w:rPr>
        <w:t>un</w:t>
      </w:r>
      <w:r w:rsidRPr="003F788A">
        <w:rPr>
          <w:rFonts w:eastAsia="Batang" w:cs="Arial"/>
          <w:sz w:val="18"/>
          <w:szCs w:val="18"/>
          <w:lang w:val="fr-BE"/>
        </w:rPr>
        <w:t>e</w:t>
      </w:r>
      <w:r w:rsidRPr="003F788A">
        <w:rPr>
          <w:rFonts w:eastAsia="Batang" w:cs="Arial"/>
          <w:spacing w:val="22"/>
          <w:sz w:val="18"/>
          <w:szCs w:val="18"/>
          <w:lang w:val="fr-BE"/>
        </w:rPr>
        <w:t xml:space="preserve"> </w:t>
      </w:r>
      <w:r w:rsidRPr="003F788A">
        <w:rPr>
          <w:rFonts w:eastAsia="Batang" w:cs="Arial"/>
          <w:spacing w:val="1"/>
          <w:sz w:val="18"/>
          <w:szCs w:val="18"/>
          <w:lang w:val="fr-BE"/>
        </w:rPr>
        <w:t>nou</w:t>
      </w:r>
      <w:r w:rsidRPr="003F788A">
        <w:rPr>
          <w:rFonts w:eastAsia="Batang" w:cs="Arial"/>
          <w:spacing w:val="-1"/>
          <w:sz w:val="18"/>
          <w:szCs w:val="18"/>
          <w:lang w:val="fr-BE"/>
        </w:rPr>
        <w:t>v</w:t>
      </w:r>
      <w:r w:rsidRPr="003F788A">
        <w:rPr>
          <w:rFonts w:eastAsia="Batang" w:cs="Arial"/>
          <w:spacing w:val="1"/>
          <w:sz w:val="18"/>
          <w:szCs w:val="18"/>
          <w:lang w:val="fr-BE"/>
        </w:rPr>
        <w:t>e</w:t>
      </w:r>
      <w:r w:rsidRPr="003F788A">
        <w:rPr>
          <w:rFonts w:eastAsia="Batang" w:cs="Arial"/>
          <w:spacing w:val="-1"/>
          <w:sz w:val="18"/>
          <w:szCs w:val="18"/>
          <w:lang w:val="fr-BE"/>
        </w:rPr>
        <w:t>l</w:t>
      </w:r>
      <w:r w:rsidRPr="003F788A">
        <w:rPr>
          <w:rFonts w:eastAsia="Batang" w:cs="Arial"/>
          <w:spacing w:val="1"/>
          <w:sz w:val="18"/>
          <w:szCs w:val="18"/>
          <w:lang w:val="fr-BE"/>
        </w:rPr>
        <w:t>l</w:t>
      </w:r>
      <w:r w:rsidRPr="003F788A">
        <w:rPr>
          <w:rFonts w:eastAsia="Batang" w:cs="Arial"/>
          <w:sz w:val="18"/>
          <w:szCs w:val="18"/>
          <w:lang w:val="fr-BE"/>
        </w:rPr>
        <w:t>e</w:t>
      </w:r>
      <w:r w:rsidRPr="003F788A">
        <w:rPr>
          <w:rFonts w:eastAsia="Batang" w:cs="Arial"/>
          <w:spacing w:val="30"/>
          <w:sz w:val="18"/>
          <w:szCs w:val="18"/>
          <w:lang w:val="fr-BE"/>
        </w:rPr>
        <w:t xml:space="preserve"> </w:t>
      </w:r>
      <w:r w:rsidRPr="003F788A">
        <w:rPr>
          <w:rFonts w:eastAsia="Batang" w:cs="Arial"/>
          <w:spacing w:val="-1"/>
          <w:sz w:val="18"/>
          <w:szCs w:val="18"/>
          <w:lang w:val="fr-BE"/>
        </w:rPr>
        <w:t>p</w:t>
      </w:r>
      <w:r w:rsidRPr="003F788A">
        <w:rPr>
          <w:rFonts w:eastAsia="Batang" w:cs="Arial"/>
          <w:spacing w:val="1"/>
          <w:sz w:val="18"/>
          <w:szCs w:val="18"/>
          <w:lang w:val="fr-BE"/>
        </w:rPr>
        <w:t>é</w:t>
      </w:r>
      <w:r w:rsidRPr="003F788A">
        <w:rPr>
          <w:rFonts w:eastAsia="Batang" w:cs="Arial"/>
          <w:sz w:val="18"/>
          <w:szCs w:val="18"/>
          <w:lang w:val="fr-BE"/>
        </w:rPr>
        <w:t>r</w:t>
      </w:r>
      <w:r w:rsidRPr="003F788A">
        <w:rPr>
          <w:rFonts w:eastAsia="Batang" w:cs="Arial"/>
          <w:spacing w:val="1"/>
          <w:sz w:val="18"/>
          <w:szCs w:val="18"/>
          <w:lang w:val="fr-BE"/>
        </w:rPr>
        <w:t>i</w:t>
      </w:r>
      <w:r w:rsidRPr="003F788A">
        <w:rPr>
          <w:rFonts w:eastAsia="Batang" w:cs="Arial"/>
          <w:spacing w:val="-1"/>
          <w:sz w:val="18"/>
          <w:szCs w:val="18"/>
          <w:lang w:val="fr-BE"/>
        </w:rPr>
        <w:t>o</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30"/>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30"/>
          <w:sz w:val="18"/>
          <w:szCs w:val="18"/>
          <w:lang w:val="fr-BE"/>
        </w:rPr>
        <w:t xml:space="preserve"> </w:t>
      </w:r>
      <w:r w:rsidRPr="003F788A">
        <w:rPr>
          <w:rFonts w:eastAsia="Batang" w:cs="Arial"/>
          <w:sz w:val="18"/>
          <w:szCs w:val="18"/>
          <w:lang w:val="fr-BE"/>
        </w:rPr>
        <w:t>6</w:t>
      </w:r>
      <w:r w:rsidRPr="003F788A">
        <w:rPr>
          <w:rFonts w:eastAsia="Batang" w:cs="Arial"/>
          <w:spacing w:val="23"/>
          <w:sz w:val="18"/>
          <w:szCs w:val="18"/>
          <w:lang w:val="fr-BE"/>
        </w:rPr>
        <w:t xml:space="preserve"> </w:t>
      </w:r>
      <w:r w:rsidRPr="003F788A">
        <w:rPr>
          <w:rFonts w:eastAsia="Batang" w:cs="Arial"/>
          <w:spacing w:val="1"/>
          <w:sz w:val="18"/>
          <w:szCs w:val="18"/>
          <w:lang w:val="fr-BE"/>
        </w:rPr>
        <w:t>se</w:t>
      </w:r>
      <w:r w:rsidRPr="003F788A">
        <w:rPr>
          <w:rFonts w:eastAsia="Batang" w:cs="Arial"/>
          <w:spacing w:val="-1"/>
          <w:sz w:val="18"/>
          <w:szCs w:val="18"/>
          <w:lang w:val="fr-BE"/>
        </w:rPr>
        <w:t>m</w:t>
      </w:r>
      <w:r w:rsidRPr="003F788A">
        <w:rPr>
          <w:rFonts w:eastAsia="Batang" w:cs="Arial"/>
          <w:spacing w:val="1"/>
          <w:sz w:val="18"/>
          <w:szCs w:val="18"/>
          <w:lang w:val="fr-BE"/>
        </w:rPr>
        <w:t>ain</w:t>
      </w:r>
      <w:r w:rsidRPr="003F788A">
        <w:rPr>
          <w:rFonts w:eastAsia="Batang" w:cs="Arial"/>
          <w:spacing w:val="-1"/>
          <w:sz w:val="18"/>
          <w:szCs w:val="18"/>
          <w:lang w:val="fr-BE"/>
        </w:rPr>
        <w:t>e</w:t>
      </w:r>
      <w:r w:rsidRPr="003F788A">
        <w:rPr>
          <w:rFonts w:eastAsia="Batang" w:cs="Arial"/>
          <w:spacing w:val="1"/>
          <w:sz w:val="18"/>
          <w:szCs w:val="18"/>
          <w:lang w:val="fr-BE"/>
        </w:rPr>
        <w:t>s</w:t>
      </w:r>
      <w:r w:rsidRPr="003F788A">
        <w:rPr>
          <w:rFonts w:eastAsia="Batang" w:cs="Arial"/>
          <w:sz w:val="18"/>
          <w:szCs w:val="18"/>
          <w:lang w:val="fr-BE"/>
        </w:rPr>
        <w:t>,</w:t>
      </w:r>
      <w:r w:rsidRPr="003F788A">
        <w:rPr>
          <w:rFonts w:eastAsia="Batang" w:cs="Arial"/>
          <w:spacing w:val="22"/>
          <w:sz w:val="18"/>
          <w:szCs w:val="18"/>
          <w:lang w:val="fr-BE"/>
        </w:rPr>
        <w:t xml:space="preserve"> </w:t>
      </w:r>
      <w:r w:rsidRPr="003F788A">
        <w:rPr>
          <w:rFonts w:eastAsia="Batang" w:cs="Arial"/>
          <w:sz w:val="18"/>
          <w:szCs w:val="18"/>
          <w:lang w:val="fr-BE"/>
        </w:rPr>
        <w:t>à</w:t>
      </w:r>
      <w:r w:rsidRPr="003F788A">
        <w:rPr>
          <w:rFonts w:eastAsia="Batang" w:cs="Arial"/>
          <w:spacing w:val="-1"/>
          <w:sz w:val="18"/>
          <w:szCs w:val="18"/>
          <w:lang w:val="fr-BE"/>
        </w:rPr>
        <w:t xml:space="preserve"> </w:t>
      </w:r>
      <w:r w:rsidRPr="003F788A">
        <w:rPr>
          <w:rFonts w:eastAsia="Batang" w:cs="Arial"/>
          <w:sz w:val="18"/>
          <w:szCs w:val="18"/>
          <w:lang w:val="fr-BE"/>
        </w:rPr>
        <w:t>r</w:t>
      </w:r>
      <w:r w:rsidRPr="003F788A">
        <w:rPr>
          <w:rFonts w:eastAsia="Batang" w:cs="Arial"/>
          <w:spacing w:val="1"/>
          <w:sz w:val="18"/>
          <w:szCs w:val="18"/>
          <w:lang w:val="fr-BE"/>
        </w:rPr>
        <w:t>ais</w:t>
      </w:r>
      <w:r w:rsidRPr="003F788A">
        <w:rPr>
          <w:rFonts w:eastAsia="Batang" w:cs="Arial"/>
          <w:spacing w:val="-1"/>
          <w:sz w:val="18"/>
          <w:szCs w:val="18"/>
          <w:lang w:val="fr-BE"/>
        </w:rPr>
        <w:t>o</w:t>
      </w:r>
      <w:r w:rsidRPr="003F788A">
        <w:rPr>
          <w:rFonts w:eastAsia="Batang" w:cs="Arial"/>
          <w:sz w:val="18"/>
          <w:szCs w:val="18"/>
          <w:lang w:val="fr-BE"/>
        </w:rPr>
        <w:t>n</w:t>
      </w:r>
      <w:r w:rsidRPr="003F788A">
        <w:rPr>
          <w:rFonts w:eastAsia="Batang" w:cs="Arial"/>
          <w:spacing w:val="1"/>
          <w:sz w:val="18"/>
          <w:szCs w:val="18"/>
          <w:lang w:val="fr-BE"/>
        </w:rPr>
        <w:t xml:space="preserve"> d</w:t>
      </w:r>
      <w:r w:rsidRPr="003F788A">
        <w:rPr>
          <w:rFonts w:eastAsia="Batang" w:cs="Arial"/>
          <w:spacing w:val="-1"/>
          <w:sz w:val="18"/>
          <w:szCs w:val="18"/>
          <w:lang w:val="fr-BE"/>
        </w:rPr>
        <w:t>’</w:t>
      </w:r>
      <w:r w:rsidRPr="003F788A">
        <w:rPr>
          <w:rFonts w:eastAsia="Batang" w:cs="Arial"/>
          <w:spacing w:val="1"/>
          <w:sz w:val="18"/>
          <w:szCs w:val="18"/>
          <w:lang w:val="fr-BE"/>
        </w:rPr>
        <w:t>un</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pacing w:val="1"/>
          <w:sz w:val="18"/>
          <w:szCs w:val="18"/>
          <w:lang w:val="fr-BE"/>
        </w:rPr>
        <w:t>in</w:t>
      </w:r>
      <w:r w:rsidRPr="003F788A">
        <w:rPr>
          <w:rFonts w:eastAsia="Batang" w:cs="Arial"/>
          <w:spacing w:val="-1"/>
          <w:sz w:val="18"/>
          <w:szCs w:val="18"/>
          <w:lang w:val="fr-BE"/>
        </w:rPr>
        <w:t>j</w:t>
      </w:r>
      <w:r w:rsidRPr="003F788A">
        <w:rPr>
          <w:rFonts w:eastAsia="Batang" w:cs="Arial"/>
          <w:spacing w:val="1"/>
          <w:sz w:val="18"/>
          <w:szCs w:val="18"/>
          <w:lang w:val="fr-BE"/>
        </w:rPr>
        <w:t>ec</w:t>
      </w:r>
      <w:r w:rsidRPr="003F788A">
        <w:rPr>
          <w:rFonts w:eastAsia="Batang" w:cs="Arial"/>
          <w:spacing w:val="-2"/>
          <w:sz w:val="18"/>
          <w:szCs w:val="18"/>
          <w:lang w:val="fr-BE"/>
        </w:rPr>
        <w:t>t</w:t>
      </w:r>
      <w:r w:rsidRPr="003F788A">
        <w:rPr>
          <w:rFonts w:eastAsia="Batang" w:cs="Arial"/>
          <w:spacing w:val="1"/>
          <w:sz w:val="18"/>
          <w:szCs w:val="18"/>
          <w:lang w:val="fr-BE"/>
        </w:rPr>
        <w:t>io</w:t>
      </w:r>
      <w:r w:rsidRPr="003F788A">
        <w:rPr>
          <w:rFonts w:eastAsia="Batang" w:cs="Arial"/>
          <w:sz w:val="18"/>
          <w:szCs w:val="18"/>
          <w:lang w:val="fr-BE"/>
        </w:rPr>
        <w:t>n</w:t>
      </w:r>
      <w:r w:rsidRPr="003F788A">
        <w:rPr>
          <w:rFonts w:eastAsia="Batang" w:cs="Arial"/>
          <w:spacing w:val="-2"/>
          <w:sz w:val="18"/>
          <w:szCs w:val="18"/>
          <w:lang w:val="fr-BE"/>
        </w:rPr>
        <w:t xml:space="preserve"> </w:t>
      </w:r>
      <w:r w:rsidRPr="003F788A">
        <w:rPr>
          <w:rFonts w:eastAsia="Batang" w:cs="Arial"/>
          <w:sz w:val="18"/>
          <w:szCs w:val="18"/>
          <w:lang w:val="fr-BE"/>
        </w:rPr>
        <w:t>t</w:t>
      </w:r>
      <w:r w:rsidRPr="003F788A">
        <w:rPr>
          <w:rFonts w:eastAsia="Batang" w:cs="Arial"/>
          <w:spacing w:val="1"/>
          <w:sz w:val="18"/>
          <w:szCs w:val="18"/>
          <w:lang w:val="fr-BE"/>
        </w:rPr>
        <w:t>ou</w:t>
      </w:r>
      <w:r w:rsidRPr="003F788A">
        <w:rPr>
          <w:rFonts w:eastAsia="Batang" w:cs="Arial"/>
          <w:spacing w:val="-2"/>
          <w:sz w:val="18"/>
          <w:szCs w:val="18"/>
          <w:lang w:val="fr-BE"/>
        </w:rPr>
        <w:t>t</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2"/>
          <w:sz w:val="18"/>
          <w:szCs w:val="18"/>
          <w:lang w:val="fr-BE"/>
        </w:rPr>
        <w:t xml:space="preserve"> </w:t>
      </w:r>
      <w:r w:rsidRPr="003F788A">
        <w:rPr>
          <w:rFonts w:eastAsia="Batang" w:cs="Arial"/>
          <w:spacing w:val="1"/>
          <w:sz w:val="18"/>
          <w:szCs w:val="18"/>
          <w:lang w:val="fr-BE"/>
        </w:rPr>
        <w:t>l</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2"/>
          <w:sz w:val="18"/>
          <w:szCs w:val="18"/>
          <w:lang w:val="fr-BE"/>
        </w:rPr>
        <w:t xml:space="preserve"> </w:t>
      </w:r>
      <w:r w:rsidRPr="003F788A">
        <w:rPr>
          <w:rFonts w:eastAsia="Batang" w:cs="Arial"/>
          <w:spacing w:val="1"/>
          <w:sz w:val="18"/>
          <w:szCs w:val="18"/>
          <w:lang w:val="fr-BE"/>
        </w:rPr>
        <w:t>d</w:t>
      </w:r>
      <w:r w:rsidRPr="003F788A">
        <w:rPr>
          <w:rFonts w:eastAsia="Batang" w:cs="Arial"/>
          <w:spacing w:val="-1"/>
          <w:sz w:val="18"/>
          <w:szCs w:val="18"/>
          <w:lang w:val="fr-BE"/>
        </w:rPr>
        <w:t>e</w:t>
      </w:r>
      <w:r w:rsidRPr="003F788A">
        <w:rPr>
          <w:rFonts w:eastAsia="Batang" w:cs="Arial"/>
          <w:spacing w:val="1"/>
          <w:sz w:val="18"/>
          <w:szCs w:val="18"/>
          <w:lang w:val="fr-BE"/>
        </w:rPr>
        <w:t>u</w:t>
      </w:r>
      <w:r w:rsidRPr="003F788A">
        <w:rPr>
          <w:rFonts w:eastAsia="Batang" w:cs="Arial"/>
          <w:sz w:val="18"/>
          <w:szCs w:val="18"/>
          <w:lang w:val="fr-BE"/>
        </w:rPr>
        <w:t>x</w:t>
      </w:r>
      <w:r w:rsidRPr="003F788A">
        <w:rPr>
          <w:rFonts w:eastAsia="Batang" w:cs="Arial"/>
          <w:spacing w:val="-4"/>
          <w:sz w:val="18"/>
          <w:szCs w:val="18"/>
          <w:lang w:val="fr-BE"/>
        </w:rPr>
        <w:t xml:space="preserve"> </w:t>
      </w:r>
      <w:r w:rsidRPr="003F788A">
        <w:rPr>
          <w:rFonts w:eastAsia="Batang" w:cs="Arial"/>
          <w:spacing w:val="1"/>
          <w:sz w:val="18"/>
          <w:szCs w:val="18"/>
          <w:lang w:val="fr-BE"/>
        </w:rPr>
        <w:t>se</w:t>
      </w:r>
      <w:r w:rsidRPr="003F788A">
        <w:rPr>
          <w:rFonts w:eastAsia="Batang" w:cs="Arial"/>
          <w:spacing w:val="2"/>
          <w:sz w:val="18"/>
          <w:szCs w:val="18"/>
          <w:lang w:val="fr-BE"/>
        </w:rPr>
        <w:t>m</w:t>
      </w:r>
      <w:r w:rsidRPr="003F788A">
        <w:rPr>
          <w:rFonts w:eastAsia="Batang" w:cs="Arial"/>
          <w:spacing w:val="1"/>
          <w:sz w:val="18"/>
          <w:szCs w:val="18"/>
          <w:lang w:val="fr-BE"/>
        </w:rPr>
        <w:t>ai</w:t>
      </w:r>
      <w:r w:rsidRPr="003F788A">
        <w:rPr>
          <w:rFonts w:eastAsia="Batang" w:cs="Arial"/>
          <w:spacing w:val="-1"/>
          <w:sz w:val="18"/>
          <w:szCs w:val="18"/>
          <w:lang w:val="fr-BE"/>
        </w:rPr>
        <w:t>n</w:t>
      </w:r>
      <w:r w:rsidRPr="003F788A">
        <w:rPr>
          <w:rFonts w:eastAsia="Batang" w:cs="Arial"/>
          <w:spacing w:val="1"/>
          <w:sz w:val="18"/>
          <w:szCs w:val="18"/>
          <w:lang w:val="fr-BE"/>
        </w:rPr>
        <w:t>es</w:t>
      </w:r>
      <w:r w:rsidRPr="003F788A">
        <w:rPr>
          <w:rFonts w:eastAsia="Batang" w:cs="Arial"/>
          <w:sz w:val="18"/>
          <w:szCs w:val="18"/>
          <w:lang w:val="fr-BE"/>
        </w:rPr>
        <w:t>.</w:t>
      </w:r>
    </w:p>
    <w:p w:rsidR="003F788A" w:rsidRPr="003F788A" w:rsidP="003F788A">
      <w:pPr>
        <w:widowControl w:val="0"/>
        <w:autoSpaceDE w:val="0"/>
        <w:autoSpaceDN w:val="0"/>
        <w:adjustRightInd w:val="0"/>
        <w:spacing w:line="206" w:lineRule="exact"/>
        <w:ind w:left="570" w:right="85"/>
        <w:jc w:val="both"/>
        <w:rPr>
          <w:rFonts w:eastAsia="Batang" w:cs="Arial"/>
          <w:sz w:val="18"/>
          <w:szCs w:val="18"/>
          <w:lang w:val="fr-BE"/>
        </w:rPr>
      </w:pPr>
      <w:r w:rsidRPr="003F788A">
        <w:rPr>
          <w:rFonts w:eastAsia="Batang" w:cs="Arial"/>
          <w:sz w:val="18"/>
          <w:szCs w:val="18"/>
          <w:lang w:val="fr-BE"/>
        </w:rPr>
        <w:t>(</w:t>
      </w:r>
      <w:r w:rsidRPr="003F788A">
        <w:rPr>
          <w:rFonts w:eastAsia="Batang" w:cs="Arial"/>
          <w:spacing w:val="1"/>
          <w:sz w:val="18"/>
          <w:szCs w:val="18"/>
          <w:lang w:val="fr-BE"/>
        </w:rPr>
        <w:t>dé</w:t>
      </w:r>
      <w:r w:rsidRPr="003F788A">
        <w:rPr>
          <w:rFonts w:eastAsia="Batang" w:cs="Arial"/>
          <w:sz w:val="18"/>
          <w:szCs w:val="18"/>
          <w:lang w:val="fr-BE"/>
        </w:rPr>
        <w:t>f</w:t>
      </w:r>
      <w:r w:rsidRPr="003F788A">
        <w:rPr>
          <w:rFonts w:eastAsia="Batang" w:cs="Arial"/>
          <w:spacing w:val="1"/>
          <w:sz w:val="18"/>
          <w:szCs w:val="18"/>
          <w:lang w:val="fr-BE"/>
        </w:rPr>
        <w:t>i</w:t>
      </w:r>
      <w:r w:rsidRPr="003F788A">
        <w:rPr>
          <w:rFonts w:eastAsia="Batang" w:cs="Arial"/>
          <w:spacing w:val="-1"/>
          <w:sz w:val="18"/>
          <w:szCs w:val="18"/>
          <w:lang w:val="fr-BE"/>
        </w:rPr>
        <w:t>n</w:t>
      </w:r>
      <w:r w:rsidRPr="003F788A">
        <w:rPr>
          <w:rFonts w:eastAsia="Batang" w:cs="Arial"/>
          <w:spacing w:val="1"/>
          <w:sz w:val="18"/>
          <w:szCs w:val="18"/>
          <w:lang w:val="fr-BE"/>
        </w:rPr>
        <w:t>i</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o</w:t>
      </w:r>
      <w:r w:rsidRPr="003F788A">
        <w:rPr>
          <w:rFonts w:eastAsia="Batang" w:cs="Arial"/>
          <w:sz w:val="18"/>
          <w:szCs w:val="18"/>
          <w:lang w:val="fr-BE"/>
        </w:rPr>
        <w:t>n</w:t>
      </w:r>
      <w:r w:rsidRPr="003F788A">
        <w:rPr>
          <w:rFonts w:eastAsia="Batang" w:cs="Arial"/>
          <w:spacing w:val="19"/>
          <w:sz w:val="18"/>
          <w:szCs w:val="18"/>
          <w:lang w:val="fr-BE"/>
        </w:rPr>
        <w:t xml:space="preserve"> </w:t>
      </w:r>
      <w:r w:rsidRPr="003F788A">
        <w:rPr>
          <w:rFonts w:eastAsia="Batang" w:cs="Arial"/>
          <w:spacing w:val="1"/>
          <w:sz w:val="18"/>
          <w:szCs w:val="18"/>
          <w:lang w:val="fr-BE"/>
        </w:rPr>
        <w:t>se</w:t>
      </w:r>
      <w:r w:rsidRPr="003F788A">
        <w:rPr>
          <w:rFonts w:eastAsia="Batang" w:cs="Arial"/>
          <w:spacing w:val="-1"/>
          <w:sz w:val="18"/>
          <w:szCs w:val="18"/>
          <w:lang w:val="fr-BE"/>
        </w:rPr>
        <w:t>l</w:t>
      </w:r>
      <w:r w:rsidRPr="003F788A">
        <w:rPr>
          <w:rFonts w:eastAsia="Batang" w:cs="Arial"/>
          <w:spacing w:val="1"/>
          <w:sz w:val="18"/>
          <w:szCs w:val="18"/>
          <w:lang w:val="fr-BE"/>
        </w:rPr>
        <w:t>o</w:t>
      </w:r>
      <w:r w:rsidRPr="003F788A">
        <w:rPr>
          <w:rFonts w:eastAsia="Batang" w:cs="Arial"/>
          <w:sz w:val="18"/>
          <w:szCs w:val="18"/>
          <w:lang w:val="fr-BE"/>
        </w:rPr>
        <w:t>n</w:t>
      </w:r>
      <w:r w:rsidRPr="003F788A">
        <w:rPr>
          <w:rFonts w:eastAsia="Batang" w:cs="Arial"/>
          <w:spacing w:val="20"/>
          <w:sz w:val="18"/>
          <w:szCs w:val="18"/>
          <w:lang w:val="fr-BE"/>
        </w:rPr>
        <w:t xml:space="preserve"> </w:t>
      </w:r>
      <w:r w:rsidRPr="003F788A">
        <w:rPr>
          <w:rFonts w:eastAsia="Batang" w:cs="Arial"/>
          <w:spacing w:val="1"/>
          <w:sz w:val="18"/>
          <w:szCs w:val="18"/>
          <w:lang w:val="fr-BE"/>
        </w:rPr>
        <w:t>l</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21"/>
          <w:sz w:val="18"/>
          <w:szCs w:val="18"/>
          <w:lang w:val="fr-BE"/>
        </w:rPr>
        <w:t xml:space="preserve"> </w:t>
      </w:r>
      <w:r w:rsidRPr="003F788A">
        <w:rPr>
          <w:rFonts w:eastAsia="Batang" w:cs="Arial"/>
          <w:spacing w:val="1"/>
          <w:sz w:val="18"/>
          <w:szCs w:val="18"/>
          <w:lang w:val="fr-BE"/>
        </w:rPr>
        <w:t>c</w:t>
      </w:r>
      <w:r w:rsidRPr="003F788A">
        <w:rPr>
          <w:rFonts w:eastAsia="Batang" w:cs="Arial"/>
          <w:sz w:val="18"/>
          <w:szCs w:val="18"/>
          <w:lang w:val="fr-BE"/>
        </w:rPr>
        <w:t>r</w:t>
      </w:r>
      <w:r w:rsidRPr="003F788A">
        <w:rPr>
          <w:rFonts w:eastAsia="Batang" w:cs="Arial"/>
          <w:spacing w:val="1"/>
          <w:sz w:val="18"/>
          <w:szCs w:val="18"/>
          <w:lang w:val="fr-BE"/>
        </w:rPr>
        <w:t>i</w:t>
      </w:r>
      <w:r w:rsidRPr="003F788A">
        <w:rPr>
          <w:rFonts w:eastAsia="Batang" w:cs="Arial"/>
          <w:sz w:val="18"/>
          <w:szCs w:val="18"/>
          <w:lang w:val="fr-BE"/>
        </w:rPr>
        <w:t>t</w:t>
      </w:r>
      <w:r w:rsidRPr="003F788A">
        <w:rPr>
          <w:rFonts w:eastAsia="Batang" w:cs="Arial"/>
          <w:spacing w:val="1"/>
          <w:sz w:val="18"/>
          <w:szCs w:val="18"/>
          <w:lang w:val="fr-BE"/>
        </w:rPr>
        <w:t>è</w:t>
      </w:r>
      <w:r w:rsidRPr="003F788A">
        <w:rPr>
          <w:rFonts w:eastAsia="Batang" w:cs="Arial"/>
          <w:spacing w:val="-2"/>
          <w:sz w:val="18"/>
          <w:szCs w:val="18"/>
          <w:lang w:val="fr-BE"/>
        </w:rPr>
        <w:t>r</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19"/>
          <w:sz w:val="18"/>
          <w:szCs w:val="18"/>
          <w:lang w:val="fr-BE"/>
        </w:rPr>
        <w:t xml:space="preserve"> </w:t>
      </w:r>
      <w:r w:rsidRPr="003F788A">
        <w:rPr>
          <w:rFonts w:eastAsia="Batang" w:cs="Arial"/>
          <w:sz w:val="18"/>
          <w:szCs w:val="18"/>
          <w:lang w:val="fr-BE"/>
        </w:rPr>
        <w:t>RECIST</w:t>
      </w:r>
      <w:r w:rsidRPr="003F788A">
        <w:rPr>
          <w:rFonts w:eastAsia="Batang" w:cs="Arial"/>
          <w:spacing w:val="13"/>
          <w:sz w:val="18"/>
          <w:szCs w:val="18"/>
          <w:lang w:val="fr-BE"/>
        </w:rPr>
        <w:t xml:space="preserve"> </w:t>
      </w:r>
      <w:r w:rsidRPr="003F788A">
        <w:rPr>
          <w:rFonts w:eastAsia="Batang" w:cs="Arial"/>
          <w:spacing w:val="1"/>
          <w:sz w:val="18"/>
          <w:szCs w:val="18"/>
          <w:lang w:val="fr-BE"/>
        </w:rPr>
        <w:t>d’un</w:t>
      </w:r>
      <w:r w:rsidRPr="003F788A">
        <w:rPr>
          <w:rFonts w:eastAsia="Batang" w:cs="Arial"/>
          <w:sz w:val="18"/>
          <w:szCs w:val="18"/>
          <w:lang w:val="fr-BE"/>
        </w:rPr>
        <w:t>e</w:t>
      </w:r>
      <w:r w:rsidRPr="003F788A">
        <w:rPr>
          <w:rFonts w:eastAsia="Batang" w:cs="Arial"/>
          <w:spacing w:val="20"/>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a</w:t>
      </w:r>
      <w:r w:rsidRPr="003F788A">
        <w:rPr>
          <w:rFonts w:eastAsia="Batang" w:cs="Arial"/>
          <w:spacing w:val="1"/>
          <w:sz w:val="18"/>
          <w:szCs w:val="18"/>
          <w:lang w:val="fr-BE"/>
        </w:rPr>
        <w:t>la</w:t>
      </w:r>
      <w:r w:rsidRPr="003F788A">
        <w:rPr>
          <w:rFonts w:eastAsia="Batang" w:cs="Arial"/>
          <w:spacing w:val="-1"/>
          <w:sz w:val="18"/>
          <w:szCs w:val="18"/>
          <w:lang w:val="fr-BE"/>
        </w:rPr>
        <w:t>d</w:t>
      </w:r>
      <w:r w:rsidRPr="003F788A">
        <w:rPr>
          <w:rFonts w:eastAsia="Batang" w:cs="Arial"/>
          <w:spacing w:val="1"/>
          <w:sz w:val="18"/>
          <w:szCs w:val="18"/>
          <w:lang w:val="fr-BE"/>
        </w:rPr>
        <w:t>i</w:t>
      </w:r>
      <w:r w:rsidRPr="003F788A">
        <w:rPr>
          <w:rFonts w:eastAsia="Batang" w:cs="Arial"/>
          <w:sz w:val="18"/>
          <w:szCs w:val="18"/>
          <w:lang w:val="fr-BE"/>
        </w:rPr>
        <w:t>e</w:t>
      </w:r>
      <w:r w:rsidRPr="003F788A">
        <w:rPr>
          <w:rFonts w:eastAsia="Batang" w:cs="Arial"/>
          <w:spacing w:val="19"/>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n</w:t>
      </w:r>
      <w:r w:rsidRPr="003F788A">
        <w:rPr>
          <w:rFonts w:eastAsia="Batang" w:cs="Arial"/>
          <w:spacing w:val="20"/>
          <w:sz w:val="18"/>
          <w:szCs w:val="18"/>
          <w:lang w:val="fr-BE"/>
        </w:rPr>
        <w:t xml:space="preserve"> </w:t>
      </w:r>
      <w:r w:rsidRPr="003F788A">
        <w:rPr>
          <w:rFonts w:eastAsia="Batang" w:cs="Arial"/>
          <w:spacing w:val="1"/>
          <w:sz w:val="18"/>
          <w:szCs w:val="18"/>
          <w:lang w:val="fr-BE"/>
        </w:rPr>
        <w:t>p</w:t>
      </w:r>
      <w:r w:rsidRPr="003F788A">
        <w:rPr>
          <w:rFonts w:eastAsia="Batang" w:cs="Arial"/>
          <w:sz w:val="18"/>
          <w:szCs w:val="18"/>
          <w:lang w:val="fr-BE"/>
        </w:rPr>
        <w:t>r</w:t>
      </w:r>
      <w:r w:rsidRPr="003F788A">
        <w:rPr>
          <w:rFonts w:eastAsia="Batang" w:cs="Arial"/>
          <w:spacing w:val="1"/>
          <w:sz w:val="18"/>
          <w:szCs w:val="18"/>
          <w:lang w:val="fr-BE"/>
        </w:rPr>
        <w:t>o</w:t>
      </w:r>
      <w:r w:rsidRPr="003F788A">
        <w:rPr>
          <w:rFonts w:eastAsia="Batang" w:cs="Arial"/>
          <w:spacing w:val="-1"/>
          <w:sz w:val="18"/>
          <w:szCs w:val="18"/>
          <w:lang w:val="fr-BE"/>
        </w:rPr>
        <w:t>g</w:t>
      </w:r>
      <w:r w:rsidRPr="003F788A">
        <w:rPr>
          <w:rFonts w:eastAsia="Batang" w:cs="Arial"/>
          <w:sz w:val="18"/>
          <w:szCs w:val="18"/>
          <w:lang w:val="fr-BE"/>
        </w:rPr>
        <w:t>r</w:t>
      </w:r>
      <w:r w:rsidRPr="003F788A">
        <w:rPr>
          <w:rFonts w:eastAsia="Batang" w:cs="Arial"/>
          <w:spacing w:val="1"/>
          <w:sz w:val="18"/>
          <w:szCs w:val="18"/>
          <w:lang w:val="fr-BE"/>
        </w:rPr>
        <w:t>es</w:t>
      </w:r>
      <w:r w:rsidRPr="003F788A">
        <w:rPr>
          <w:rFonts w:eastAsia="Batang" w:cs="Arial"/>
          <w:spacing w:val="-1"/>
          <w:sz w:val="18"/>
          <w:szCs w:val="18"/>
          <w:lang w:val="fr-BE"/>
        </w:rPr>
        <w:t>s</w:t>
      </w:r>
      <w:r w:rsidRPr="003F788A">
        <w:rPr>
          <w:rFonts w:eastAsia="Batang" w:cs="Arial"/>
          <w:spacing w:val="1"/>
          <w:sz w:val="18"/>
          <w:szCs w:val="18"/>
          <w:lang w:val="fr-BE"/>
        </w:rPr>
        <w:t xml:space="preserve">ion </w:t>
      </w:r>
      <w:r w:rsidRPr="003F788A">
        <w:rPr>
          <w:rFonts w:eastAsia="Batang" w:cs="Arial"/>
          <w:sz w:val="18"/>
          <w:szCs w:val="18"/>
          <w:lang w:val="fr-BE"/>
        </w:rPr>
        <w:t>:</w:t>
      </w:r>
      <w:r w:rsidRPr="003F788A">
        <w:rPr>
          <w:rFonts w:eastAsia="Batang" w:cs="Arial"/>
          <w:spacing w:val="19"/>
          <w:sz w:val="18"/>
          <w:szCs w:val="18"/>
          <w:lang w:val="fr-BE"/>
        </w:rPr>
        <w:t xml:space="preserve"> </w:t>
      </w:r>
      <w:r w:rsidRPr="003F788A">
        <w:rPr>
          <w:rFonts w:eastAsia="Batang" w:cs="Arial"/>
          <w:spacing w:val="1"/>
          <w:sz w:val="18"/>
          <w:szCs w:val="18"/>
          <w:lang w:val="fr-BE"/>
        </w:rPr>
        <w:t>a</w:t>
      </w:r>
      <w:r w:rsidRPr="003F788A">
        <w:rPr>
          <w:rFonts w:eastAsia="Batang" w:cs="Arial"/>
          <w:spacing w:val="-1"/>
          <w:sz w:val="18"/>
          <w:szCs w:val="18"/>
          <w:lang w:val="fr-BE"/>
        </w:rPr>
        <w:t>u</w:t>
      </w:r>
      <w:r w:rsidRPr="003F788A">
        <w:rPr>
          <w:rFonts w:eastAsia="Batang" w:cs="Arial"/>
          <w:spacing w:val="1"/>
          <w:sz w:val="18"/>
          <w:szCs w:val="18"/>
          <w:lang w:val="fr-BE"/>
        </w:rPr>
        <w:t>g</w:t>
      </w:r>
      <w:r w:rsidRPr="003F788A">
        <w:rPr>
          <w:rFonts w:eastAsia="Batang" w:cs="Arial"/>
          <w:spacing w:val="-1"/>
          <w:sz w:val="18"/>
          <w:szCs w:val="18"/>
          <w:lang w:val="fr-BE"/>
        </w:rPr>
        <w:t>m</w:t>
      </w:r>
      <w:r w:rsidRPr="003F788A">
        <w:rPr>
          <w:rFonts w:eastAsia="Batang" w:cs="Arial"/>
          <w:spacing w:val="1"/>
          <w:sz w:val="18"/>
          <w:szCs w:val="18"/>
          <w:lang w:val="fr-BE"/>
        </w:rPr>
        <w:t>en</w:t>
      </w:r>
      <w:r w:rsidRPr="003F788A">
        <w:rPr>
          <w:rFonts w:eastAsia="Batang" w:cs="Arial"/>
          <w:sz w:val="18"/>
          <w:szCs w:val="18"/>
          <w:lang w:val="fr-BE"/>
        </w:rPr>
        <w:t>t</w:t>
      </w:r>
      <w:r w:rsidRPr="003F788A">
        <w:rPr>
          <w:rFonts w:eastAsia="Batang" w:cs="Arial"/>
          <w:spacing w:val="1"/>
          <w:sz w:val="18"/>
          <w:szCs w:val="18"/>
          <w:lang w:val="fr-BE"/>
        </w:rPr>
        <w:t>a</w:t>
      </w:r>
      <w:r w:rsidRPr="003F788A">
        <w:rPr>
          <w:rFonts w:eastAsia="Batang" w:cs="Arial"/>
          <w:spacing w:val="-2"/>
          <w:sz w:val="18"/>
          <w:szCs w:val="18"/>
          <w:lang w:val="fr-BE"/>
        </w:rPr>
        <w:t>t</w:t>
      </w:r>
      <w:r w:rsidRPr="003F788A">
        <w:rPr>
          <w:rFonts w:eastAsia="Batang" w:cs="Arial"/>
          <w:spacing w:val="1"/>
          <w:sz w:val="18"/>
          <w:szCs w:val="18"/>
          <w:lang w:val="fr-BE"/>
        </w:rPr>
        <w:t>io</w:t>
      </w:r>
      <w:r w:rsidRPr="003F788A">
        <w:rPr>
          <w:rFonts w:eastAsia="Batang" w:cs="Arial"/>
          <w:sz w:val="18"/>
          <w:szCs w:val="18"/>
          <w:lang w:val="fr-BE"/>
        </w:rPr>
        <w:t>n</w:t>
      </w:r>
      <w:r w:rsidRPr="003F788A">
        <w:rPr>
          <w:rFonts w:eastAsia="Batang" w:cs="Arial"/>
          <w:spacing w:val="18"/>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20"/>
          <w:sz w:val="18"/>
          <w:szCs w:val="18"/>
          <w:lang w:val="fr-BE"/>
        </w:rPr>
        <w:t xml:space="preserve"> </w:t>
      </w:r>
      <w:r w:rsidRPr="003F788A">
        <w:rPr>
          <w:rFonts w:eastAsia="Batang" w:cs="Arial"/>
          <w:spacing w:val="1"/>
          <w:sz w:val="18"/>
          <w:szCs w:val="18"/>
          <w:lang w:val="fr-BE"/>
        </w:rPr>
        <w:t>2</w:t>
      </w:r>
      <w:r w:rsidRPr="003F788A">
        <w:rPr>
          <w:rFonts w:eastAsia="Batang" w:cs="Arial"/>
          <w:sz w:val="18"/>
          <w:szCs w:val="18"/>
          <w:lang w:val="fr-BE"/>
        </w:rPr>
        <w:t>0</w:t>
      </w:r>
      <w:r w:rsidRPr="003F788A">
        <w:rPr>
          <w:rFonts w:eastAsia="Batang" w:cs="Arial"/>
          <w:spacing w:val="17"/>
          <w:sz w:val="18"/>
          <w:szCs w:val="18"/>
          <w:lang w:val="fr-BE"/>
        </w:rPr>
        <w:t xml:space="preserve"> </w:t>
      </w:r>
      <w:r w:rsidRPr="003F788A">
        <w:rPr>
          <w:rFonts w:eastAsia="Batang" w:cs="Arial"/>
          <w:sz w:val="18"/>
          <w:szCs w:val="18"/>
          <w:lang w:val="fr-BE"/>
        </w:rPr>
        <w:t>%</w:t>
      </w:r>
      <w:r w:rsidRPr="003F788A">
        <w:rPr>
          <w:rFonts w:eastAsia="Batang" w:cs="Arial"/>
          <w:spacing w:val="21"/>
          <w:sz w:val="18"/>
          <w:szCs w:val="18"/>
          <w:lang w:val="fr-BE"/>
        </w:rPr>
        <w:t xml:space="preserve"> </w:t>
      </w:r>
      <w:r w:rsidRPr="003F788A">
        <w:rPr>
          <w:rFonts w:eastAsia="Batang" w:cs="Arial"/>
          <w:spacing w:val="1"/>
          <w:sz w:val="18"/>
          <w:szCs w:val="18"/>
          <w:lang w:val="fr-BE"/>
        </w:rPr>
        <w:t>o</w:t>
      </w:r>
      <w:r w:rsidRPr="003F788A">
        <w:rPr>
          <w:rFonts w:eastAsia="Batang" w:cs="Arial"/>
          <w:sz w:val="18"/>
          <w:szCs w:val="18"/>
          <w:lang w:val="fr-BE"/>
        </w:rPr>
        <w:t>u</w:t>
      </w:r>
      <w:r w:rsidRPr="003F788A">
        <w:rPr>
          <w:rFonts w:eastAsia="Batang" w:cs="Arial"/>
          <w:spacing w:val="20"/>
          <w:sz w:val="18"/>
          <w:szCs w:val="18"/>
          <w:lang w:val="fr-BE"/>
        </w:rPr>
        <w:t xml:space="preserve"> </w:t>
      </w:r>
      <w:r w:rsidRPr="003F788A">
        <w:rPr>
          <w:rFonts w:eastAsia="Batang" w:cs="Arial"/>
          <w:spacing w:val="1"/>
          <w:sz w:val="18"/>
          <w:szCs w:val="18"/>
          <w:lang w:val="fr-BE"/>
        </w:rPr>
        <w:t>p</w:t>
      </w:r>
      <w:r w:rsidRPr="003F788A">
        <w:rPr>
          <w:rFonts w:eastAsia="Batang" w:cs="Arial"/>
          <w:spacing w:val="-1"/>
          <w:sz w:val="18"/>
          <w:szCs w:val="18"/>
          <w:lang w:val="fr-BE"/>
        </w:rPr>
        <w:t>l</w:t>
      </w:r>
      <w:r w:rsidRPr="003F788A">
        <w:rPr>
          <w:rFonts w:eastAsia="Batang" w:cs="Arial"/>
          <w:spacing w:val="1"/>
          <w:sz w:val="18"/>
          <w:szCs w:val="18"/>
          <w:lang w:val="fr-BE"/>
        </w:rPr>
        <w:t>u</w:t>
      </w:r>
      <w:r w:rsidRPr="003F788A">
        <w:rPr>
          <w:rFonts w:eastAsia="Batang" w:cs="Arial"/>
          <w:sz w:val="18"/>
          <w:szCs w:val="18"/>
          <w:lang w:val="fr-BE"/>
        </w:rPr>
        <w:t>s</w:t>
      </w:r>
      <w:r w:rsidRPr="003F788A">
        <w:rPr>
          <w:rFonts w:eastAsia="Batang" w:cs="Arial"/>
          <w:spacing w:val="20"/>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20"/>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21"/>
          <w:sz w:val="18"/>
          <w:szCs w:val="18"/>
          <w:lang w:val="fr-BE"/>
        </w:rPr>
        <w:t xml:space="preserve"> </w:t>
      </w:r>
      <w:r w:rsidRPr="003F788A">
        <w:rPr>
          <w:rFonts w:eastAsia="Batang" w:cs="Arial"/>
          <w:spacing w:val="-1"/>
          <w:sz w:val="18"/>
          <w:szCs w:val="18"/>
          <w:lang w:val="fr-BE"/>
        </w:rPr>
        <w:t>s</w:t>
      </w:r>
      <w:r w:rsidRPr="003F788A">
        <w:rPr>
          <w:rFonts w:eastAsia="Batang" w:cs="Arial"/>
          <w:spacing w:val="1"/>
          <w:sz w:val="18"/>
          <w:szCs w:val="18"/>
          <w:lang w:val="fr-BE"/>
        </w:rPr>
        <w:t>o</w:t>
      </w:r>
      <w:r w:rsidRPr="003F788A">
        <w:rPr>
          <w:rFonts w:eastAsia="Batang" w:cs="Arial"/>
          <w:spacing w:val="-1"/>
          <w:sz w:val="18"/>
          <w:szCs w:val="18"/>
          <w:lang w:val="fr-BE"/>
        </w:rPr>
        <w:t>m</w:t>
      </w:r>
      <w:r w:rsidRPr="003F788A">
        <w:rPr>
          <w:rFonts w:eastAsia="Batang" w:cs="Arial"/>
          <w:spacing w:val="2"/>
          <w:sz w:val="18"/>
          <w:szCs w:val="18"/>
          <w:lang w:val="fr-BE"/>
        </w:rPr>
        <w:t>m</w:t>
      </w:r>
      <w:r w:rsidRPr="003F788A">
        <w:rPr>
          <w:rFonts w:eastAsia="Batang" w:cs="Arial"/>
          <w:sz w:val="18"/>
          <w:szCs w:val="18"/>
          <w:lang w:val="fr-BE"/>
        </w:rPr>
        <w:t>e</w:t>
      </w:r>
      <w:r w:rsidRPr="003F788A">
        <w:rPr>
          <w:rFonts w:eastAsia="Batang" w:cs="Arial"/>
          <w:spacing w:val="20"/>
          <w:sz w:val="18"/>
          <w:szCs w:val="18"/>
          <w:lang w:val="fr-BE"/>
        </w:rPr>
        <w:t xml:space="preserve"> </w:t>
      </w:r>
      <w:r w:rsidRPr="003F788A">
        <w:rPr>
          <w:rFonts w:eastAsia="Batang" w:cs="Arial"/>
          <w:spacing w:val="1"/>
          <w:sz w:val="18"/>
          <w:szCs w:val="18"/>
          <w:lang w:val="fr-BE"/>
        </w:rPr>
        <w:t>d</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21"/>
          <w:sz w:val="18"/>
          <w:szCs w:val="18"/>
          <w:lang w:val="fr-BE"/>
        </w:rPr>
        <w:t xml:space="preserve"> </w:t>
      </w:r>
      <w:r w:rsidRPr="003F788A">
        <w:rPr>
          <w:rFonts w:eastAsia="Batang" w:cs="Arial"/>
          <w:spacing w:val="1"/>
          <w:sz w:val="18"/>
          <w:szCs w:val="18"/>
          <w:lang w:val="fr-BE"/>
        </w:rPr>
        <w:t>plu</w:t>
      </w:r>
      <w:r w:rsidRPr="003F788A">
        <w:rPr>
          <w:rFonts w:eastAsia="Batang" w:cs="Arial"/>
          <w:sz w:val="18"/>
          <w:szCs w:val="18"/>
          <w:lang w:val="fr-BE"/>
        </w:rPr>
        <w:t>s</w:t>
      </w:r>
      <w:r w:rsidRPr="003F788A">
        <w:rPr>
          <w:rFonts w:eastAsia="Batang" w:cs="Arial"/>
          <w:spacing w:val="20"/>
          <w:sz w:val="18"/>
          <w:szCs w:val="18"/>
          <w:lang w:val="fr-BE"/>
        </w:rPr>
        <w:t xml:space="preserve"> </w:t>
      </w:r>
      <w:r w:rsidRPr="003F788A">
        <w:rPr>
          <w:rFonts w:eastAsia="Batang" w:cs="Arial"/>
          <w:spacing w:val="1"/>
          <w:sz w:val="18"/>
          <w:szCs w:val="18"/>
          <w:lang w:val="fr-BE"/>
        </w:rPr>
        <w:t>g</w:t>
      </w:r>
      <w:r w:rsidRPr="003F788A">
        <w:rPr>
          <w:rFonts w:eastAsia="Batang" w:cs="Arial"/>
          <w:sz w:val="18"/>
          <w:szCs w:val="18"/>
          <w:lang w:val="fr-BE"/>
        </w:rPr>
        <w:t>r</w:t>
      </w:r>
      <w:r w:rsidRPr="003F788A">
        <w:rPr>
          <w:rFonts w:eastAsia="Batang" w:cs="Arial"/>
          <w:spacing w:val="-1"/>
          <w:sz w:val="18"/>
          <w:szCs w:val="18"/>
          <w:lang w:val="fr-BE"/>
        </w:rPr>
        <w:t>a</w:t>
      </w:r>
      <w:r w:rsidRPr="003F788A">
        <w:rPr>
          <w:rFonts w:eastAsia="Batang" w:cs="Arial"/>
          <w:spacing w:val="1"/>
          <w:sz w:val="18"/>
          <w:szCs w:val="18"/>
          <w:lang w:val="fr-BE"/>
        </w:rPr>
        <w:t>n</w:t>
      </w:r>
      <w:r w:rsidRPr="003F788A">
        <w:rPr>
          <w:rFonts w:eastAsia="Batang" w:cs="Arial"/>
          <w:spacing w:val="-1"/>
          <w:sz w:val="18"/>
          <w:szCs w:val="18"/>
          <w:lang w:val="fr-BE"/>
        </w:rPr>
        <w:t>d</w:t>
      </w:r>
      <w:r w:rsidRPr="003F788A">
        <w:rPr>
          <w:rFonts w:eastAsia="Batang" w:cs="Arial"/>
          <w:sz w:val="18"/>
          <w:szCs w:val="18"/>
          <w:lang w:val="fr-BE"/>
        </w:rPr>
        <w:t>s</w:t>
      </w:r>
      <w:r w:rsidRPr="003F788A">
        <w:rPr>
          <w:rFonts w:eastAsia="Batang" w:cs="Arial"/>
          <w:spacing w:val="-1"/>
          <w:sz w:val="18"/>
          <w:szCs w:val="18"/>
          <w:lang w:val="fr-BE"/>
        </w:rPr>
        <w:t xml:space="preserve"> </w:t>
      </w:r>
      <w:r w:rsidRPr="003F788A">
        <w:rPr>
          <w:rFonts w:eastAsia="Batang" w:cs="Arial"/>
          <w:spacing w:val="1"/>
          <w:sz w:val="18"/>
          <w:szCs w:val="18"/>
          <w:lang w:val="fr-BE"/>
        </w:rPr>
        <w:t>dia</w:t>
      </w:r>
      <w:r w:rsidRPr="003F788A">
        <w:rPr>
          <w:rFonts w:eastAsia="Batang" w:cs="Arial"/>
          <w:spacing w:val="-1"/>
          <w:sz w:val="18"/>
          <w:szCs w:val="18"/>
          <w:lang w:val="fr-BE"/>
        </w:rPr>
        <w:t>m</w:t>
      </w:r>
      <w:r w:rsidRPr="003F788A">
        <w:rPr>
          <w:rFonts w:eastAsia="Batang" w:cs="Arial"/>
          <w:spacing w:val="1"/>
          <w:sz w:val="18"/>
          <w:szCs w:val="18"/>
          <w:lang w:val="fr-BE"/>
        </w:rPr>
        <w:t>è</w:t>
      </w:r>
      <w:r w:rsidRPr="003F788A">
        <w:rPr>
          <w:rFonts w:eastAsia="Batang" w:cs="Arial"/>
          <w:sz w:val="18"/>
          <w:szCs w:val="18"/>
          <w:lang w:val="fr-BE"/>
        </w:rPr>
        <w:t>tr</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1"/>
          <w:sz w:val="18"/>
          <w:szCs w:val="18"/>
          <w:lang w:val="fr-BE"/>
        </w:rPr>
        <w:t xml:space="preserve"> d</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z w:val="18"/>
          <w:szCs w:val="18"/>
          <w:lang w:val="fr-BE"/>
        </w:rPr>
        <w:t>t</w:t>
      </w:r>
      <w:r w:rsidRPr="003F788A">
        <w:rPr>
          <w:rFonts w:eastAsia="Batang" w:cs="Arial"/>
          <w:spacing w:val="1"/>
          <w:sz w:val="18"/>
          <w:szCs w:val="18"/>
          <w:lang w:val="fr-BE"/>
        </w:rPr>
        <w:t>ou</w:t>
      </w:r>
      <w:r w:rsidRPr="003F788A">
        <w:rPr>
          <w:rFonts w:eastAsia="Batang" w:cs="Arial"/>
          <w:spacing w:val="-2"/>
          <w:sz w:val="18"/>
          <w:szCs w:val="18"/>
          <w:lang w:val="fr-BE"/>
        </w:rPr>
        <w:t>t</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2"/>
          <w:sz w:val="18"/>
          <w:szCs w:val="18"/>
          <w:lang w:val="fr-BE"/>
        </w:rPr>
        <w:t xml:space="preserve"> </w:t>
      </w:r>
      <w:r w:rsidRPr="003F788A">
        <w:rPr>
          <w:rFonts w:eastAsia="Batang" w:cs="Arial"/>
          <w:spacing w:val="1"/>
          <w:sz w:val="18"/>
          <w:szCs w:val="18"/>
          <w:lang w:val="fr-BE"/>
        </w:rPr>
        <w:t>l</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2"/>
          <w:sz w:val="18"/>
          <w:szCs w:val="18"/>
          <w:lang w:val="fr-BE"/>
        </w:rPr>
        <w:t xml:space="preserve"> </w:t>
      </w:r>
      <w:r w:rsidRPr="003F788A">
        <w:rPr>
          <w:rFonts w:eastAsia="Batang" w:cs="Arial"/>
          <w:spacing w:val="1"/>
          <w:sz w:val="18"/>
          <w:szCs w:val="18"/>
          <w:lang w:val="fr-BE"/>
        </w:rPr>
        <w:t>l</w:t>
      </w:r>
      <w:r w:rsidRPr="003F788A">
        <w:rPr>
          <w:rFonts w:eastAsia="Batang" w:cs="Arial"/>
          <w:spacing w:val="-1"/>
          <w:sz w:val="18"/>
          <w:szCs w:val="18"/>
          <w:lang w:val="fr-BE"/>
        </w:rPr>
        <w:t>é</w:t>
      </w:r>
      <w:r w:rsidRPr="003F788A">
        <w:rPr>
          <w:rFonts w:eastAsia="Batang" w:cs="Arial"/>
          <w:spacing w:val="1"/>
          <w:sz w:val="18"/>
          <w:szCs w:val="18"/>
          <w:lang w:val="fr-BE"/>
        </w:rPr>
        <w:t>si</w:t>
      </w:r>
      <w:r w:rsidRPr="003F788A">
        <w:rPr>
          <w:rFonts w:eastAsia="Batang" w:cs="Arial"/>
          <w:spacing w:val="-1"/>
          <w:sz w:val="18"/>
          <w:szCs w:val="18"/>
          <w:lang w:val="fr-BE"/>
        </w:rPr>
        <w:t>on</w:t>
      </w:r>
      <w:r w:rsidRPr="003F788A">
        <w:rPr>
          <w:rFonts w:eastAsia="Batang" w:cs="Arial"/>
          <w:sz w:val="18"/>
          <w:szCs w:val="18"/>
          <w:lang w:val="fr-BE"/>
        </w:rPr>
        <w:t>s</w:t>
      </w:r>
      <w:r w:rsidRPr="003F788A">
        <w:rPr>
          <w:rFonts w:eastAsia="Batang" w:cs="Arial"/>
          <w:spacing w:val="2"/>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 xml:space="preserve">e </w:t>
      </w:r>
      <w:r w:rsidRPr="003F788A">
        <w:rPr>
          <w:rFonts w:eastAsia="Batang" w:cs="Arial"/>
          <w:spacing w:val="-2"/>
          <w:sz w:val="18"/>
          <w:szCs w:val="18"/>
          <w:lang w:val="fr-BE"/>
        </w:rPr>
        <w:t>r</w:t>
      </w:r>
      <w:r w:rsidRPr="003F788A">
        <w:rPr>
          <w:rFonts w:eastAsia="Batang" w:cs="Arial"/>
          <w:spacing w:val="1"/>
          <w:sz w:val="18"/>
          <w:szCs w:val="18"/>
          <w:lang w:val="fr-BE"/>
        </w:rPr>
        <w:t>é</w:t>
      </w:r>
      <w:r w:rsidRPr="003F788A">
        <w:rPr>
          <w:rFonts w:eastAsia="Batang" w:cs="Arial"/>
          <w:sz w:val="18"/>
          <w:szCs w:val="18"/>
          <w:lang w:val="fr-BE"/>
        </w:rPr>
        <w:t>f</w:t>
      </w:r>
      <w:r w:rsidRPr="003F788A">
        <w:rPr>
          <w:rFonts w:eastAsia="Batang" w:cs="Arial"/>
          <w:spacing w:val="1"/>
          <w:sz w:val="18"/>
          <w:szCs w:val="18"/>
          <w:lang w:val="fr-BE"/>
        </w:rPr>
        <w:t>é</w:t>
      </w:r>
      <w:r w:rsidRPr="003F788A">
        <w:rPr>
          <w:rFonts w:eastAsia="Batang" w:cs="Arial"/>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n</w:t>
      </w:r>
      <w:r w:rsidRPr="003F788A">
        <w:rPr>
          <w:rFonts w:eastAsia="Batang" w:cs="Arial"/>
          <w:spacing w:val="-1"/>
          <w:sz w:val="18"/>
          <w:szCs w:val="18"/>
          <w:lang w:val="fr-BE"/>
        </w:rPr>
        <w:t>c</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pacing w:val="1"/>
          <w:sz w:val="18"/>
          <w:szCs w:val="18"/>
          <w:lang w:val="fr-BE"/>
        </w:rPr>
        <w:t>pa</w:t>
      </w:r>
      <w:r w:rsidRPr="003F788A">
        <w:rPr>
          <w:rFonts w:eastAsia="Batang" w:cs="Arial"/>
          <w:sz w:val="18"/>
          <w:szCs w:val="18"/>
          <w:lang w:val="fr-BE"/>
        </w:rPr>
        <w:t xml:space="preserve">r </w:t>
      </w:r>
      <w:r w:rsidRPr="003F788A">
        <w:rPr>
          <w:rFonts w:eastAsia="Batang" w:cs="Arial"/>
          <w:spacing w:val="-2"/>
          <w:sz w:val="18"/>
          <w:szCs w:val="18"/>
          <w:lang w:val="fr-BE"/>
        </w:rPr>
        <w:t>r</w:t>
      </w:r>
      <w:r w:rsidRPr="003F788A">
        <w:rPr>
          <w:rFonts w:eastAsia="Batang" w:cs="Arial"/>
          <w:spacing w:val="1"/>
          <w:sz w:val="18"/>
          <w:szCs w:val="18"/>
          <w:lang w:val="fr-BE"/>
        </w:rPr>
        <w:t>ap</w:t>
      </w:r>
      <w:r w:rsidRPr="003F788A">
        <w:rPr>
          <w:rFonts w:eastAsia="Batang" w:cs="Arial"/>
          <w:spacing w:val="-1"/>
          <w:sz w:val="18"/>
          <w:szCs w:val="18"/>
          <w:lang w:val="fr-BE"/>
        </w:rPr>
        <w:t>p</w:t>
      </w:r>
      <w:r w:rsidRPr="003F788A">
        <w:rPr>
          <w:rFonts w:eastAsia="Batang" w:cs="Arial"/>
          <w:spacing w:val="1"/>
          <w:sz w:val="18"/>
          <w:szCs w:val="18"/>
          <w:lang w:val="fr-BE"/>
        </w:rPr>
        <w:t>o</w:t>
      </w:r>
      <w:r w:rsidRPr="003F788A">
        <w:rPr>
          <w:rFonts w:eastAsia="Batang" w:cs="Arial"/>
          <w:sz w:val="18"/>
          <w:szCs w:val="18"/>
          <w:lang w:val="fr-BE"/>
        </w:rPr>
        <w:t>rt à</w:t>
      </w:r>
      <w:r w:rsidRPr="003F788A">
        <w:rPr>
          <w:rFonts w:eastAsia="Batang" w:cs="Arial"/>
          <w:spacing w:val="-2"/>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1"/>
          <w:sz w:val="18"/>
          <w:szCs w:val="18"/>
          <w:lang w:val="fr-BE"/>
        </w:rPr>
        <w:t xml:space="preserve"> v</w:t>
      </w:r>
      <w:r w:rsidRPr="003F788A">
        <w:rPr>
          <w:rFonts w:eastAsia="Batang" w:cs="Arial"/>
          <w:spacing w:val="1"/>
          <w:sz w:val="18"/>
          <w:szCs w:val="18"/>
          <w:lang w:val="fr-BE"/>
        </w:rPr>
        <w:t>aleu</w:t>
      </w:r>
      <w:r w:rsidRPr="003F788A">
        <w:rPr>
          <w:rFonts w:eastAsia="Batang" w:cs="Arial"/>
          <w:sz w:val="18"/>
          <w:szCs w:val="18"/>
          <w:lang w:val="fr-BE"/>
        </w:rPr>
        <w:t xml:space="preserve">r </w:t>
      </w:r>
      <w:r w:rsidRPr="003F788A">
        <w:rPr>
          <w:rFonts w:eastAsia="Batang" w:cs="Arial"/>
          <w:spacing w:val="-1"/>
          <w:sz w:val="18"/>
          <w:szCs w:val="18"/>
          <w:lang w:val="fr-BE"/>
        </w:rPr>
        <w:t>d</w:t>
      </w:r>
      <w:r w:rsidRPr="003F788A">
        <w:rPr>
          <w:rFonts w:eastAsia="Batang" w:cs="Arial"/>
          <w:sz w:val="18"/>
          <w:szCs w:val="18"/>
          <w:lang w:val="fr-BE"/>
        </w:rPr>
        <w:t xml:space="preserve">e </w:t>
      </w:r>
      <w:r w:rsidRPr="003F788A">
        <w:rPr>
          <w:rFonts w:eastAsia="Batang" w:cs="Arial"/>
          <w:spacing w:val="-1"/>
          <w:sz w:val="18"/>
          <w:szCs w:val="18"/>
          <w:lang w:val="fr-BE"/>
        </w:rPr>
        <w:t>c</w:t>
      </w:r>
      <w:r w:rsidRPr="003F788A">
        <w:rPr>
          <w:rFonts w:eastAsia="Batang" w:cs="Arial"/>
          <w:spacing w:val="1"/>
          <w:sz w:val="18"/>
          <w:szCs w:val="18"/>
          <w:lang w:val="fr-BE"/>
        </w:rPr>
        <w:t>e</w:t>
      </w:r>
      <w:r w:rsidRPr="003F788A">
        <w:rPr>
          <w:rFonts w:eastAsia="Batang" w:cs="Arial"/>
          <w:sz w:val="18"/>
          <w:szCs w:val="18"/>
          <w:lang w:val="fr-BE"/>
        </w:rPr>
        <w:t>tte</w:t>
      </w:r>
      <w:r w:rsidRPr="003F788A">
        <w:rPr>
          <w:rFonts w:eastAsia="Batang" w:cs="Arial"/>
          <w:spacing w:val="-3"/>
          <w:sz w:val="18"/>
          <w:szCs w:val="18"/>
          <w:lang w:val="fr-BE"/>
        </w:rPr>
        <w:t xml:space="preserve"> </w:t>
      </w:r>
      <w:r w:rsidRPr="003F788A">
        <w:rPr>
          <w:rFonts w:eastAsia="Batang" w:cs="Arial"/>
          <w:spacing w:val="1"/>
          <w:sz w:val="18"/>
          <w:szCs w:val="18"/>
          <w:lang w:val="fr-BE"/>
        </w:rPr>
        <w:t>s</w:t>
      </w:r>
      <w:r w:rsidRPr="003F788A">
        <w:rPr>
          <w:rFonts w:eastAsia="Batang" w:cs="Arial"/>
          <w:spacing w:val="-1"/>
          <w:sz w:val="18"/>
          <w:szCs w:val="18"/>
          <w:lang w:val="fr-BE"/>
        </w:rPr>
        <w:t>o</w:t>
      </w:r>
      <w:r w:rsidRPr="003F788A">
        <w:rPr>
          <w:rFonts w:eastAsia="Batang" w:cs="Arial"/>
          <w:spacing w:val="2"/>
          <w:sz w:val="18"/>
          <w:szCs w:val="18"/>
          <w:lang w:val="fr-BE"/>
        </w:rPr>
        <w:t>mm</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pacing w:val="1"/>
          <w:sz w:val="18"/>
          <w:szCs w:val="18"/>
          <w:lang w:val="fr-BE"/>
        </w:rPr>
        <w:t>a</w:t>
      </w:r>
      <w:r w:rsidRPr="003F788A">
        <w:rPr>
          <w:rFonts w:eastAsia="Batang" w:cs="Arial"/>
          <w:spacing w:val="-1"/>
          <w:sz w:val="18"/>
          <w:szCs w:val="18"/>
          <w:lang w:val="fr-BE"/>
        </w:rPr>
        <w:t>v</w:t>
      </w:r>
      <w:r w:rsidRPr="003F788A">
        <w:rPr>
          <w:rFonts w:eastAsia="Batang" w:cs="Arial"/>
          <w:spacing w:val="1"/>
          <w:sz w:val="18"/>
          <w:szCs w:val="18"/>
          <w:lang w:val="fr-BE"/>
        </w:rPr>
        <w:t>an</w:t>
      </w:r>
      <w:r w:rsidRPr="003F788A">
        <w:rPr>
          <w:rFonts w:eastAsia="Batang" w:cs="Arial"/>
          <w:sz w:val="18"/>
          <w:szCs w:val="18"/>
          <w:lang w:val="fr-BE"/>
        </w:rPr>
        <w:t>t</w:t>
      </w:r>
      <w:r w:rsidRPr="003F788A">
        <w:rPr>
          <w:rFonts w:eastAsia="Batang" w:cs="Arial"/>
          <w:spacing w:val="-2"/>
          <w:sz w:val="18"/>
          <w:szCs w:val="18"/>
          <w:lang w:val="fr-BE"/>
        </w:rPr>
        <w:t xml:space="preserve"> </w:t>
      </w:r>
      <w:r w:rsidRPr="003F788A">
        <w:rPr>
          <w:rFonts w:eastAsia="Batang" w:cs="Arial"/>
          <w:sz w:val="18"/>
          <w:szCs w:val="18"/>
          <w:lang w:val="fr-BE"/>
        </w:rPr>
        <w:t>tr</w:t>
      </w:r>
      <w:r w:rsidRPr="003F788A">
        <w:rPr>
          <w:rFonts w:eastAsia="Batang" w:cs="Arial"/>
          <w:spacing w:val="1"/>
          <w:sz w:val="18"/>
          <w:szCs w:val="18"/>
          <w:lang w:val="fr-BE"/>
        </w:rPr>
        <w:t>ai</w:t>
      </w:r>
      <w:r w:rsidRPr="003F788A">
        <w:rPr>
          <w:rFonts w:eastAsia="Batang" w:cs="Arial"/>
          <w:sz w:val="18"/>
          <w:szCs w:val="18"/>
          <w:lang w:val="fr-BE"/>
        </w:rPr>
        <w:t>t</w:t>
      </w:r>
      <w:r w:rsidRPr="003F788A">
        <w:rPr>
          <w:rFonts w:eastAsia="Batang" w:cs="Arial"/>
          <w:spacing w:val="-1"/>
          <w:sz w:val="18"/>
          <w:szCs w:val="18"/>
          <w:lang w:val="fr-BE"/>
        </w:rPr>
        <w:t>e</w:t>
      </w:r>
      <w:r w:rsidRPr="003F788A">
        <w:rPr>
          <w:rFonts w:eastAsia="Batang" w:cs="Arial"/>
          <w:spacing w:val="2"/>
          <w:sz w:val="18"/>
          <w:szCs w:val="18"/>
          <w:lang w:val="fr-BE"/>
        </w:rPr>
        <w:t>m</w:t>
      </w:r>
      <w:r w:rsidRPr="003F788A">
        <w:rPr>
          <w:rFonts w:eastAsia="Batang" w:cs="Arial"/>
          <w:spacing w:val="1"/>
          <w:sz w:val="18"/>
          <w:szCs w:val="18"/>
          <w:lang w:val="fr-BE"/>
        </w:rPr>
        <w:t>e</w:t>
      </w:r>
      <w:r w:rsidRPr="003F788A">
        <w:rPr>
          <w:rFonts w:eastAsia="Batang" w:cs="Arial"/>
          <w:spacing w:val="-1"/>
          <w:sz w:val="18"/>
          <w:szCs w:val="18"/>
          <w:lang w:val="fr-BE"/>
        </w:rPr>
        <w:t>n</w:t>
      </w:r>
      <w:r w:rsidRPr="003F788A">
        <w:rPr>
          <w:rFonts w:eastAsia="Batang" w:cs="Arial"/>
          <w:sz w:val="18"/>
          <w:szCs w:val="18"/>
          <w:lang w:val="fr-BE"/>
        </w:rPr>
        <w:t>t).</w:t>
      </w:r>
    </w:p>
    <w:p w:rsidR="003F788A" w:rsidRPr="003F788A" w:rsidP="003F788A">
      <w:pPr>
        <w:widowControl w:val="0"/>
        <w:autoSpaceDE w:val="0"/>
        <w:autoSpaceDN w:val="0"/>
        <w:adjustRightInd w:val="0"/>
        <w:spacing w:before="15" w:line="260" w:lineRule="exact"/>
        <w:jc w:val="both"/>
        <w:rPr>
          <w:rFonts w:eastAsia="Batang" w:cs="Arial"/>
          <w:sz w:val="18"/>
          <w:szCs w:val="18"/>
          <w:lang w:val="fr-BE"/>
        </w:rPr>
      </w:pPr>
    </w:p>
    <w:p w:rsidR="003F788A" w:rsidRPr="003F788A" w:rsidP="003F788A">
      <w:pPr>
        <w:widowControl w:val="0"/>
        <w:autoSpaceDE w:val="0"/>
        <w:autoSpaceDN w:val="0"/>
        <w:adjustRightInd w:val="0"/>
        <w:spacing w:line="276" w:lineRule="auto"/>
        <w:ind w:left="567" w:right="91" w:hanging="454"/>
        <w:jc w:val="both"/>
        <w:rPr>
          <w:rFonts w:eastAsia="Batang" w:cs="Arial"/>
          <w:sz w:val="18"/>
          <w:szCs w:val="18"/>
          <w:lang w:val="fr-BE"/>
        </w:rPr>
      </w:pPr>
      <w:r w:rsidRPr="003F788A">
        <w:rPr>
          <w:rFonts w:eastAsia="Batang" w:cs="Arial"/>
          <w:spacing w:val="1"/>
          <w:sz w:val="18"/>
          <w:szCs w:val="18"/>
          <w:lang w:val="fr-BE"/>
        </w:rPr>
        <w:t>3</w:t>
      </w:r>
      <w:r w:rsidRPr="003F788A">
        <w:rPr>
          <w:rFonts w:eastAsia="Batang" w:cs="Arial"/>
          <w:sz w:val="18"/>
          <w:szCs w:val="18"/>
          <w:lang w:val="fr-BE"/>
        </w:rPr>
        <w:t xml:space="preserve">. </w:t>
      </w:r>
      <w:r w:rsidRPr="003F788A">
        <w:rPr>
          <w:rFonts w:ascii="Symbol" w:hAnsi="Symbol" w:cs="Arial"/>
          <w:sz w:val="18"/>
          <w:szCs w:val="18"/>
          <w:lang w:val="nl-BE"/>
        </w:rPr>
        <w:sym w:font="Symbol" w:char="F07F"/>
      </w:r>
      <w:r w:rsidRPr="003F788A">
        <w:rPr>
          <w:rFonts w:eastAsia="Batang" w:cs="Arial"/>
          <w:sz w:val="18"/>
          <w:szCs w:val="18"/>
          <w:lang w:val="fr-BE"/>
        </w:rPr>
        <w:t xml:space="preserve"> </w:t>
      </w:r>
      <w:r w:rsidRPr="003F788A">
        <w:rPr>
          <w:rFonts w:eastAsia="Batang" w:cs="Arial"/>
          <w:spacing w:val="1"/>
          <w:sz w:val="18"/>
          <w:szCs w:val="18"/>
          <w:lang w:val="fr-BE"/>
        </w:rPr>
        <w:t>J’a</w:t>
      </w:r>
      <w:r w:rsidRPr="003F788A">
        <w:rPr>
          <w:rFonts w:eastAsia="Batang" w:cs="Arial"/>
          <w:sz w:val="18"/>
          <w:szCs w:val="18"/>
          <w:lang w:val="fr-BE"/>
        </w:rPr>
        <w:t>t</w:t>
      </w:r>
      <w:r w:rsidRPr="003F788A">
        <w:rPr>
          <w:rFonts w:eastAsia="Batang" w:cs="Arial"/>
          <w:spacing w:val="-2"/>
          <w:sz w:val="18"/>
          <w:szCs w:val="18"/>
          <w:lang w:val="fr-BE"/>
        </w:rPr>
        <w:t>t</w:t>
      </w:r>
      <w:r w:rsidRPr="003F788A">
        <w:rPr>
          <w:rFonts w:eastAsia="Batang" w:cs="Arial"/>
          <w:spacing w:val="1"/>
          <w:sz w:val="18"/>
          <w:szCs w:val="18"/>
          <w:lang w:val="fr-BE"/>
        </w:rPr>
        <w:t>es</w:t>
      </w:r>
      <w:r w:rsidRPr="003F788A">
        <w:rPr>
          <w:rFonts w:eastAsia="Batang" w:cs="Arial"/>
          <w:spacing w:val="-2"/>
          <w:sz w:val="18"/>
          <w:szCs w:val="18"/>
          <w:lang w:val="fr-BE"/>
        </w:rPr>
        <w:t>t</w:t>
      </w:r>
      <w:r w:rsidRPr="003F788A">
        <w:rPr>
          <w:rFonts w:eastAsia="Batang" w:cs="Arial"/>
          <w:sz w:val="18"/>
          <w:szCs w:val="18"/>
          <w:lang w:val="fr-BE"/>
        </w:rPr>
        <w:t xml:space="preserve">e </w:t>
      </w:r>
      <w:r w:rsidRPr="003F788A">
        <w:rPr>
          <w:rFonts w:eastAsia="Batang" w:cs="Arial"/>
          <w:spacing w:val="1"/>
          <w:sz w:val="18"/>
          <w:szCs w:val="18"/>
          <w:lang w:val="fr-BE"/>
        </w:rPr>
        <w:t>qu</w:t>
      </w:r>
      <w:r w:rsidRPr="003F788A">
        <w:rPr>
          <w:rFonts w:eastAsia="Batang" w:cs="Arial"/>
          <w:spacing w:val="-1"/>
          <w:sz w:val="18"/>
          <w:szCs w:val="18"/>
          <w:lang w:val="fr-BE"/>
        </w:rPr>
        <w:t>’</w:t>
      </w:r>
      <w:r w:rsidRPr="003F788A">
        <w:rPr>
          <w:rFonts w:eastAsia="Batang" w:cs="Arial"/>
          <w:spacing w:val="1"/>
          <w:sz w:val="18"/>
          <w:szCs w:val="18"/>
          <w:lang w:val="fr-BE"/>
        </w:rPr>
        <w:t>i</w:t>
      </w:r>
      <w:r w:rsidRPr="003F788A">
        <w:rPr>
          <w:rFonts w:eastAsia="Batang" w:cs="Arial"/>
          <w:sz w:val="18"/>
          <w:szCs w:val="18"/>
          <w:lang w:val="fr-BE"/>
        </w:rPr>
        <w:t>l</w:t>
      </w:r>
      <w:r w:rsidRPr="003F788A">
        <w:rPr>
          <w:rFonts w:eastAsia="Batang" w:cs="Arial"/>
          <w:spacing w:val="7"/>
          <w:sz w:val="18"/>
          <w:szCs w:val="18"/>
          <w:lang w:val="fr-BE"/>
        </w:rPr>
        <w:t xml:space="preserve"> </w:t>
      </w:r>
      <w:r w:rsidRPr="003F788A">
        <w:rPr>
          <w:rFonts w:eastAsia="Batang" w:cs="Arial"/>
          <w:spacing w:val="-1"/>
          <w:sz w:val="18"/>
          <w:szCs w:val="18"/>
          <w:lang w:val="fr-BE"/>
        </w:rPr>
        <w:t>s</w:t>
      </w:r>
      <w:r w:rsidRPr="003F788A">
        <w:rPr>
          <w:rFonts w:eastAsia="Batang" w:cs="Arial"/>
          <w:spacing w:val="1"/>
          <w:sz w:val="18"/>
          <w:szCs w:val="18"/>
          <w:lang w:val="fr-BE"/>
        </w:rPr>
        <w:t>’ag</w:t>
      </w:r>
      <w:r w:rsidRPr="003F788A">
        <w:rPr>
          <w:rFonts w:eastAsia="Batang" w:cs="Arial"/>
          <w:spacing w:val="-1"/>
          <w:sz w:val="18"/>
          <w:szCs w:val="18"/>
          <w:lang w:val="fr-BE"/>
        </w:rPr>
        <w:t>i</w:t>
      </w:r>
      <w:r w:rsidRPr="003F788A">
        <w:rPr>
          <w:rFonts w:eastAsia="Batang" w:cs="Arial"/>
          <w:sz w:val="18"/>
          <w:szCs w:val="18"/>
          <w:lang w:val="fr-BE"/>
        </w:rPr>
        <w:t>t</w:t>
      </w:r>
      <w:r w:rsidRPr="003F788A">
        <w:rPr>
          <w:rFonts w:eastAsia="Batang" w:cs="Arial"/>
          <w:spacing w:val="7"/>
          <w:sz w:val="18"/>
          <w:szCs w:val="18"/>
          <w:lang w:val="fr-BE"/>
        </w:rPr>
        <w:t xml:space="preserve"> </w:t>
      </w:r>
      <w:r w:rsidRPr="003F788A">
        <w:rPr>
          <w:rFonts w:eastAsia="Batang" w:cs="Arial"/>
          <w:spacing w:val="1"/>
          <w:sz w:val="18"/>
          <w:szCs w:val="18"/>
          <w:lang w:val="fr-BE"/>
        </w:rPr>
        <w:t>d’</w:t>
      </w:r>
      <w:r w:rsidRPr="003F788A">
        <w:rPr>
          <w:rFonts w:eastAsia="Batang" w:cs="Arial"/>
          <w:spacing w:val="-1"/>
          <w:sz w:val="18"/>
          <w:szCs w:val="18"/>
          <w:lang w:val="fr-BE"/>
        </w:rPr>
        <w:t>u</w:t>
      </w:r>
      <w:r w:rsidRPr="003F788A">
        <w:rPr>
          <w:rFonts w:eastAsia="Batang" w:cs="Arial"/>
          <w:sz w:val="18"/>
          <w:szCs w:val="18"/>
          <w:lang w:val="fr-BE"/>
        </w:rPr>
        <w:t>n</w:t>
      </w:r>
      <w:r w:rsidRPr="003F788A">
        <w:rPr>
          <w:rFonts w:eastAsia="Batang" w:cs="Arial"/>
          <w:spacing w:val="7"/>
          <w:sz w:val="18"/>
          <w:szCs w:val="18"/>
          <w:lang w:val="fr-BE"/>
        </w:rPr>
        <w:t xml:space="preserve"> </w:t>
      </w:r>
      <w:r w:rsidRPr="003F788A">
        <w:rPr>
          <w:rFonts w:eastAsia="Batang" w:cs="Arial"/>
          <w:spacing w:val="1"/>
          <w:sz w:val="18"/>
          <w:szCs w:val="18"/>
          <w:lang w:val="fr-BE"/>
        </w:rPr>
        <w:t>pa</w:t>
      </w:r>
      <w:r w:rsidRPr="003F788A">
        <w:rPr>
          <w:rFonts w:eastAsia="Batang" w:cs="Arial"/>
          <w:sz w:val="18"/>
          <w:szCs w:val="18"/>
          <w:lang w:val="fr-BE"/>
        </w:rPr>
        <w:t>t</w:t>
      </w:r>
      <w:r w:rsidRPr="003F788A">
        <w:rPr>
          <w:rFonts w:eastAsia="Batang" w:cs="Arial"/>
          <w:spacing w:val="-1"/>
          <w:sz w:val="18"/>
          <w:szCs w:val="18"/>
          <w:lang w:val="fr-BE"/>
        </w:rPr>
        <w:t>ie</w:t>
      </w:r>
      <w:r w:rsidRPr="003F788A">
        <w:rPr>
          <w:rFonts w:eastAsia="Batang" w:cs="Arial"/>
          <w:spacing w:val="1"/>
          <w:sz w:val="18"/>
          <w:szCs w:val="18"/>
          <w:lang w:val="fr-BE"/>
        </w:rPr>
        <w:t>n</w:t>
      </w:r>
      <w:r w:rsidRPr="003F788A">
        <w:rPr>
          <w:rFonts w:eastAsia="Batang" w:cs="Arial"/>
          <w:sz w:val="18"/>
          <w:szCs w:val="18"/>
          <w:lang w:val="fr-BE"/>
        </w:rPr>
        <w:t xml:space="preserve">t </w:t>
      </w:r>
      <w:r w:rsidRPr="003F788A">
        <w:rPr>
          <w:rFonts w:eastAsia="Batang" w:cs="Arial"/>
          <w:spacing w:val="1"/>
          <w:sz w:val="18"/>
          <w:szCs w:val="18"/>
          <w:lang w:val="fr-BE"/>
        </w:rPr>
        <w:t>don</w:t>
      </w:r>
      <w:r w:rsidRPr="003F788A">
        <w:rPr>
          <w:rFonts w:eastAsia="Batang" w:cs="Arial"/>
          <w:sz w:val="18"/>
          <w:szCs w:val="18"/>
          <w:lang w:val="fr-BE"/>
        </w:rPr>
        <w:t>t</w:t>
      </w:r>
      <w:r w:rsidRPr="003F788A">
        <w:rPr>
          <w:rFonts w:eastAsia="Batang" w:cs="Arial"/>
          <w:spacing w:val="7"/>
          <w:sz w:val="18"/>
          <w:szCs w:val="18"/>
          <w:lang w:val="fr-BE"/>
        </w:rPr>
        <w:t xml:space="preserve"> </w:t>
      </w:r>
      <w:r w:rsidRPr="003F788A">
        <w:rPr>
          <w:rFonts w:eastAsia="Batang" w:cs="Arial"/>
          <w:spacing w:val="1"/>
          <w:sz w:val="18"/>
          <w:szCs w:val="18"/>
          <w:lang w:val="fr-BE"/>
        </w:rPr>
        <w:t>l</w:t>
      </w:r>
      <w:r w:rsidRPr="003F788A">
        <w:rPr>
          <w:rFonts w:eastAsia="Batang" w:cs="Arial"/>
          <w:spacing w:val="-1"/>
          <w:sz w:val="18"/>
          <w:szCs w:val="18"/>
          <w:lang w:val="fr-BE"/>
        </w:rPr>
        <w:t>’</w:t>
      </w:r>
      <w:r w:rsidRPr="003F788A">
        <w:rPr>
          <w:rFonts w:eastAsia="Batang" w:cs="Arial"/>
          <w:spacing w:val="1"/>
          <w:sz w:val="18"/>
          <w:szCs w:val="18"/>
          <w:lang w:val="fr-BE"/>
        </w:rPr>
        <w:t>i</w:t>
      </w:r>
      <w:r w:rsidRPr="003F788A">
        <w:rPr>
          <w:rFonts w:eastAsia="Batang" w:cs="Arial"/>
          <w:spacing w:val="2"/>
          <w:sz w:val="18"/>
          <w:szCs w:val="18"/>
          <w:lang w:val="fr-BE"/>
        </w:rPr>
        <w:t>m</w:t>
      </w:r>
      <w:r w:rsidRPr="003F788A">
        <w:rPr>
          <w:rFonts w:eastAsia="Batang" w:cs="Arial"/>
          <w:spacing w:val="-1"/>
          <w:sz w:val="18"/>
          <w:szCs w:val="18"/>
          <w:lang w:val="fr-BE"/>
        </w:rPr>
        <w:t>a</w:t>
      </w:r>
      <w:r w:rsidRPr="003F788A">
        <w:rPr>
          <w:rFonts w:eastAsia="Batang" w:cs="Arial"/>
          <w:spacing w:val="1"/>
          <w:sz w:val="18"/>
          <w:szCs w:val="18"/>
          <w:lang w:val="fr-BE"/>
        </w:rPr>
        <w:t>ge</w:t>
      </w:r>
      <w:r w:rsidRPr="003F788A">
        <w:rPr>
          <w:rFonts w:eastAsia="Batang" w:cs="Arial"/>
          <w:sz w:val="18"/>
          <w:szCs w:val="18"/>
          <w:lang w:val="fr-BE"/>
        </w:rPr>
        <w:t>r</w:t>
      </w:r>
      <w:r w:rsidRPr="003F788A">
        <w:rPr>
          <w:rFonts w:eastAsia="Batang" w:cs="Arial"/>
          <w:spacing w:val="-1"/>
          <w:sz w:val="18"/>
          <w:szCs w:val="18"/>
          <w:lang w:val="fr-BE"/>
        </w:rPr>
        <w:t>i</w:t>
      </w:r>
      <w:r w:rsidRPr="003F788A">
        <w:rPr>
          <w:rFonts w:eastAsia="Batang" w:cs="Arial"/>
          <w:sz w:val="18"/>
          <w:szCs w:val="18"/>
          <w:lang w:val="fr-BE"/>
        </w:rPr>
        <w:t>e</w:t>
      </w:r>
      <w:r w:rsidRPr="003F788A">
        <w:rPr>
          <w:rFonts w:eastAsia="Batang" w:cs="Arial"/>
          <w:spacing w:val="7"/>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é</w:t>
      </w:r>
      <w:r w:rsidRPr="003F788A">
        <w:rPr>
          <w:rFonts w:eastAsia="Batang" w:cs="Arial"/>
          <w:spacing w:val="1"/>
          <w:sz w:val="18"/>
          <w:szCs w:val="18"/>
          <w:lang w:val="fr-BE"/>
        </w:rPr>
        <w:t>di</w:t>
      </w:r>
      <w:r w:rsidRPr="003F788A">
        <w:rPr>
          <w:rFonts w:eastAsia="Batang" w:cs="Arial"/>
          <w:spacing w:val="-1"/>
          <w:sz w:val="18"/>
          <w:szCs w:val="18"/>
          <w:lang w:val="fr-BE"/>
        </w:rPr>
        <w:t>c</w:t>
      </w:r>
      <w:r w:rsidRPr="003F788A">
        <w:rPr>
          <w:rFonts w:eastAsia="Batang" w:cs="Arial"/>
          <w:spacing w:val="1"/>
          <w:sz w:val="18"/>
          <w:szCs w:val="18"/>
          <w:lang w:val="fr-BE"/>
        </w:rPr>
        <w:t>al</w:t>
      </w:r>
      <w:r w:rsidRPr="003F788A">
        <w:rPr>
          <w:rFonts w:eastAsia="Batang" w:cs="Arial"/>
          <w:sz w:val="18"/>
          <w:szCs w:val="18"/>
          <w:lang w:val="fr-BE"/>
        </w:rPr>
        <w:t>e</w:t>
      </w:r>
      <w:r w:rsidRPr="003F788A">
        <w:rPr>
          <w:rFonts w:eastAsia="Batang" w:cs="Arial"/>
          <w:spacing w:val="6"/>
          <w:sz w:val="18"/>
          <w:szCs w:val="18"/>
          <w:lang w:val="fr-BE"/>
        </w:rPr>
        <w:t xml:space="preserve"> </w:t>
      </w:r>
      <w:r w:rsidRPr="003F788A">
        <w:rPr>
          <w:rFonts w:eastAsia="Batang" w:cs="Arial"/>
          <w:spacing w:val="-1"/>
          <w:sz w:val="18"/>
          <w:szCs w:val="18"/>
          <w:lang w:val="fr-BE"/>
        </w:rPr>
        <w:t>n</w:t>
      </w:r>
      <w:r w:rsidRPr="003F788A">
        <w:rPr>
          <w:rFonts w:eastAsia="Batang" w:cs="Arial"/>
          <w:sz w:val="18"/>
          <w:szCs w:val="18"/>
          <w:lang w:val="fr-BE"/>
        </w:rPr>
        <w:t>e</w:t>
      </w:r>
      <w:r w:rsidRPr="003F788A">
        <w:rPr>
          <w:rFonts w:eastAsia="Batang" w:cs="Arial"/>
          <w:spacing w:val="7"/>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on</w:t>
      </w:r>
      <w:r w:rsidRPr="003F788A">
        <w:rPr>
          <w:rFonts w:eastAsia="Batang" w:cs="Arial"/>
          <w:sz w:val="18"/>
          <w:szCs w:val="18"/>
          <w:lang w:val="fr-BE"/>
        </w:rPr>
        <w:t>t</w:t>
      </w:r>
      <w:r w:rsidRPr="003F788A">
        <w:rPr>
          <w:rFonts w:eastAsia="Batang" w:cs="Arial"/>
          <w:spacing w:val="-2"/>
          <w:sz w:val="18"/>
          <w:szCs w:val="18"/>
          <w:lang w:val="fr-BE"/>
        </w:rPr>
        <w:t>r</w:t>
      </w:r>
      <w:r w:rsidRPr="003F788A">
        <w:rPr>
          <w:rFonts w:eastAsia="Batang" w:cs="Arial"/>
          <w:sz w:val="18"/>
          <w:szCs w:val="18"/>
          <w:lang w:val="fr-BE"/>
        </w:rPr>
        <w:t>e</w:t>
      </w:r>
      <w:r w:rsidRPr="003F788A">
        <w:rPr>
          <w:rFonts w:eastAsia="Batang" w:cs="Arial"/>
          <w:spacing w:val="5"/>
          <w:sz w:val="18"/>
          <w:szCs w:val="18"/>
          <w:lang w:val="fr-BE"/>
        </w:rPr>
        <w:t xml:space="preserve"> </w:t>
      </w:r>
      <w:r w:rsidRPr="003F788A">
        <w:rPr>
          <w:rFonts w:eastAsia="Batang" w:cs="Arial"/>
          <w:spacing w:val="1"/>
          <w:sz w:val="18"/>
          <w:szCs w:val="18"/>
          <w:lang w:val="fr-BE"/>
        </w:rPr>
        <w:t>pa</w:t>
      </w:r>
      <w:r w:rsidRPr="003F788A">
        <w:rPr>
          <w:rFonts w:eastAsia="Batang" w:cs="Arial"/>
          <w:sz w:val="18"/>
          <w:szCs w:val="18"/>
          <w:lang w:val="fr-BE"/>
        </w:rPr>
        <w:t>s</w:t>
      </w:r>
      <w:r w:rsidRPr="003F788A">
        <w:rPr>
          <w:rFonts w:eastAsia="Batang" w:cs="Arial"/>
          <w:spacing w:val="8"/>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7"/>
          <w:sz w:val="18"/>
          <w:szCs w:val="18"/>
          <w:lang w:val="fr-BE"/>
        </w:rPr>
        <w:t xml:space="preserve"> </w:t>
      </w:r>
      <w:r w:rsidRPr="003F788A">
        <w:rPr>
          <w:rFonts w:eastAsia="Batang" w:cs="Arial"/>
          <w:spacing w:val="1"/>
          <w:sz w:val="18"/>
          <w:szCs w:val="18"/>
          <w:lang w:val="fr-BE"/>
        </w:rPr>
        <w:t>p</w:t>
      </w:r>
      <w:r w:rsidRPr="003F788A">
        <w:rPr>
          <w:rFonts w:eastAsia="Batang" w:cs="Arial"/>
          <w:sz w:val="18"/>
          <w:szCs w:val="18"/>
          <w:lang w:val="fr-BE"/>
        </w:rPr>
        <w:t>r</w:t>
      </w:r>
      <w:r w:rsidRPr="003F788A">
        <w:rPr>
          <w:rFonts w:eastAsia="Batang" w:cs="Arial"/>
          <w:spacing w:val="1"/>
          <w:sz w:val="18"/>
          <w:szCs w:val="18"/>
          <w:lang w:val="fr-BE"/>
        </w:rPr>
        <w:t>og</w:t>
      </w:r>
      <w:r w:rsidRPr="003F788A">
        <w:rPr>
          <w:rFonts w:eastAsia="Batang" w:cs="Arial"/>
          <w:spacing w:val="-2"/>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s</w:t>
      </w:r>
      <w:r w:rsidRPr="003F788A">
        <w:rPr>
          <w:rFonts w:eastAsia="Batang" w:cs="Arial"/>
          <w:spacing w:val="1"/>
          <w:sz w:val="18"/>
          <w:szCs w:val="18"/>
          <w:lang w:val="fr-BE"/>
        </w:rPr>
        <w:t>si</w:t>
      </w:r>
      <w:r w:rsidRPr="003F788A">
        <w:rPr>
          <w:rFonts w:eastAsia="Batang" w:cs="Arial"/>
          <w:spacing w:val="-1"/>
          <w:sz w:val="18"/>
          <w:szCs w:val="18"/>
          <w:lang w:val="fr-BE"/>
        </w:rPr>
        <w:t>o</w:t>
      </w:r>
      <w:r w:rsidRPr="003F788A">
        <w:rPr>
          <w:rFonts w:eastAsia="Batang" w:cs="Arial"/>
          <w:sz w:val="18"/>
          <w:szCs w:val="18"/>
          <w:lang w:val="fr-BE"/>
        </w:rPr>
        <w:t>n</w:t>
      </w:r>
      <w:r w:rsidRPr="003F788A">
        <w:rPr>
          <w:rFonts w:eastAsia="Batang" w:cs="Arial"/>
          <w:spacing w:val="7"/>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t</w:t>
      </w:r>
      <w:r w:rsidRPr="003F788A">
        <w:rPr>
          <w:rFonts w:eastAsia="Batang" w:cs="Arial"/>
          <w:spacing w:val="7"/>
          <w:sz w:val="18"/>
          <w:szCs w:val="18"/>
          <w:lang w:val="fr-BE"/>
        </w:rPr>
        <w:t xml:space="preserve"> </w:t>
      </w:r>
      <w:r w:rsidRPr="003F788A">
        <w:rPr>
          <w:rFonts w:eastAsia="Batang" w:cs="Arial"/>
          <w:spacing w:val="1"/>
          <w:sz w:val="18"/>
          <w:szCs w:val="18"/>
          <w:lang w:val="fr-BE"/>
        </w:rPr>
        <w:t>che</w:t>
      </w:r>
      <w:r w:rsidRPr="003F788A">
        <w:rPr>
          <w:rFonts w:eastAsia="Batang" w:cs="Arial"/>
          <w:sz w:val="18"/>
          <w:szCs w:val="18"/>
          <w:lang w:val="fr-BE"/>
        </w:rPr>
        <w:t>z</w:t>
      </w:r>
      <w:r w:rsidRPr="003F788A">
        <w:rPr>
          <w:rFonts w:eastAsia="Batang" w:cs="Arial"/>
          <w:spacing w:val="6"/>
          <w:sz w:val="18"/>
          <w:szCs w:val="18"/>
          <w:lang w:val="fr-BE"/>
        </w:rPr>
        <w:t xml:space="preserve"> </w:t>
      </w:r>
      <w:r w:rsidRPr="003F788A">
        <w:rPr>
          <w:rFonts w:eastAsia="Batang" w:cs="Arial"/>
          <w:spacing w:val="1"/>
          <w:sz w:val="18"/>
          <w:szCs w:val="18"/>
          <w:lang w:val="fr-BE"/>
        </w:rPr>
        <w:t>qu</w:t>
      </w:r>
      <w:r w:rsidRPr="003F788A">
        <w:rPr>
          <w:rFonts w:eastAsia="Batang" w:cs="Arial"/>
          <w:sz w:val="18"/>
          <w:szCs w:val="18"/>
          <w:lang w:val="fr-BE"/>
        </w:rPr>
        <w:t>i</w:t>
      </w:r>
      <w:r w:rsidRPr="003F788A">
        <w:rPr>
          <w:rFonts w:eastAsia="Batang" w:cs="Arial"/>
          <w:spacing w:val="7"/>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e</w:t>
      </w:r>
      <w:r w:rsidRPr="003F788A">
        <w:rPr>
          <w:rFonts w:eastAsia="Batang" w:cs="Arial"/>
          <w:spacing w:val="7"/>
          <w:sz w:val="18"/>
          <w:szCs w:val="18"/>
          <w:lang w:val="fr-BE"/>
        </w:rPr>
        <w:t xml:space="preserve"> </w:t>
      </w:r>
      <w:r w:rsidRPr="003F788A">
        <w:rPr>
          <w:rFonts w:eastAsia="Batang" w:cs="Arial"/>
          <w:sz w:val="18"/>
          <w:szCs w:val="18"/>
          <w:lang w:val="fr-BE"/>
        </w:rPr>
        <w:t>tr</w:t>
      </w:r>
      <w:r w:rsidRPr="003F788A">
        <w:rPr>
          <w:rFonts w:eastAsia="Batang" w:cs="Arial"/>
          <w:spacing w:val="1"/>
          <w:sz w:val="18"/>
          <w:szCs w:val="18"/>
          <w:lang w:val="fr-BE"/>
        </w:rPr>
        <w:t>ai</w:t>
      </w:r>
      <w:r w:rsidRPr="003F788A">
        <w:rPr>
          <w:rFonts w:eastAsia="Batang" w:cs="Arial"/>
          <w:spacing w:val="-2"/>
          <w:sz w:val="18"/>
          <w:szCs w:val="18"/>
          <w:lang w:val="fr-BE"/>
        </w:rPr>
        <w:t>t</w:t>
      </w:r>
      <w:r w:rsidRPr="003F788A">
        <w:rPr>
          <w:rFonts w:eastAsia="Batang" w:cs="Arial"/>
          <w:spacing w:val="1"/>
          <w:sz w:val="18"/>
          <w:szCs w:val="18"/>
          <w:lang w:val="fr-BE"/>
        </w:rPr>
        <w:t>e</w:t>
      </w:r>
      <w:r w:rsidRPr="003F788A">
        <w:rPr>
          <w:rFonts w:eastAsia="Batang" w:cs="Arial"/>
          <w:spacing w:val="-1"/>
          <w:sz w:val="18"/>
          <w:szCs w:val="18"/>
          <w:lang w:val="fr-BE"/>
        </w:rPr>
        <w:t>m</w:t>
      </w:r>
      <w:r w:rsidRPr="003F788A">
        <w:rPr>
          <w:rFonts w:eastAsia="Batang" w:cs="Arial"/>
          <w:spacing w:val="1"/>
          <w:sz w:val="18"/>
          <w:szCs w:val="18"/>
          <w:lang w:val="fr-BE"/>
        </w:rPr>
        <w:t>en</w:t>
      </w:r>
      <w:r w:rsidRPr="003F788A">
        <w:rPr>
          <w:rFonts w:eastAsia="Batang" w:cs="Arial"/>
          <w:sz w:val="18"/>
          <w:szCs w:val="18"/>
          <w:lang w:val="fr-BE"/>
        </w:rPr>
        <w:t>t</w:t>
      </w:r>
      <w:r w:rsidRPr="003F788A">
        <w:rPr>
          <w:rFonts w:eastAsia="Batang" w:cs="Arial"/>
          <w:spacing w:val="6"/>
          <w:sz w:val="18"/>
          <w:szCs w:val="18"/>
          <w:lang w:val="fr-BE"/>
        </w:rPr>
        <w:t xml:space="preserve"> </w:t>
      </w:r>
      <w:r w:rsidRPr="003F788A">
        <w:rPr>
          <w:rFonts w:eastAsia="Batang" w:cs="Arial"/>
          <w:spacing w:val="1"/>
          <w:sz w:val="18"/>
          <w:szCs w:val="18"/>
          <w:lang w:val="fr-BE"/>
        </w:rPr>
        <w:t>pa</w:t>
      </w:r>
      <w:r w:rsidRPr="003F788A">
        <w:rPr>
          <w:rFonts w:eastAsia="Batang" w:cs="Arial"/>
          <w:sz w:val="18"/>
          <w:szCs w:val="18"/>
          <w:lang w:val="fr-BE"/>
        </w:rPr>
        <w:t>r VEC</w:t>
      </w:r>
      <w:r w:rsidRPr="003F788A">
        <w:rPr>
          <w:rFonts w:eastAsia="Batang" w:cs="Arial"/>
          <w:spacing w:val="-2"/>
          <w:sz w:val="18"/>
          <w:szCs w:val="18"/>
          <w:lang w:val="fr-BE"/>
        </w:rPr>
        <w:t>T</w:t>
      </w:r>
      <w:r w:rsidRPr="003F788A">
        <w:rPr>
          <w:rFonts w:eastAsia="Batang" w:cs="Arial"/>
          <w:sz w:val="18"/>
          <w:szCs w:val="18"/>
          <w:lang w:val="fr-BE"/>
        </w:rPr>
        <w:t>IB</w:t>
      </w:r>
      <w:r w:rsidRPr="003F788A">
        <w:rPr>
          <w:rFonts w:eastAsia="Batang" w:cs="Arial"/>
          <w:spacing w:val="3"/>
          <w:sz w:val="18"/>
          <w:szCs w:val="18"/>
          <w:lang w:val="fr-BE"/>
        </w:rPr>
        <w:t>I</w:t>
      </w:r>
      <w:r w:rsidRPr="003F788A">
        <w:rPr>
          <w:rFonts w:eastAsia="Batang" w:cs="Arial"/>
          <w:sz w:val="18"/>
          <w:szCs w:val="18"/>
          <w:lang w:val="fr-BE"/>
        </w:rPr>
        <w:t>X</w:t>
      </w:r>
      <w:r w:rsidRPr="003F788A">
        <w:rPr>
          <w:rFonts w:eastAsia="Batang" w:cs="Arial"/>
          <w:spacing w:val="3"/>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t …………………………………..</w:t>
      </w:r>
      <w:r w:rsidRPr="003F788A">
        <w:rPr>
          <w:rFonts w:eastAsia="Batang" w:cs="Arial"/>
          <w:spacing w:val="-12"/>
          <w:sz w:val="18"/>
          <w:szCs w:val="18"/>
          <w:lang w:val="fr-BE"/>
        </w:rPr>
        <w:t xml:space="preserve"> </w:t>
      </w:r>
      <w:r w:rsidRPr="003F788A">
        <w:rPr>
          <w:rFonts w:eastAsia="Batang" w:cs="Arial"/>
          <w:sz w:val="18"/>
          <w:szCs w:val="18"/>
          <w:lang w:val="fr-BE"/>
        </w:rPr>
        <w:t>(</w:t>
      </w:r>
      <w:r w:rsidRPr="003F788A">
        <w:rPr>
          <w:rFonts w:eastAsia="Batang" w:cs="Arial"/>
          <w:spacing w:val="1"/>
          <w:sz w:val="18"/>
          <w:szCs w:val="18"/>
          <w:lang w:val="fr-BE"/>
        </w:rPr>
        <w:t>bi</w:t>
      </w:r>
      <w:r w:rsidRPr="003F788A">
        <w:rPr>
          <w:rFonts w:eastAsia="Batang" w:cs="Arial"/>
          <w:sz w:val="18"/>
          <w:szCs w:val="18"/>
          <w:lang w:val="fr-BE"/>
        </w:rPr>
        <w:t>ff</w:t>
      </w:r>
      <w:r w:rsidRPr="003F788A">
        <w:rPr>
          <w:rFonts w:eastAsia="Batang" w:cs="Arial"/>
          <w:spacing w:val="1"/>
          <w:sz w:val="18"/>
          <w:szCs w:val="18"/>
          <w:lang w:val="fr-BE"/>
        </w:rPr>
        <w:t>e</w:t>
      </w:r>
      <w:r w:rsidRPr="003F788A">
        <w:rPr>
          <w:rFonts w:eastAsia="Batang" w:cs="Arial"/>
          <w:sz w:val="18"/>
          <w:szCs w:val="18"/>
          <w:lang w:val="fr-BE"/>
        </w:rPr>
        <w:t>z</w:t>
      </w:r>
      <w:r w:rsidRPr="003F788A">
        <w:rPr>
          <w:rFonts w:eastAsia="Batang" w:cs="Arial"/>
          <w:spacing w:val="7"/>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n</w:t>
      </w:r>
      <w:r w:rsidRPr="003F788A">
        <w:rPr>
          <w:rFonts w:eastAsia="Batang" w:cs="Arial"/>
          <w:spacing w:val="10"/>
          <w:sz w:val="18"/>
          <w:szCs w:val="18"/>
          <w:lang w:val="fr-BE"/>
        </w:rPr>
        <w:t xml:space="preserve"> </w:t>
      </w:r>
      <w:r w:rsidRPr="003F788A">
        <w:rPr>
          <w:rFonts w:eastAsia="Batang" w:cs="Arial"/>
          <w:spacing w:val="-1"/>
          <w:sz w:val="18"/>
          <w:szCs w:val="18"/>
          <w:lang w:val="fr-BE"/>
        </w:rPr>
        <w:t>c</w:t>
      </w:r>
      <w:r w:rsidRPr="003F788A">
        <w:rPr>
          <w:rFonts w:eastAsia="Batang" w:cs="Arial"/>
          <w:spacing w:val="1"/>
          <w:sz w:val="18"/>
          <w:szCs w:val="18"/>
          <w:lang w:val="fr-BE"/>
        </w:rPr>
        <w:t>a</w:t>
      </w:r>
      <w:r w:rsidRPr="003F788A">
        <w:rPr>
          <w:rFonts w:eastAsia="Batang" w:cs="Arial"/>
          <w:sz w:val="18"/>
          <w:szCs w:val="18"/>
          <w:lang w:val="fr-BE"/>
        </w:rPr>
        <w:t>s</w:t>
      </w:r>
      <w:r w:rsidRPr="003F788A">
        <w:rPr>
          <w:rFonts w:eastAsia="Batang" w:cs="Arial"/>
          <w:spacing w:val="11"/>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8"/>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o</w:t>
      </w:r>
      <w:r w:rsidRPr="003F788A">
        <w:rPr>
          <w:rFonts w:eastAsia="Batang" w:cs="Arial"/>
          <w:spacing w:val="-1"/>
          <w:sz w:val="18"/>
          <w:szCs w:val="18"/>
          <w:lang w:val="fr-BE"/>
        </w:rPr>
        <w:t>n</w:t>
      </w:r>
      <w:r w:rsidRPr="003F788A">
        <w:rPr>
          <w:rFonts w:eastAsia="Batang" w:cs="Arial"/>
          <w:spacing w:val="1"/>
          <w:sz w:val="18"/>
          <w:szCs w:val="18"/>
          <w:lang w:val="fr-BE"/>
        </w:rPr>
        <w:t>o</w:t>
      </w:r>
      <w:r w:rsidRPr="003F788A">
        <w:rPr>
          <w:rFonts w:eastAsia="Batang" w:cs="Arial"/>
          <w:sz w:val="18"/>
          <w:szCs w:val="18"/>
          <w:lang w:val="fr-BE"/>
        </w:rPr>
        <w:t>t</w:t>
      </w:r>
      <w:r w:rsidRPr="003F788A">
        <w:rPr>
          <w:rFonts w:eastAsia="Batang" w:cs="Arial"/>
          <w:spacing w:val="1"/>
          <w:sz w:val="18"/>
          <w:szCs w:val="18"/>
          <w:lang w:val="fr-BE"/>
        </w:rPr>
        <w:t>hé</w:t>
      </w:r>
      <w:r w:rsidRPr="003F788A">
        <w:rPr>
          <w:rFonts w:eastAsia="Batang" w:cs="Arial"/>
          <w:spacing w:val="-2"/>
          <w:sz w:val="18"/>
          <w:szCs w:val="18"/>
          <w:lang w:val="fr-BE"/>
        </w:rPr>
        <w:t>r</w:t>
      </w:r>
      <w:r w:rsidRPr="003F788A">
        <w:rPr>
          <w:rFonts w:eastAsia="Batang" w:cs="Arial"/>
          <w:spacing w:val="1"/>
          <w:sz w:val="18"/>
          <w:szCs w:val="18"/>
          <w:lang w:val="fr-BE"/>
        </w:rPr>
        <w:t>a</w:t>
      </w:r>
      <w:r w:rsidRPr="003F788A">
        <w:rPr>
          <w:rFonts w:eastAsia="Batang" w:cs="Arial"/>
          <w:spacing w:val="-1"/>
          <w:sz w:val="18"/>
          <w:szCs w:val="18"/>
          <w:lang w:val="fr-BE"/>
        </w:rPr>
        <w:t>p</w:t>
      </w:r>
      <w:r w:rsidRPr="003F788A">
        <w:rPr>
          <w:rFonts w:eastAsia="Batang" w:cs="Arial"/>
          <w:spacing w:val="1"/>
          <w:sz w:val="18"/>
          <w:szCs w:val="18"/>
          <w:lang w:val="fr-BE"/>
        </w:rPr>
        <w:t>ie</w:t>
      </w:r>
      <w:r w:rsidRPr="003F788A">
        <w:rPr>
          <w:rFonts w:eastAsia="Batang" w:cs="Arial"/>
          <w:sz w:val="18"/>
          <w:szCs w:val="18"/>
          <w:lang w:val="fr-BE"/>
        </w:rPr>
        <w:t>)</w:t>
      </w:r>
      <w:r w:rsidRPr="003F788A">
        <w:rPr>
          <w:rFonts w:eastAsia="Batang" w:cs="Arial"/>
          <w:spacing w:val="7"/>
          <w:sz w:val="18"/>
          <w:szCs w:val="18"/>
          <w:lang w:val="fr-BE"/>
        </w:rPr>
        <w:t xml:space="preserve"> </w:t>
      </w:r>
      <w:r w:rsidRPr="003F788A">
        <w:rPr>
          <w:rFonts w:eastAsia="Batang" w:cs="Arial"/>
          <w:spacing w:val="1"/>
          <w:sz w:val="18"/>
          <w:szCs w:val="18"/>
          <w:lang w:val="fr-BE"/>
        </w:rPr>
        <w:t>se</w:t>
      </w:r>
      <w:r w:rsidRPr="003F788A">
        <w:rPr>
          <w:rFonts w:eastAsia="Batang" w:cs="Arial"/>
          <w:spacing w:val="-2"/>
          <w:sz w:val="18"/>
          <w:szCs w:val="18"/>
          <w:lang w:val="fr-BE"/>
        </w:rPr>
        <w:t>r</w:t>
      </w:r>
      <w:r w:rsidRPr="003F788A">
        <w:rPr>
          <w:rFonts w:eastAsia="Batang" w:cs="Arial"/>
          <w:sz w:val="18"/>
          <w:szCs w:val="18"/>
          <w:lang w:val="fr-BE"/>
        </w:rPr>
        <w:t>a</w:t>
      </w:r>
      <w:r w:rsidRPr="003F788A">
        <w:rPr>
          <w:rFonts w:eastAsia="Batang" w:cs="Arial"/>
          <w:spacing w:val="10"/>
          <w:sz w:val="18"/>
          <w:szCs w:val="18"/>
          <w:lang w:val="fr-BE"/>
        </w:rPr>
        <w:t xml:space="preserve"> </w:t>
      </w:r>
      <w:r w:rsidRPr="003F788A">
        <w:rPr>
          <w:rFonts w:eastAsia="Batang" w:cs="Arial"/>
          <w:sz w:val="18"/>
          <w:szCs w:val="18"/>
          <w:lang w:val="fr-BE"/>
        </w:rPr>
        <w:t>(</w:t>
      </w:r>
      <w:r w:rsidRPr="003F788A">
        <w:rPr>
          <w:rFonts w:eastAsia="Batang" w:cs="Arial"/>
          <w:spacing w:val="1"/>
          <w:sz w:val="18"/>
          <w:szCs w:val="18"/>
          <w:lang w:val="fr-BE"/>
        </w:rPr>
        <w:t>o</w:t>
      </w:r>
      <w:r w:rsidRPr="003F788A">
        <w:rPr>
          <w:rFonts w:eastAsia="Batang" w:cs="Arial"/>
          <w:sz w:val="18"/>
          <w:szCs w:val="18"/>
          <w:lang w:val="fr-BE"/>
        </w:rPr>
        <w:t>u</w:t>
      </w:r>
      <w:r w:rsidRPr="003F788A">
        <w:rPr>
          <w:rFonts w:eastAsia="Batang" w:cs="Arial"/>
          <w:spacing w:val="10"/>
          <w:sz w:val="18"/>
          <w:szCs w:val="18"/>
          <w:lang w:val="fr-BE"/>
        </w:rPr>
        <w:t xml:space="preserve"> </w:t>
      </w:r>
      <w:r w:rsidRPr="003F788A">
        <w:rPr>
          <w:rFonts w:eastAsia="Batang" w:cs="Arial"/>
          <w:sz w:val="18"/>
          <w:szCs w:val="18"/>
          <w:lang w:val="fr-BE"/>
        </w:rPr>
        <w:t>a</w:t>
      </w:r>
      <w:r w:rsidRPr="003F788A">
        <w:rPr>
          <w:rFonts w:eastAsia="Batang" w:cs="Arial"/>
          <w:spacing w:val="10"/>
          <w:sz w:val="18"/>
          <w:szCs w:val="18"/>
          <w:lang w:val="fr-BE"/>
        </w:rPr>
        <w:t xml:space="preserve"> </w:t>
      </w:r>
      <w:r w:rsidRPr="003F788A">
        <w:rPr>
          <w:rFonts w:eastAsia="Batang" w:cs="Arial"/>
          <w:spacing w:val="1"/>
          <w:sz w:val="18"/>
          <w:szCs w:val="18"/>
          <w:lang w:val="fr-BE"/>
        </w:rPr>
        <w:t>é</w:t>
      </w:r>
      <w:r w:rsidRPr="003F788A">
        <w:rPr>
          <w:rFonts w:eastAsia="Batang" w:cs="Arial"/>
          <w:spacing w:val="-2"/>
          <w:sz w:val="18"/>
          <w:szCs w:val="18"/>
          <w:lang w:val="fr-BE"/>
        </w:rPr>
        <w:t>t</w:t>
      </w:r>
      <w:r w:rsidRPr="003F788A">
        <w:rPr>
          <w:rFonts w:eastAsia="Batang" w:cs="Arial"/>
          <w:spacing w:val="1"/>
          <w:sz w:val="18"/>
          <w:szCs w:val="18"/>
          <w:lang w:val="fr-BE"/>
        </w:rPr>
        <w:t>é</w:t>
      </w:r>
      <w:r w:rsidRPr="003F788A">
        <w:rPr>
          <w:rFonts w:eastAsia="Batang" w:cs="Arial"/>
          <w:sz w:val="18"/>
          <w:szCs w:val="18"/>
          <w:lang w:val="fr-BE"/>
        </w:rPr>
        <w:t>)</w:t>
      </w:r>
      <w:r w:rsidRPr="003F788A">
        <w:rPr>
          <w:rFonts w:eastAsia="Batang" w:cs="Arial"/>
          <w:spacing w:val="8"/>
          <w:sz w:val="18"/>
          <w:szCs w:val="18"/>
          <w:lang w:val="fr-BE"/>
        </w:rPr>
        <w:t xml:space="preserve"> </w:t>
      </w:r>
      <w:r w:rsidRPr="003F788A">
        <w:rPr>
          <w:rFonts w:eastAsia="Batang" w:cs="Arial"/>
          <w:spacing w:val="1"/>
          <w:sz w:val="18"/>
          <w:szCs w:val="18"/>
          <w:lang w:val="fr-BE"/>
        </w:rPr>
        <w:t>pou</w:t>
      </w:r>
      <w:r w:rsidRPr="003F788A">
        <w:rPr>
          <w:rFonts w:eastAsia="Batang" w:cs="Arial"/>
          <w:spacing w:val="-2"/>
          <w:sz w:val="18"/>
          <w:szCs w:val="18"/>
          <w:lang w:val="fr-BE"/>
        </w:rPr>
        <w:t>r</w:t>
      </w:r>
      <w:r w:rsidRPr="003F788A">
        <w:rPr>
          <w:rFonts w:eastAsia="Batang" w:cs="Arial"/>
          <w:spacing w:val="1"/>
          <w:sz w:val="18"/>
          <w:szCs w:val="18"/>
          <w:lang w:val="fr-BE"/>
        </w:rPr>
        <w:t>sui</w:t>
      </w:r>
      <w:r w:rsidRPr="003F788A">
        <w:rPr>
          <w:rFonts w:eastAsia="Batang" w:cs="Arial"/>
          <w:spacing w:val="-1"/>
          <w:sz w:val="18"/>
          <w:szCs w:val="18"/>
          <w:lang w:val="fr-BE"/>
        </w:rPr>
        <w:t>v</w:t>
      </w:r>
      <w:r w:rsidRPr="003F788A">
        <w:rPr>
          <w:rFonts w:eastAsia="Batang" w:cs="Arial"/>
          <w:sz w:val="18"/>
          <w:szCs w:val="18"/>
          <w:lang w:val="fr-BE"/>
        </w:rPr>
        <w:t>i</w:t>
      </w:r>
      <w:r w:rsidRPr="003F788A">
        <w:rPr>
          <w:rFonts w:eastAsia="Batang" w:cs="Arial"/>
          <w:spacing w:val="10"/>
          <w:sz w:val="18"/>
          <w:szCs w:val="18"/>
          <w:lang w:val="fr-BE"/>
        </w:rPr>
        <w:t xml:space="preserve"> </w:t>
      </w:r>
      <w:r w:rsidRPr="003F788A">
        <w:rPr>
          <w:rFonts w:eastAsia="Batang" w:cs="Arial"/>
          <w:spacing w:val="-1"/>
          <w:sz w:val="18"/>
          <w:szCs w:val="18"/>
          <w:lang w:val="fr-BE"/>
        </w:rPr>
        <w:t>ju</w:t>
      </w:r>
      <w:r w:rsidRPr="003F788A">
        <w:rPr>
          <w:rFonts w:eastAsia="Batang" w:cs="Arial"/>
          <w:spacing w:val="1"/>
          <w:sz w:val="18"/>
          <w:szCs w:val="18"/>
          <w:lang w:val="fr-BE"/>
        </w:rPr>
        <w:t>squ</w:t>
      </w:r>
      <w:r w:rsidRPr="003F788A">
        <w:rPr>
          <w:rFonts w:eastAsia="Batang" w:cs="Arial"/>
          <w:spacing w:val="-1"/>
          <w:sz w:val="18"/>
          <w:szCs w:val="18"/>
          <w:lang w:val="fr-BE"/>
        </w:rPr>
        <w:t>’</w:t>
      </w:r>
      <w:r w:rsidRPr="003F788A">
        <w:rPr>
          <w:rFonts w:eastAsia="Batang" w:cs="Arial"/>
          <w:sz w:val="18"/>
          <w:szCs w:val="18"/>
          <w:lang w:val="fr-BE"/>
        </w:rPr>
        <w:t>à</w:t>
      </w:r>
      <w:r w:rsidRPr="003F788A">
        <w:rPr>
          <w:rFonts w:eastAsia="Batang" w:cs="Arial"/>
          <w:spacing w:val="11"/>
          <w:sz w:val="18"/>
          <w:szCs w:val="18"/>
          <w:lang w:val="fr-BE"/>
        </w:rPr>
        <w:t xml:space="preserve"> </w:t>
      </w:r>
      <w:r w:rsidRPr="003F788A">
        <w:rPr>
          <w:rFonts w:eastAsia="Batang" w:cs="Arial"/>
          <w:spacing w:val="1"/>
          <w:sz w:val="18"/>
          <w:szCs w:val="18"/>
          <w:lang w:val="fr-BE"/>
        </w:rPr>
        <w:t>c</w:t>
      </w:r>
      <w:r w:rsidRPr="003F788A">
        <w:rPr>
          <w:rFonts w:eastAsia="Batang" w:cs="Arial"/>
          <w:sz w:val="18"/>
          <w:szCs w:val="18"/>
          <w:lang w:val="fr-BE"/>
        </w:rPr>
        <w:t>e</w:t>
      </w:r>
      <w:r w:rsidRPr="003F788A">
        <w:rPr>
          <w:rFonts w:eastAsia="Batang" w:cs="Arial"/>
          <w:spacing w:val="10"/>
          <w:sz w:val="18"/>
          <w:szCs w:val="18"/>
          <w:lang w:val="fr-BE"/>
        </w:rPr>
        <w:t xml:space="preserve"> </w:t>
      </w:r>
      <w:r w:rsidRPr="003F788A">
        <w:rPr>
          <w:rFonts w:eastAsia="Batang" w:cs="Arial"/>
          <w:spacing w:val="-1"/>
          <w:sz w:val="18"/>
          <w:szCs w:val="18"/>
          <w:lang w:val="fr-BE"/>
        </w:rPr>
        <w:t>q</w:t>
      </w:r>
      <w:r w:rsidRPr="003F788A">
        <w:rPr>
          <w:rFonts w:eastAsia="Batang" w:cs="Arial"/>
          <w:spacing w:val="1"/>
          <w:sz w:val="18"/>
          <w:szCs w:val="18"/>
          <w:lang w:val="fr-BE"/>
        </w:rPr>
        <w:t>u’</w:t>
      </w:r>
      <w:r w:rsidRPr="003F788A">
        <w:rPr>
          <w:rFonts w:eastAsia="Batang" w:cs="Arial"/>
          <w:spacing w:val="-1"/>
          <w:sz w:val="18"/>
          <w:szCs w:val="18"/>
          <w:lang w:val="fr-BE"/>
        </w:rPr>
        <w:t>u</w:t>
      </w:r>
      <w:r w:rsidRPr="003F788A">
        <w:rPr>
          <w:rFonts w:eastAsia="Batang" w:cs="Arial"/>
          <w:spacing w:val="1"/>
          <w:sz w:val="18"/>
          <w:szCs w:val="18"/>
          <w:lang w:val="fr-BE"/>
        </w:rPr>
        <w:t>n</w:t>
      </w:r>
      <w:r w:rsidRPr="003F788A">
        <w:rPr>
          <w:rFonts w:eastAsia="Batang" w:cs="Arial"/>
          <w:sz w:val="18"/>
          <w:szCs w:val="18"/>
          <w:lang w:val="fr-BE"/>
        </w:rPr>
        <w:t>e</w:t>
      </w:r>
      <w:r w:rsidRPr="003F788A">
        <w:rPr>
          <w:rFonts w:eastAsia="Batang" w:cs="Arial"/>
          <w:spacing w:val="10"/>
          <w:sz w:val="18"/>
          <w:szCs w:val="18"/>
          <w:lang w:val="fr-BE"/>
        </w:rPr>
        <w:t xml:space="preserve"> </w:t>
      </w:r>
      <w:r w:rsidRPr="003F788A">
        <w:rPr>
          <w:rFonts w:eastAsia="Batang" w:cs="Arial"/>
          <w:spacing w:val="1"/>
          <w:sz w:val="18"/>
          <w:szCs w:val="18"/>
          <w:lang w:val="fr-BE"/>
        </w:rPr>
        <w:t>p</w:t>
      </w:r>
      <w:r w:rsidRPr="003F788A">
        <w:rPr>
          <w:rFonts w:eastAsia="Batang" w:cs="Arial"/>
          <w:sz w:val="18"/>
          <w:szCs w:val="18"/>
          <w:lang w:val="fr-BE"/>
        </w:rPr>
        <w:t>r</w:t>
      </w:r>
      <w:r w:rsidRPr="003F788A">
        <w:rPr>
          <w:rFonts w:eastAsia="Batang" w:cs="Arial"/>
          <w:spacing w:val="-1"/>
          <w:sz w:val="18"/>
          <w:szCs w:val="18"/>
          <w:lang w:val="fr-BE"/>
        </w:rPr>
        <w:t>o</w:t>
      </w:r>
      <w:r w:rsidRPr="003F788A">
        <w:rPr>
          <w:rFonts w:eastAsia="Batang" w:cs="Arial"/>
          <w:spacing w:val="1"/>
          <w:sz w:val="18"/>
          <w:szCs w:val="18"/>
          <w:lang w:val="fr-BE"/>
        </w:rPr>
        <w:t>g</w:t>
      </w:r>
      <w:r w:rsidRPr="003F788A">
        <w:rPr>
          <w:rFonts w:eastAsia="Batang" w:cs="Arial"/>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s</w:t>
      </w:r>
      <w:r w:rsidRPr="003F788A">
        <w:rPr>
          <w:rFonts w:eastAsia="Batang" w:cs="Arial"/>
          <w:spacing w:val="1"/>
          <w:sz w:val="18"/>
          <w:szCs w:val="18"/>
          <w:lang w:val="fr-BE"/>
        </w:rPr>
        <w:t>si</w:t>
      </w:r>
      <w:r w:rsidRPr="003F788A">
        <w:rPr>
          <w:rFonts w:eastAsia="Batang" w:cs="Arial"/>
          <w:spacing w:val="-1"/>
          <w:sz w:val="18"/>
          <w:szCs w:val="18"/>
          <w:lang w:val="fr-BE"/>
        </w:rPr>
        <w:t>o</w:t>
      </w:r>
      <w:r w:rsidRPr="003F788A">
        <w:rPr>
          <w:rFonts w:eastAsia="Batang" w:cs="Arial"/>
          <w:sz w:val="18"/>
          <w:szCs w:val="18"/>
          <w:lang w:val="fr-BE"/>
        </w:rPr>
        <w:t>n</w:t>
      </w:r>
      <w:r w:rsidRPr="003F788A">
        <w:rPr>
          <w:rFonts w:eastAsia="Batang" w:cs="Arial"/>
          <w:spacing w:val="10"/>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11"/>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11"/>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a</w:t>
      </w:r>
      <w:r w:rsidRPr="003F788A">
        <w:rPr>
          <w:rFonts w:eastAsia="Batang" w:cs="Arial"/>
          <w:spacing w:val="1"/>
          <w:sz w:val="18"/>
          <w:szCs w:val="18"/>
          <w:lang w:val="fr-BE"/>
        </w:rPr>
        <w:t>s</w:t>
      </w:r>
      <w:r w:rsidRPr="003F788A">
        <w:rPr>
          <w:rFonts w:eastAsia="Batang" w:cs="Arial"/>
          <w:spacing w:val="-1"/>
          <w:sz w:val="18"/>
          <w:szCs w:val="18"/>
          <w:lang w:val="fr-BE"/>
        </w:rPr>
        <w:t>s</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z w:val="18"/>
          <w:szCs w:val="18"/>
          <w:lang w:val="fr-BE"/>
        </w:rPr>
        <w:t>t</w:t>
      </w:r>
      <w:r w:rsidRPr="003F788A">
        <w:rPr>
          <w:rFonts w:eastAsia="Batang" w:cs="Arial"/>
          <w:spacing w:val="1"/>
          <w:sz w:val="18"/>
          <w:szCs w:val="18"/>
          <w:lang w:val="fr-BE"/>
        </w:rPr>
        <w:t>u</w:t>
      </w:r>
      <w:r w:rsidRPr="003F788A">
        <w:rPr>
          <w:rFonts w:eastAsia="Batang" w:cs="Arial"/>
          <w:spacing w:val="2"/>
          <w:sz w:val="18"/>
          <w:szCs w:val="18"/>
          <w:lang w:val="fr-BE"/>
        </w:rPr>
        <w:t>m</w:t>
      </w:r>
      <w:r w:rsidRPr="003F788A">
        <w:rPr>
          <w:rFonts w:eastAsia="Batang" w:cs="Arial"/>
          <w:spacing w:val="1"/>
          <w:sz w:val="18"/>
          <w:szCs w:val="18"/>
          <w:lang w:val="fr-BE"/>
        </w:rPr>
        <w:t>o</w:t>
      </w:r>
      <w:r w:rsidRPr="003F788A">
        <w:rPr>
          <w:rFonts w:eastAsia="Batang" w:cs="Arial"/>
          <w:spacing w:val="-2"/>
          <w:sz w:val="18"/>
          <w:szCs w:val="18"/>
          <w:lang w:val="fr-BE"/>
        </w:rPr>
        <w:t>r</w:t>
      </w:r>
      <w:r w:rsidRPr="003F788A">
        <w:rPr>
          <w:rFonts w:eastAsia="Batang" w:cs="Arial"/>
          <w:spacing w:val="1"/>
          <w:sz w:val="18"/>
          <w:szCs w:val="18"/>
          <w:lang w:val="fr-BE"/>
        </w:rPr>
        <w:t>al</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pacing w:val="1"/>
          <w:sz w:val="18"/>
          <w:szCs w:val="18"/>
          <w:lang w:val="fr-BE"/>
        </w:rPr>
        <w:t>su</w:t>
      </w:r>
      <w:r w:rsidRPr="003F788A">
        <w:rPr>
          <w:rFonts w:eastAsia="Batang" w:cs="Arial"/>
          <w:sz w:val="18"/>
          <w:szCs w:val="18"/>
          <w:lang w:val="fr-BE"/>
        </w:rPr>
        <w:t>r</w:t>
      </w:r>
      <w:r w:rsidRPr="003F788A">
        <w:rPr>
          <w:rFonts w:eastAsia="Batang" w:cs="Arial"/>
          <w:spacing w:val="-1"/>
          <w:sz w:val="18"/>
          <w:szCs w:val="18"/>
          <w:lang w:val="fr-BE"/>
        </w:rPr>
        <w:t>v</w:t>
      </w:r>
      <w:r w:rsidRPr="003F788A">
        <w:rPr>
          <w:rFonts w:eastAsia="Batang" w:cs="Arial"/>
          <w:spacing w:val="1"/>
          <w:sz w:val="18"/>
          <w:szCs w:val="18"/>
          <w:lang w:val="fr-BE"/>
        </w:rPr>
        <w:t>i</w:t>
      </w:r>
      <w:r w:rsidRPr="003F788A">
        <w:rPr>
          <w:rFonts w:eastAsia="Batang" w:cs="Arial"/>
          <w:spacing w:val="-1"/>
          <w:sz w:val="18"/>
          <w:szCs w:val="18"/>
          <w:lang w:val="fr-BE"/>
        </w:rPr>
        <w:t>e</w:t>
      </w:r>
      <w:r w:rsidRPr="003F788A">
        <w:rPr>
          <w:rFonts w:eastAsia="Batang" w:cs="Arial"/>
          <w:spacing w:val="1"/>
          <w:sz w:val="18"/>
          <w:szCs w:val="18"/>
          <w:lang w:val="fr-BE"/>
        </w:rPr>
        <w:t>nne</w:t>
      </w:r>
      <w:r w:rsidRPr="003F788A">
        <w:rPr>
          <w:rFonts w:eastAsia="Batang" w:cs="Arial"/>
          <w:sz w:val="18"/>
          <w:szCs w:val="18"/>
          <w:lang w:val="fr-BE"/>
        </w:rPr>
        <w:t>.</w:t>
      </w:r>
    </w:p>
    <w:p w:rsidR="003F788A" w:rsidRPr="003F788A" w:rsidP="003F788A">
      <w:pPr>
        <w:widowControl w:val="0"/>
        <w:autoSpaceDE w:val="0"/>
        <w:autoSpaceDN w:val="0"/>
        <w:adjustRightInd w:val="0"/>
        <w:spacing w:before="68" w:line="276" w:lineRule="auto"/>
        <w:ind w:left="570"/>
        <w:jc w:val="both"/>
        <w:rPr>
          <w:rFonts w:eastAsia="Batang" w:cs="Arial"/>
          <w:sz w:val="18"/>
          <w:szCs w:val="18"/>
          <w:lang w:val="fr-BE"/>
        </w:rPr>
      </w:pPr>
      <w:r w:rsidRPr="003F788A">
        <w:rPr>
          <w:rFonts w:eastAsia="Batang" w:cs="Arial"/>
          <w:sz w:val="18"/>
          <w:szCs w:val="18"/>
          <w:lang w:val="fr-BE"/>
        </w:rPr>
        <w:t xml:space="preserve">Date de l’avant-dernière imagerie:    /    /     </w:t>
      </w:r>
    </w:p>
    <w:p w:rsidR="003F788A" w:rsidRPr="003F788A" w:rsidP="003F788A">
      <w:pPr>
        <w:widowControl w:val="0"/>
        <w:autoSpaceDE w:val="0"/>
        <w:autoSpaceDN w:val="0"/>
        <w:adjustRightInd w:val="0"/>
        <w:spacing w:before="69" w:line="276" w:lineRule="auto"/>
        <w:ind w:left="570"/>
        <w:jc w:val="both"/>
        <w:rPr>
          <w:rFonts w:eastAsia="Batang" w:cs="Arial"/>
          <w:sz w:val="18"/>
          <w:szCs w:val="18"/>
          <w:lang w:val="fr-BE"/>
        </w:rPr>
      </w:pPr>
      <w:r w:rsidRPr="003F788A">
        <w:rPr>
          <w:rFonts w:eastAsia="Batang" w:cs="Arial"/>
          <w:sz w:val="18"/>
          <w:szCs w:val="18"/>
          <w:lang w:val="fr-BE"/>
        </w:rPr>
        <w:t xml:space="preserve">Date de la dernière imagerie:    /    /     </w:t>
      </w:r>
    </w:p>
    <w:p w:rsidR="003F788A" w:rsidRPr="003F788A" w:rsidP="003F788A">
      <w:pPr>
        <w:widowControl w:val="0"/>
        <w:autoSpaceDE w:val="0"/>
        <w:autoSpaceDN w:val="0"/>
        <w:adjustRightInd w:val="0"/>
        <w:spacing w:before="6" w:line="200" w:lineRule="exact"/>
        <w:jc w:val="both"/>
        <w:rPr>
          <w:rFonts w:eastAsia="Batang" w:cs="Arial"/>
          <w:sz w:val="18"/>
          <w:szCs w:val="18"/>
          <w:lang w:val="fr-BE"/>
        </w:rPr>
      </w:pPr>
    </w:p>
    <w:p w:rsidR="003F788A" w:rsidRPr="003F788A" w:rsidP="003F788A">
      <w:pPr>
        <w:widowControl w:val="0"/>
        <w:autoSpaceDE w:val="0"/>
        <w:autoSpaceDN w:val="0"/>
        <w:adjustRightInd w:val="0"/>
        <w:spacing w:line="276" w:lineRule="auto"/>
        <w:ind w:left="116" w:right="87"/>
        <w:jc w:val="both"/>
        <w:rPr>
          <w:rFonts w:eastAsia="Batang" w:cs="Arial"/>
          <w:sz w:val="18"/>
          <w:szCs w:val="18"/>
          <w:lang w:val="fr-BE"/>
        </w:rPr>
      </w:pPr>
      <w:r w:rsidRPr="003F788A">
        <w:rPr>
          <w:rFonts w:eastAsia="Batang" w:cs="Arial"/>
          <w:spacing w:val="1"/>
          <w:sz w:val="18"/>
          <w:szCs w:val="18"/>
          <w:lang w:val="fr-BE"/>
        </w:rPr>
        <w:t>J</w:t>
      </w:r>
      <w:r w:rsidRPr="003F788A">
        <w:rPr>
          <w:rFonts w:eastAsia="Batang" w:cs="Arial"/>
          <w:sz w:val="18"/>
          <w:szCs w:val="18"/>
          <w:lang w:val="fr-BE"/>
        </w:rPr>
        <w:t>e</w:t>
      </w:r>
      <w:r w:rsidRPr="003F788A">
        <w:rPr>
          <w:rFonts w:eastAsia="Batang" w:cs="Arial"/>
          <w:spacing w:val="17"/>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w:t>
      </w:r>
      <w:r w:rsidRPr="003F788A">
        <w:rPr>
          <w:rFonts w:eastAsia="Batang" w:cs="Arial"/>
          <w:spacing w:val="1"/>
          <w:sz w:val="18"/>
          <w:szCs w:val="18"/>
          <w:lang w:val="fr-BE"/>
        </w:rPr>
        <w:t>eng</w:t>
      </w:r>
      <w:r w:rsidRPr="003F788A">
        <w:rPr>
          <w:rFonts w:eastAsia="Batang" w:cs="Arial"/>
          <w:spacing w:val="-1"/>
          <w:sz w:val="18"/>
          <w:szCs w:val="18"/>
          <w:lang w:val="fr-BE"/>
        </w:rPr>
        <w:t>a</w:t>
      </w:r>
      <w:r w:rsidRPr="003F788A">
        <w:rPr>
          <w:rFonts w:eastAsia="Batang" w:cs="Arial"/>
          <w:spacing w:val="1"/>
          <w:sz w:val="18"/>
          <w:szCs w:val="18"/>
          <w:lang w:val="fr-BE"/>
        </w:rPr>
        <w:t>g</w:t>
      </w:r>
      <w:r w:rsidRPr="003F788A">
        <w:rPr>
          <w:rFonts w:eastAsia="Batang" w:cs="Arial"/>
          <w:sz w:val="18"/>
          <w:szCs w:val="18"/>
          <w:lang w:val="fr-BE"/>
        </w:rPr>
        <w:t>e</w:t>
      </w:r>
      <w:r w:rsidRPr="003F788A">
        <w:rPr>
          <w:rFonts w:eastAsia="Batang" w:cs="Arial"/>
          <w:spacing w:val="16"/>
          <w:sz w:val="18"/>
          <w:szCs w:val="18"/>
          <w:lang w:val="fr-BE"/>
        </w:rPr>
        <w:t xml:space="preserve"> </w:t>
      </w:r>
      <w:r w:rsidRPr="003F788A">
        <w:rPr>
          <w:rFonts w:eastAsia="Batang" w:cs="Arial"/>
          <w:sz w:val="18"/>
          <w:szCs w:val="18"/>
          <w:lang w:val="fr-BE"/>
        </w:rPr>
        <w:t>à</w:t>
      </w:r>
      <w:r w:rsidRPr="003F788A">
        <w:rPr>
          <w:rFonts w:eastAsia="Batang" w:cs="Arial"/>
          <w:spacing w:val="17"/>
          <w:sz w:val="18"/>
          <w:szCs w:val="18"/>
          <w:lang w:val="fr-BE"/>
        </w:rPr>
        <w:t xml:space="preserve"> </w:t>
      </w:r>
      <w:r w:rsidRPr="003F788A">
        <w:rPr>
          <w:rFonts w:eastAsia="Batang" w:cs="Arial"/>
          <w:sz w:val="18"/>
          <w:szCs w:val="18"/>
          <w:lang w:val="fr-BE"/>
        </w:rPr>
        <w:t>t</w:t>
      </w:r>
      <w:r w:rsidRPr="003F788A">
        <w:rPr>
          <w:rFonts w:eastAsia="Batang" w:cs="Arial"/>
          <w:spacing w:val="1"/>
          <w:sz w:val="18"/>
          <w:szCs w:val="18"/>
          <w:lang w:val="fr-BE"/>
        </w:rPr>
        <w:t>e</w:t>
      </w:r>
      <w:r w:rsidRPr="003F788A">
        <w:rPr>
          <w:rFonts w:eastAsia="Batang" w:cs="Arial"/>
          <w:spacing w:val="-1"/>
          <w:sz w:val="18"/>
          <w:szCs w:val="18"/>
          <w:lang w:val="fr-BE"/>
        </w:rPr>
        <w:t>n</w:t>
      </w:r>
      <w:r w:rsidRPr="003F788A">
        <w:rPr>
          <w:rFonts w:eastAsia="Batang" w:cs="Arial"/>
          <w:spacing w:val="1"/>
          <w:sz w:val="18"/>
          <w:szCs w:val="18"/>
          <w:lang w:val="fr-BE"/>
        </w:rPr>
        <w:t>i</w:t>
      </w:r>
      <w:r w:rsidRPr="003F788A">
        <w:rPr>
          <w:rFonts w:eastAsia="Batang" w:cs="Arial"/>
          <w:sz w:val="18"/>
          <w:szCs w:val="18"/>
          <w:lang w:val="fr-BE"/>
        </w:rPr>
        <w:t>r</w:t>
      </w:r>
      <w:r w:rsidRPr="003F788A">
        <w:rPr>
          <w:rFonts w:eastAsia="Batang" w:cs="Arial"/>
          <w:spacing w:val="17"/>
          <w:sz w:val="18"/>
          <w:szCs w:val="18"/>
          <w:lang w:val="fr-BE"/>
        </w:rPr>
        <w:t xml:space="preserve"> </w:t>
      </w:r>
      <w:r w:rsidRPr="003F788A">
        <w:rPr>
          <w:rFonts w:eastAsia="Batang" w:cs="Arial"/>
          <w:sz w:val="18"/>
          <w:szCs w:val="18"/>
          <w:lang w:val="fr-BE"/>
        </w:rPr>
        <w:t>à</w:t>
      </w:r>
      <w:r w:rsidRPr="003F788A">
        <w:rPr>
          <w:rFonts w:eastAsia="Batang" w:cs="Arial"/>
          <w:spacing w:val="17"/>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18"/>
          <w:sz w:val="18"/>
          <w:szCs w:val="18"/>
          <w:lang w:val="fr-BE"/>
        </w:rPr>
        <w:t xml:space="preserve"> </w:t>
      </w:r>
      <w:r w:rsidRPr="003F788A">
        <w:rPr>
          <w:rFonts w:eastAsia="Batang" w:cs="Arial"/>
          <w:spacing w:val="1"/>
          <w:sz w:val="18"/>
          <w:szCs w:val="18"/>
          <w:lang w:val="fr-BE"/>
        </w:rPr>
        <w:t>d</w:t>
      </w:r>
      <w:r w:rsidRPr="003F788A">
        <w:rPr>
          <w:rFonts w:eastAsia="Batang" w:cs="Arial"/>
          <w:spacing w:val="-1"/>
          <w:sz w:val="18"/>
          <w:szCs w:val="18"/>
          <w:lang w:val="fr-BE"/>
        </w:rPr>
        <w:t>i</w:t>
      </w:r>
      <w:r w:rsidRPr="003F788A">
        <w:rPr>
          <w:rFonts w:eastAsia="Batang" w:cs="Arial"/>
          <w:spacing w:val="1"/>
          <w:sz w:val="18"/>
          <w:szCs w:val="18"/>
          <w:lang w:val="fr-BE"/>
        </w:rPr>
        <w:t>s</w:t>
      </w:r>
      <w:r w:rsidRPr="003F788A">
        <w:rPr>
          <w:rFonts w:eastAsia="Batang" w:cs="Arial"/>
          <w:spacing w:val="-1"/>
          <w:sz w:val="18"/>
          <w:szCs w:val="18"/>
          <w:lang w:val="fr-BE"/>
        </w:rPr>
        <w:t>p</w:t>
      </w:r>
      <w:r w:rsidRPr="003F788A">
        <w:rPr>
          <w:rFonts w:eastAsia="Batang" w:cs="Arial"/>
          <w:spacing w:val="1"/>
          <w:sz w:val="18"/>
          <w:szCs w:val="18"/>
          <w:lang w:val="fr-BE"/>
        </w:rPr>
        <w:t>osi</w:t>
      </w:r>
      <w:r w:rsidRPr="003F788A">
        <w:rPr>
          <w:rFonts w:eastAsia="Batang" w:cs="Arial"/>
          <w:spacing w:val="-2"/>
          <w:sz w:val="18"/>
          <w:szCs w:val="18"/>
          <w:lang w:val="fr-BE"/>
        </w:rPr>
        <w:t>t</w:t>
      </w:r>
      <w:r w:rsidRPr="003F788A">
        <w:rPr>
          <w:rFonts w:eastAsia="Batang" w:cs="Arial"/>
          <w:spacing w:val="1"/>
          <w:sz w:val="18"/>
          <w:szCs w:val="18"/>
          <w:lang w:val="fr-BE"/>
        </w:rPr>
        <w:t>io</w:t>
      </w:r>
      <w:r w:rsidRPr="003F788A">
        <w:rPr>
          <w:rFonts w:eastAsia="Batang" w:cs="Arial"/>
          <w:sz w:val="18"/>
          <w:szCs w:val="18"/>
          <w:lang w:val="fr-BE"/>
        </w:rPr>
        <w:t>n</w:t>
      </w:r>
      <w:r w:rsidRPr="003F788A">
        <w:rPr>
          <w:rFonts w:eastAsia="Batang" w:cs="Arial"/>
          <w:spacing w:val="16"/>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u</w:t>
      </w:r>
      <w:r w:rsidRPr="003F788A">
        <w:rPr>
          <w:rFonts w:eastAsia="Batang" w:cs="Arial"/>
          <w:spacing w:val="15"/>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éd</w:t>
      </w:r>
      <w:r w:rsidRPr="003F788A">
        <w:rPr>
          <w:rFonts w:eastAsia="Batang" w:cs="Arial"/>
          <w:spacing w:val="-1"/>
          <w:sz w:val="18"/>
          <w:szCs w:val="18"/>
          <w:lang w:val="fr-BE"/>
        </w:rPr>
        <w:t>e</w:t>
      </w:r>
      <w:r w:rsidRPr="003F788A">
        <w:rPr>
          <w:rFonts w:eastAsia="Batang" w:cs="Arial"/>
          <w:spacing w:val="1"/>
          <w:sz w:val="18"/>
          <w:szCs w:val="18"/>
          <w:lang w:val="fr-BE"/>
        </w:rPr>
        <w:t>c</w:t>
      </w:r>
      <w:r w:rsidRPr="003F788A">
        <w:rPr>
          <w:rFonts w:eastAsia="Batang" w:cs="Arial"/>
          <w:spacing w:val="-1"/>
          <w:sz w:val="18"/>
          <w:szCs w:val="18"/>
          <w:lang w:val="fr-BE"/>
        </w:rPr>
        <w:t>i</w:t>
      </w:r>
      <w:r w:rsidRPr="003F788A">
        <w:rPr>
          <w:rFonts w:eastAsia="Batang" w:cs="Arial"/>
          <w:spacing w:val="1"/>
          <w:sz w:val="18"/>
          <w:szCs w:val="18"/>
          <w:lang w:val="fr-BE"/>
        </w:rPr>
        <w:t>n</w:t>
      </w:r>
      <w:r w:rsidRPr="003F788A">
        <w:rPr>
          <w:rFonts w:eastAsia="Batang" w:cs="Arial"/>
          <w:sz w:val="18"/>
          <w:szCs w:val="18"/>
          <w:lang w:val="fr-BE"/>
        </w:rPr>
        <w:t>-</w:t>
      </w:r>
      <w:r w:rsidRPr="003F788A">
        <w:rPr>
          <w:rFonts w:eastAsia="Batang" w:cs="Arial"/>
          <w:spacing w:val="1"/>
          <w:sz w:val="18"/>
          <w:szCs w:val="18"/>
          <w:lang w:val="fr-BE"/>
        </w:rPr>
        <w:t>c</w:t>
      </w:r>
      <w:r w:rsidRPr="003F788A">
        <w:rPr>
          <w:rFonts w:eastAsia="Batang" w:cs="Arial"/>
          <w:spacing w:val="-1"/>
          <w:sz w:val="18"/>
          <w:szCs w:val="18"/>
          <w:lang w:val="fr-BE"/>
        </w:rPr>
        <w:t>o</w:t>
      </w:r>
      <w:r w:rsidRPr="003F788A">
        <w:rPr>
          <w:rFonts w:eastAsia="Batang" w:cs="Arial"/>
          <w:spacing w:val="1"/>
          <w:sz w:val="18"/>
          <w:szCs w:val="18"/>
          <w:lang w:val="fr-BE"/>
        </w:rPr>
        <w:t>ns</w:t>
      </w:r>
      <w:r w:rsidRPr="003F788A">
        <w:rPr>
          <w:rFonts w:eastAsia="Batang" w:cs="Arial"/>
          <w:spacing w:val="-1"/>
          <w:sz w:val="18"/>
          <w:szCs w:val="18"/>
          <w:lang w:val="fr-BE"/>
        </w:rPr>
        <w:t>e</w:t>
      </w:r>
      <w:r w:rsidRPr="003F788A">
        <w:rPr>
          <w:rFonts w:eastAsia="Batang" w:cs="Arial"/>
          <w:spacing w:val="1"/>
          <w:sz w:val="18"/>
          <w:szCs w:val="18"/>
          <w:lang w:val="fr-BE"/>
        </w:rPr>
        <w:t>i</w:t>
      </w:r>
      <w:r w:rsidRPr="003F788A">
        <w:rPr>
          <w:rFonts w:eastAsia="Batang" w:cs="Arial"/>
          <w:sz w:val="18"/>
          <w:szCs w:val="18"/>
          <w:lang w:val="fr-BE"/>
        </w:rPr>
        <w:t>l</w:t>
      </w:r>
      <w:r w:rsidRPr="003F788A">
        <w:rPr>
          <w:rFonts w:eastAsia="Batang" w:cs="Arial"/>
          <w:spacing w:val="16"/>
          <w:sz w:val="18"/>
          <w:szCs w:val="18"/>
          <w:lang w:val="fr-BE"/>
        </w:rPr>
        <w:t xml:space="preserve"> </w:t>
      </w:r>
      <w:r w:rsidRPr="003F788A">
        <w:rPr>
          <w:rFonts w:eastAsia="Batang" w:cs="Arial"/>
          <w:spacing w:val="1"/>
          <w:sz w:val="18"/>
          <w:szCs w:val="18"/>
          <w:lang w:val="fr-BE"/>
        </w:rPr>
        <w:t>l</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16"/>
          <w:sz w:val="18"/>
          <w:szCs w:val="18"/>
          <w:lang w:val="fr-BE"/>
        </w:rPr>
        <w:t xml:space="preserve"> </w:t>
      </w:r>
      <w:r w:rsidRPr="003F788A">
        <w:rPr>
          <w:rFonts w:eastAsia="Batang" w:cs="Arial"/>
          <w:spacing w:val="1"/>
          <w:sz w:val="18"/>
          <w:szCs w:val="18"/>
          <w:lang w:val="fr-BE"/>
        </w:rPr>
        <w:t>élé</w:t>
      </w:r>
      <w:r w:rsidRPr="003F788A">
        <w:rPr>
          <w:rFonts w:eastAsia="Batang" w:cs="Arial"/>
          <w:spacing w:val="2"/>
          <w:sz w:val="18"/>
          <w:szCs w:val="18"/>
          <w:lang w:val="fr-BE"/>
        </w:rPr>
        <w:t>m</w:t>
      </w:r>
      <w:r w:rsidRPr="003F788A">
        <w:rPr>
          <w:rFonts w:eastAsia="Batang" w:cs="Arial"/>
          <w:spacing w:val="-1"/>
          <w:sz w:val="18"/>
          <w:szCs w:val="18"/>
          <w:lang w:val="fr-BE"/>
        </w:rPr>
        <w:t>e</w:t>
      </w:r>
      <w:r w:rsidRPr="003F788A">
        <w:rPr>
          <w:rFonts w:eastAsia="Batang" w:cs="Arial"/>
          <w:spacing w:val="1"/>
          <w:sz w:val="18"/>
          <w:szCs w:val="18"/>
          <w:lang w:val="fr-BE"/>
        </w:rPr>
        <w:t>n</w:t>
      </w:r>
      <w:r w:rsidRPr="003F788A">
        <w:rPr>
          <w:rFonts w:eastAsia="Batang" w:cs="Arial"/>
          <w:sz w:val="18"/>
          <w:szCs w:val="18"/>
          <w:lang w:val="fr-BE"/>
        </w:rPr>
        <w:t>ts</w:t>
      </w:r>
      <w:r w:rsidRPr="003F788A">
        <w:rPr>
          <w:rFonts w:eastAsia="Batang" w:cs="Arial"/>
          <w:spacing w:val="17"/>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17"/>
          <w:sz w:val="18"/>
          <w:szCs w:val="18"/>
          <w:lang w:val="fr-BE"/>
        </w:rPr>
        <w:t xml:space="preserve"> </w:t>
      </w:r>
      <w:r w:rsidRPr="003F788A">
        <w:rPr>
          <w:rFonts w:eastAsia="Batang" w:cs="Arial"/>
          <w:spacing w:val="1"/>
          <w:sz w:val="18"/>
          <w:szCs w:val="18"/>
          <w:lang w:val="fr-BE"/>
        </w:rPr>
        <w:t>p</w:t>
      </w:r>
      <w:r w:rsidRPr="003F788A">
        <w:rPr>
          <w:rFonts w:eastAsia="Batang" w:cs="Arial"/>
          <w:spacing w:val="-2"/>
          <w:sz w:val="18"/>
          <w:szCs w:val="18"/>
          <w:lang w:val="fr-BE"/>
        </w:rPr>
        <w:t>r</w:t>
      </w:r>
      <w:r w:rsidRPr="003F788A">
        <w:rPr>
          <w:rFonts w:eastAsia="Batang" w:cs="Arial"/>
          <w:spacing w:val="1"/>
          <w:sz w:val="18"/>
          <w:szCs w:val="18"/>
          <w:lang w:val="fr-BE"/>
        </w:rPr>
        <w:t>eu</w:t>
      </w:r>
      <w:r w:rsidRPr="003F788A">
        <w:rPr>
          <w:rFonts w:eastAsia="Batang" w:cs="Arial"/>
          <w:spacing w:val="-1"/>
          <w:sz w:val="18"/>
          <w:szCs w:val="18"/>
          <w:lang w:val="fr-BE"/>
        </w:rPr>
        <w:t>v</w:t>
      </w:r>
      <w:r w:rsidRPr="003F788A">
        <w:rPr>
          <w:rFonts w:eastAsia="Batang" w:cs="Arial"/>
          <w:sz w:val="18"/>
          <w:szCs w:val="18"/>
          <w:lang w:val="fr-BE"/>
        </w:rPr>
        <w:t>e</w:t>
      </w:r>
      <w:r w:rsidRPr="003F788A">
        <w:rPr>
          <w:rFonts w:eastAsia="Batang" w:cs="Arial"/>
          <w:spacing w:val="17"/>
          <w:sz w:val="18"/>
          <w:szCs w:val="18"/>
          <w:lang w:val="fr-BE"/>
        </w:rPr>
        <w:t xml:space="preserve"> </w:t>
      </w:r>
      <w:r w:rsidRPr="003F788A">
        <w:rPr>
          <w:rFonts w:eastAsia="Batang" w:cs="Arial"/>
          <w:spacing w:val="1"/>
          <w:sz w:val="18"/>
          <w:szCs w:val="18"/>
          <w:lang w:val="fr-BE"/>
        </w:rPr>
        <w:t>é</w:t>
      </w:r>
      <w:r w:rsidRPr="003F788A">
        <w:rPr>
          <w:rFonts w:eastAsia="Batang" w:cs="Arial"/>
          <w:sz w:val="18"/>
          <w:szCs w:val="18"/>
          <w:lang w:val="fr-BE"/>
        </w:rPr>
        <w:t>t</w:t>
      </w:r>
      <w:r w:rsidRPr="003F788A">
        <w:rPr>
          <w:rFonts w:eastAsia="Batang" w:cs="Arial"/>
          <w:spacing w:val="1"/>
          <w:sz w:val="18"/>
          <w:szCs w:val="18"/>
          <w:lang w:val="fr-BE"/>
        </w:rPr>
        <w:t>a</w:t>
      </w:r>
      <w:r w:rsidRPr="003F788A">
        <w:rPr>
          <w:rFonts w:eastAsia="Batang" w:cs="Arial"/>
          <w:spacing w:val="-1"/>
          <w:sz w:val="18"/>
          <w:szCs w:val="18"/>
          <w:lang w:val="fr-BE"/>
        </w:rPr>
        <w:t>b</w:t>
      </w:r>
      <w:r w:rsidRPr="003F788A">
        <w:rPr>
          <w:rFonts w:eastAsia="Batang" w:cs="Arial"/>
          <w:spacing w:val="1"/>
          <w:sz w:val="18"/>
          <w:szCs w:val="18"/>
          <w:lang w:val="fr-BE"/>
        </w:rPr>
        <w:t>l</w:t>
      </w:r>
      <w:r w:rsidRPr="003F788A">
        <w:rPr>
          <w:rFonts w:eastAsia="Batang" w:cs="Arial"/>
          <w:spacing w:val="-1"/>
          <w:sz w:val="18"/>
          <w:szCs w:val="18"/>
          <w:lang w:val="fr-BE"/>
        </w:rPr>
        <w:t>i</w:t>
      </w:r>
      <w:r w:rsidRPr="003F788A">
        <w:rPr>
          <w:rFonts w:eastAsia="Batang" w:cs="Arial"/>
          <w:spacing w:val="1"/>
          <w:sz w:val="18"/>
          <w:szCs w:val="18"/>
          <w:lang w:val="fr-BE"/>
        </w:rPr>
        <w:t>s</w:t>
      </w:r>
      <w:r w:rsidRPr="003F788A">
        <w:rPr>
          <w:rFonts w:eastAsia="Batang" w:cs="Arial"/>
          <w:spacing w:val="-1"/>
          <w:sz w:val="18"/>
          <w:szCs w:val="18"/>
          <w:lang w:val="fr-BE"/>
        </w:rPr>
        <w:t>s</w:t>
      </w:r>
      <w:r w:rsidRPr="003F788A">
        <w:rPr>
          <w:rFonts w:eastAsia="Batang" w:cs="Arial"/>
          <w:spacing w:val="1"/>
          <w:sz w:val="18"/>
          <w:szCs w:val="18"/>
          <w:lang w:val="fr-BE"/>
        </w:rPr>
        <w:t>an</w:t>
      </w:r>
      <w:r w:rsidRPr="003F788A">
        <w:rPr>
          <w:rFonts w:eastAsia="Batang" w:cs="Arial"/>
          <w:sz w:val="18"/>
          <w:szCs w:val="18"/>
          <w:lang w:val="fr-BE"/>
        </w:rPr>
        <w:t>t</w:t>
      </w:r>
      <w:r w:rsidRPr="003F788A">
        <w:rPr>
          <w:rFonts w:eastAsia="Batang" w:cs="Arial"/>
          <w:spacing w:val="16"/>
          <w:sz w:val="18"/>
          <w:szCs w:val="18"/>
          <w:lang w:val="fr-BE"/>
        </w:rPr>
        <w:t xml:space="preserve"> </w:t>
      </w:r>
      <w:r w:rsidRPr="003F788A">
        <w:rPr>
          <w:rFonts w:eastAsia="Batang" w:cs="Arial"/>
          <w:spacing w:val="1"/>
          <w:sz w:val="18"/>
          <w:szCs w:val="18"/>
          <w:lang w:val="fr-BE"/>
        </w:rPr>
        <w:t>qu</w:t>
      </w:r>
      <w:r w:rsidRPr="003F788A">
        <w:rPr>
          <w:rFonts w:eastAsia="Batang" w:cs="Arial"/>
          <w:sz w:val="18"/>
          <w:szCs w:val="18"/>
          <w:lang w:val="fr-BE"/>
        </w:rPr>
        <w:t>e</w:t>
      </w:r>
      <w:r w:rsidRPr="003F788A">
        <w:rPr>
          <w:rFonts w:eastAsia="Batang" w:cs="Arial"/>
          <w:spacing w:val="17"/>
          <w:sz w:val="18"/>
          <w:szCs w:val="18"/>
          <w:lang w:val="fr-BE"/>
        </w:rPr>
        <w:t xml:space="preserve"> </w:t>
      </w:r>
      <w:r w:rsidRPr="003F788A">
        <w:rPr>
          <w:rFonts w:eastAsia="Batang" w:cs="Arial"/>
          <w:spacing w:val="-1"/>
          <w:sz w:val="18"/>
          <w:szCs w:val="18"/>
          <w:lang w:val="fr-BE"/>
        </w:rPr>
        <w:t>m</w:t>
      </w:r>
      <w:r w:rsidRPr="003F788A">
        <w:rPr>
          <w:rFonts w:eastAsia="Batang" w:cs="Arial"/>
          <w:spacing w:val="1"/>
          <w:sz w:val="18"/>
          <w:szCs w:val="18"/>
          <w:lang w:val="fr-BE"/>
        </w:rPr>
        <w:t>o</w:t>
      </w:r>
      <w:r w:rsidRPr="003F788A">
        <w:rPr>
          <w:rFonts w:eastAsia="Batang" w:cs="Arial"/>
          <w:sz w:val="18"/>
          <w:szCs w:val="18"/>
          <w:lang w:val="fr-BE"/>
        </w:rPr>
        <w:t>n</w:t>
      </w:r>
      <w:r w:rsidRPr="003F788A">
        <w:rPr>
          <w:rFonts w:eastAsia="Batang" w:cs="Arial"/>
          <w:spacing w:val="16"/>
          <w:sz w:val="18"/>
          <w:szCs w:val="18"/>
          <w:lang w:val="fr-BE"/>
        </w:rPr>
        <w:t xml:space="preserve"> </w:t>
      </w:r>
      <w:r w:rsidRPr="003F788A">
        <w:rPr>
          <w:rFonts w:eastAsia="Batang" w:cs="Arial"/>
          <w:spacing w:val="1"/>
          <w:sz w:val="18"/>
          <w:szCs w:val="18"/>
          <w:lang w:val="fr-BE"/>
        </w:rPr>
        <w:t>pa</w:t>
      </w:r>
      <w:r w:rsidRPr="003F788A">
        <w:rPr>
          <w:rFonts w:eastAsia="Batang" w:cs="Arial"/>
          <w:spacing w:val="-2"/>
          <w:sz w:val="18"/>
          <w:szCs w:val="18"/>
          <w:lang w:val="fr-BE"/>
        </w:rPr>
        <w:t>t</w:t>
      </w:r>
      <w:r w:rsidRPr="003F788A">
        <w:rPr>
          <w:rFonts w:eastAsia="Batang" w:cs="Arial"/>
          <w:spacing w:val="1"/>
          <w:sz w:val="18"/>
          <w:szCs w:val="18"/>
          <w:lang w:val="fr-BE"/>
        </w:rPr>
        <w:t>ien</w:t>
      </w:r>
      <w:r w:rsidRPr="003F788A">
        <w:rPr>
          <w:rFonts w:eastAsia="Batang" w:cs="Arial"/>
          <w:sz w:val="18"/>
          <w:szCs w:val="18"/>
          <w:lang w:val="fr-BE"/>
        </w:rPr>
        <w:t>t</w:t>
      </w:r>
      <w:r w:rsidRPr="003F788A">
        <w:rPr>
          <w:rFonts w:eastAsia="Batang" w:cs="Arial"/>
          <w:spacing w:val="16"/>
          <w:sz w:val="18"/>
          <w:szCs w:val="18"/>
          <w:lang w:val="fr-BE"/>
        </w:rPr>
        <w:t xml:space="preserve"> </w:t>
      </w:r>
      <w:r w:rsidRPr="003F788A">
        <w:rPr>
          <w:rFonts w:eastAsia="Batang" w:cs="Arial"/>
          <w:spacing w:val="-1"/>
          <w:sz w:val="18"/>
          <w:szCs w:val="18"/>
          <w:lang w:val="fr-BE"/>
        </w:rPr>
        <w:t>s</w:t>
      </w:r>
      <w:r w:rsidRPr="003F788A">
        <w:rPr>
          <w:rFonts w:eastAsia="Batang" w:cs="Arial"/>
          <w:sz w:val="18"/>
          <w:szCs w:val="18"/>
          <w:lang w:val="fr-BE"/>
        </w:rPr>
        <w:t>e</w:t>
      </w:r>
      <w:r w:rsidRPr="003F788A">
        <w:rPr>
          <w:rFonts w:eastAsia="Batang" w:cs="Arial"/>
          <w:spacing w:val="17"/>
          <w:sz w:val="18"/>
          <w:szCs w:val="18"/>
          <w:lang w:val="fr-BE"/>
        </w:rPr>
        <w:t xml:space="preserve"> </w:t>
      </w:r>
      <w:r w:rsidRPr="003F788A">
        <w:rPr>
          <w:rFonts w:eastAsia="Batang" w:cs="Arial"/>
          <w:sz w:val="18"/>
          <w:szCs w:val="18"/>
          <w:lang w:val="fr-BE"/>
        </w:rPr>
        <w:t>tr</w:t>
      </w:r>
      <w:r w:rsidRPr="003F788A">
        <w:rPr>
          <w:rFonts w:eastAsia="Batang" w:cs="Arial"/>
          <w:spacing w:val="1"/>
          <w:sz w:val="18"/>
          <w:szCs w:val="18"/>
          <w:lang w:val="fr-BE"/>
        </w:rPr>
        <w:t>ou</w:t>
      </w:r>
      <w:r w:rsidRPr="003F788A">
        <w:rPr>
          <w:rFonts w:eastAsia="Batang" w:cs="Arial"/>
          <w:spacing w:val="-3"/>
          <w:sz w:val="18"/>
          <w:szCs w:val="18"/>
          <w:lang w:val="fr-BE"/>
        </w:rPr>
        <w:t>v</w:t>
      </w:r>
      <w:r w:rsidRPr="003F788A">
        <w:rPr>
          <w:rFonts w:eastAsia="Batang" w:cs="Arial"/>
          <w:sz w:val="18"/>
          <w:szCs w:val="18"/>
          <w:lang w:val="fr-BE"/>
        </w:rPr>
        <w:t>e</w:t>
      </w:r>
      <w:r w:rsidRPr="003F788A">
        <w:rPr>
          <w:rFonts w:eastAsia="Batang" w:cs="Arial"/>
          <w:spacing w:val="18"/>
          <w:sz w:val="18"/>
          <w:szCs w:val="18"/>
          <w:lang w:val="fr-BE"/>
        </w:rPr>
        <w:t xml:space="preserve"> </w:t>
      </w:r>
      <w:r w:rsidRPr="003F788A">
        <w:rPr>
          <w:rFonts w:eastAsia="Batang" w:cs="Arial"/>
          <w:spacing w:val="1"/>
          <w:sz w:val="18"/>
          <w:szCs w:val="18"/>
          <w:lang w:val="fr-BE"/>
        </w:rPr>
        <w:t>dan</w:t>
      </w:r>
      <w:r w:rsidRPr="003F788A">
        <w:rPr>
          <w:rFonts w:eastAsia="Batang" w:cs="Arial"/>
          <w:sz w:val="18"/>
          <w:szCs w:val="18"/>
          <w:lang w:val="fr-BE"/>
        </w:rPr>
        <w:t>s</w:t>
      </w:r>
      <w:r w:rsidRPr="003F788A">
        <w:rPr>
          <w:rFonts w:eastAsia="Batang" w:cs="Arial"/>
          <w:spacing w:val="18"/>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18"/>
          <w:sz w:val="18"/>
          <w:szCs w:val="18"/>
          <w:lang w:val="fr-BE"/>
        </w:rPr>
        <w:t xml:space="preserve"> </w:t>
      </w:r>
      <w:r w:rsidRPr="003F788A">
        <w:rPr>
          <w:rFonts w:eastAsia="Batang" w:cs="Arial"/>
          <w:spacing w:val="1"/>
          <w:sz w:val="18"/>
          <w:szCs w:val="18"/>
          <w:lang w:val="fr-BE"/>
        </w:rPr>
        <w:t>si</w:t>
      </w:r>
      <w:r w:rsidRPr="003F788A">
        <w:rPr>
          <w:rFonts w:eastAsia="Batang" w:cs="Arial"/>
          <w:sz w:val="18"/>
          <w:szCs w:val="18"/>
          <w:lang w:val="fr-BE"/>
        </w:rPr>
        <w:t>t</w:t>
      </w:r>
      <w:r w:rsidRPr="003F788A">
        <w:rPr>
          <w:rFonts w:eastAsia="Batang" w:cs="Arial"/>
          <w:spacing w:val="-1"/>
          <w:sz w:val="18"/>
          <w:szCs w:val="18"/>
          <w:lang w:val="fr-BE"/>
        </w:rPr>
        <w:t>u</w:t>
      </w:r>
      <w:r w:rsidRPr="003F788A">
        <w:rPr>
          <w:rFonts w:eastAsia="Batang" w:cs="Arial"/>
          <w:spacing w:val="1"/>
          <w:sz w:val="18"/>
          <w:szCs w:val="18"/>
          <w:lang w:val="fr-BE"/>
        </w:rPr>
        <w:t>a</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o</w:t>
      </w:r>
      <w:r w:rsidRPr="003F788A">
        <w:rPr>
          <w:rFonts w:eastAsia="Batang" w:cs="Arial"/>
          <w:sz w:val="18"/>
          <w:szCs w:val="18"/>
          <w:lang w:val="fr-BE"/>
        </w:rPr>
        <w:t>n</w:t>
      </w:r>
      <w:r w:rsidRPr="003F788A">
        <w:rPr>
          <w:rFonts w:eastAsia="Batang" w:cs="Arial"/>
          <w:spacing w:val="-3"/>
          <w:sz w:val="18"/>
          <w:szCs w:val="18"/>
          <w:lang w:val="fr-BE"/>
        </w:rPr>
        <w:t xml:space="preserve"> </w:t>
      </w:r>
      <w:r w:rsidRPr="003F788A">
        <w:rPr>
          <w:rFonts w:eastAsia="Batang" w:cs="Arial"/>
          <w:spacing w:val="1"/>
          <w:sz w:val="18"/>
          <w:szCs w:val="18"/>
          <w:lang w:val="fr-BE"/>
        </w:rPr>
        <w:t>a</w:t>
      </w:r>
      <w:r w:rsidRPr="003F788A">
        <w:rPr>
          <w:rFonts w:eastAsia="Batang" w:cs="Arial"/>
          <w:sz w:val="18"/>
          <w:szCs w:val="18"/>
          <w:lang w:val="fr-BE"/>
        </w:rPr>
        <w:t>tt</w:t>
      </w:r>
      <w:r w:rsidRPr="003F788A">
        <w:rPr>
          <w:rFonts w:eastAsia="Batang" w:cs="Arial"/>
          <w:spacing w:val="1"/>
          <w:sz w:val="18"/>
          <w:szCs w:val="18"/>
          <w:lang w:val="fr-BE"/>
        </w:rPr>
        <w:t>e</w:t>
      </w:r>
      <w:r w:rsidRPr="003F788A">
        <w:rPr>
          <w:rFonts w:eastAsia="Batang" w:cs="Arial"/>
          <w:spacing w:val="-1"/>
          <w:sz w:val="18"/>
          <w:szCs w:val="18"/>
          <w:lang w:val="fr-BE"/>
        </w:rPr>
        <w:t>s</w:t>
      </w:r>
      <w:r w:rsidRPr="003F788A">
        <w:rPr>
          <w:rFonts w:eastAsia="Batang" w:cs="Arial"/>
          <w:sz w:val="18"/>
          <w:szCs w:val="18"/>
          <w:lang w:val="fr-BE"/>
        </w:rPr>
        <w:t>t</w:t>
      </w:r>
      <w:r w:rsidRPr="003F788A">
        <w:rPr>
          <w:rFonts w:eastAsia="Batang" w:cs="Arial"/>
          <w:spacing w:val="1"/>
          <w:sz w:val="18"/>
          <w:szCs w:val="18"/>
          <w:lang w:val="fr-BE"/>
        </w:rPr>
        <w:t>ée</w:t>
      </w:r>
      <w:r w:rsidRPr="003F788A">
        <w:rPr>
          <w:rFonts w:eastAsia="Batang" w:cs="Arial"/>
          <w:sz w:val="18"/>
          <w:szCs w:val="18"/>
          <w:lang w:val="fr-BE"/>
        </w:rPr>
        <w:t>,</w:t>
      </w:r>
      <w:r w:rsidRPr="003F788A">
        <w:rPr>
          <w:rFonts w:eastAsia="Batang" w:cs="Arial"/>
          <w:spacing w:val="11"/>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t</w:t>
      </w:r>
      <w:r w:rsidRPr="003F788A">
        <w:rPr>
          <w:rFonts w:eastAsia="Batang" w:cs="Arial"/>
          <w:spacing w:val="14"/>
          <w:sz w:val="18"/>
          <w:szCs w:val="18"/>
          <w:lang w:val="fr-BE"/>
        </w:rPr>
        <w:t xml:space="preserve"> </w:t>
      </w:r>
      <w:r w:rsidRPr="003F788A">
        <w:rPr>
          <w:rFonts w:eastAsia="Batang" w:cs="Arial"/>
          <w:spacing w:val="-1"/>
          <w:sz w:val="18"/>
          <w:szCs w:val="18"/>
          <w:lang w:val="fr-BE"/>
        </w:rPr>
        <w:t>p</w:t>
      </w:r>
      <w:r w:rsidRPr="003F788A">
        <w:rPr>
          <w:rFonts w:eastAsia="Batang" w:cs="Arial"/>
          <w:spacing w:val="1"/>
          <w:sz w:val="18"/>
          <w:szCs w:val="18"/>
          <w:lang w:val="fr-BE"/>
        </w:rPr>
        <w:t>lu</w:t>
      </w:r>
      <w:r w:rsidRPr="003F788A">
        <w:rPr>
          <w:rFonts w:eastAsia="Batang" w:cs="Arial"/>
          <w:sz w:val="18"/>
          <w:szCs w:val="18"/>
          <w:lang w:val="fr-BE"/>
        </w:rPr>
        <w:t>s</w:t>
      </w:r>
      <w:r w:rsidRPr="003F788A">
        <w:rPr>
          <w:rFonts w:eastAsia="Batang" w:cs="Arial"/>
          <w:spacing w:val="13"/>
          <w:sz w:val="18"/>
          <w:szCs w:val="18"/>
          <w:lang w:val="fr-BE"/>
        </w:rPr>
        <w:t xml:space="preserve"> </w:t>
      </w:r>
      <w:r w:rsidRPr="003F788A">
        <w:rPr>
          <w:rFonts w:eastAsia="Batang" w:cs="Arial"/>
          <w:spacing w:val="1"/>
          <w:sz w:val="18"/>
          <w:szCs w:val="18"/>
          <w:lang w:val="fr-BE"/>
        </w:rPr>
        <w:t>pa</w:t>
      </w:r>
      <w:r w:rsidRPr="003F788A">
        <w:rPr>
          <w:rFonts w:eastAsia="Batang" w:cs="Arial"/>
          <w:sz w:val="18"/>
          <w:szCs w:val="18"/>
          <w:lang w:val="fr-BE"/>
        </w:rPr>
        <w:t>r</w:t>
      </w:r>
      <w:r w:rsidRPr="003F788A">
        <w:rPr>
          <w:rFonts w:eastAsia="Batang" w:cs="Arial"/>
          <w:spacing w:val="-2"/>
          <w:sz w:val="18"/>
          <w:szCs w:val="18"/>
          <w:lang w:val="fr-BE"/>
        </w:rPr>
        <w:t>t</w:t>
      </w:r>
      <w:r w:rsidRPr="003F788A">
        <w:rPr>
          <w:rFonts w:eastAsia="Batang" w:cs="Arial"/>
          <w:spacing w:val="1"/>
          <w:sz w:val="18"/>
          <w:szCs w:val="18"/>
          <w:lang w:val="fr-BE"/>
        </w:rPr>
        <w:t>ic</w:t>
      </w:r>
      <w:r w:rsidRPr="003F788A">
        <w:rPr>
          <w:rFonts w:eastAsia="Batang" w:cs="Arial"/>
          <w:spacing w:val="-1"/>
          <w:sz w:val="18"/>
          <w:szCs w:val="18"/>
          <w:lang w:val="fr-BE"/>
        </w:rPr>
        <w:t>u</w:t>
      </w:r>
      <w:r w:rsidRPr="003F788A">
        <w:rPr>
          <w:rFonts w:eastAsia="Batang" w:cs="Arial"/>
          <w:spacing w:val="1"/>
          <w:sz w:val="18"/>
          <w:szCs w:val="18"/>
          <w:lang w:val="fr-BE"/>
        </w:rPr>
        <w:t>liè</w:t>
      </w:r>
      <w:r w:rsidRPr="003F788A">
        <w:rPr>
          <w:rFonts w:eastAsia="Batang" w:cs="Arial"/>
          <w:spacing w:val="-2"/>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m</w:t>
      </w:r>
      <w:r w:rsidRPr="003F788A">
        <w:rPr>
          <w:rFonts w:eastAsia="Batang" w:cs="Arial"/>
          <w:spacing w:val="1"/>
          <w:sz w:val="18"/>
          <w:szCs w:val="18"/>
          <w:lang w:val="fr-BE"/>
        </w:rPr>
        <w:t>en</w:t>
      </w:r>
      <w:r w:rsidRPr="003F788A">
        <w:rPr>
          <w:rFonts w:eastAsia="Batang" w:cs="Arial"/>
          <w:sz w:val="18"/>
          <w:szCs w:val="18"/>
          <w:lang w:val="fr-BE"/>
        </w:rPr>
        <w:t>t</w:t>
      </w:r>
      <w:r w:rsidRPr="003F788A">
        <w:rPr>
          <w:rFonts w:eastAsia="Batang" w:cs="Arial"/>
          <w:spacing w:val="13"/>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13"/>
          <w:sz w:val="18"/>
          <w:szCs w:val="18"/>
          <w:lang w:val="fr-BE"/>
        </w:rPr>
        <w:t xml:space="preserve"> </w:t>
      </w:r>
      <w:r w:rsidRPr="003F788A">
        <w:rPr>
          <w:rFonts w:eastAsia="Batang" w:cs="Arial"/>
          <w:spacing w:val="1"/>
          <w:sz w:val="18"/>
          <w:szCs w:val="18"/>
          <w:lang w:val="fr-BE"/>
        </w:rPr>
        <w:t>p</w:t>
      </w:r>
      <w:r w:rsidRPr="003F788A">
        <w:rPr>
          <w:rFonts w:eastAsia="Batang" w:cs="Arial"/>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u</w:t>
      </w:r>
      <w:r w:rsidRPr="003F788A">
        <w:rPr>
          <w:rFonts w:eastAsia="Batang" w:cs="Arial"/>
          <w:spacing w:val="-1"/>
          <w:sz w:val="18"/>
          <w:szCs w:val="18"/>
          <w:lang w:val="fr-BE"/>
        </w:rPr>
        <w:t>v</w:t>
      </w:r>
      <w:r w:rsidRPr="003F788A">
        <w:rPr>
          <w:rFonts w:eastAsia="Batang" w:cs="Arial"/>
          <w:sz w:val="18"/>
          <w:szCs w:val="18"/>
          <w:lang w:val="fr-BE"/>
        </w:rPr>
        <w:t>e</w:t>
      </w:r>
      <w:r w:rsidRPr="003F788A">
        <w:rPr>
          <w:rFonts w:eastAsia="Batang" w:cs="Arial"/>
          <w:spacing w:val="15"/>
          <w:sz w:val="18"/>
          <w:szCs w:val="18"/>
          <w:lang w:val="fr-BE"/>
        </w:rPr>
        <w:t xml:space="preserve"> </w:t>
      </w:r>
      <w:r w:rsidRPr="003F788A">
        <w:rPr>
          <w:rFonts w:eastAsia="Batang" w:cs="Arial"/>
          <w:spacing w:val="1"/>
          <w:sz w:val="18"/>
          <w:szCs w:val="18"/>
          <w:lang w:val="fr-BE"/>
        </w:rPr>
        <w:t>d</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15"/>
          <w:sz w:val="18"/>
          <w:szCs w:val="18"/>
          <w:lang w:val="fr-BE"/>
        </w:rPr>
        <w:t xml:space="preserve"> </w:t>
      </w:r>
      <w:r w:rsidRPr="003F788A">
        <w:rPr>
          <w:rFonts w:eastAsia="Batang" w:cs="Arial"/>
          <w:sz w:val="18"/>
          <w:szCs w:val="18"/>
          <w:lang w:val="fr-BE"/>
        </w:rPr>
        <w:t>tr</w:t>
      </w:r>
      <w:r w:rsidRPr="003F788A">
        <w:rPr>
          <w:rFonts w:eastAsia="Batang" w:cs="Arial"/>
          <w:spacing w:val="1"/>
          <w:sz w:val="18"/>
          <w:szCs w:val="18"/>
          <w:lang w:val="fr-BE"/>
        </w:rPr>
        <w:t>a</w:t>
      </w:r>
      <w:r w:rsidRPr="003F788A">
        <w:rPr>
          <w:rFonts w:eastAsia="Batang" w:cs="Arial"/>
          <w:spacing w:val="-1"/>
          <w:sz w:val="18"/>
          <w:szCs w:val="18"/>
          <w:lang w:val="fr-BE"/>
        </w:rPr>
        <w:t>i</w:t>
      </w:r>
      <w:r w:rsidRPr="003F788A">
        <w:rPr>
          <w:rFonts w:eastAsia="Batang" w:cs="Arial"/>
          <w:sz w:val="18"/>
          <w:szCs w:val="18"/>
          <w:lang w:val="fr-BE"/>
        </w:rPr>
        <w:t>t</w:t>
      </w:r>
      <w:r w:rsidRPr="003F788A">
        <w:rPr>
          <w:rFonts w:eastAsia="Batang" w:cs="Arial"/>
          <w:spacing w:val="1"/>
          <w:sz w:val="18"/>
          <w:szCs w:val="18"/>
          <w:lang w:val="fr-BE"/>
        </w:rPr>
        <w:t>e</w:t>
      </w:r>
      <w:r w:rsidRPr="003F788A">
        <w:rPr>
          <w:rFonts w:eastAsia="Batang" w:cs="Arial"/>
          <w:spacing w:val="-1"/>
          <w:sz w:val="18"/>
          <w:szCs w:val="18"/>
          <w:lang w:val="fr-BE"/>
        </w:rPr>
        <w:t>m</w:t>
      </w:r>
      <w:r w:rsidRPr="003F788A">
        <w:rPr>
          <w:rFonts w:eastAsia="Batang" w:cs="Arial"/>
          <w:spacing w:val="1"/>
          <w:sz w:val="18"/>
          <w:szCs w:val="18"/>
          <w:lang w:val="fr-BE"/>
        </w:rPr>
        <w:t>en</w:t>
      </w:r>
      <w:r w:rsidRPr="003F788A">
        <w:rPr>
          <w:rFonts w:eastAsia="Batang" w:cs="Arial"/>
          <w:spacing w:val="-2"/>
          <w:sz w:val="18"/>
          <w:szCs w:val="18"/>
          <w:lang w:val="fr-BE"/>
        </w:rPr>
        <w:t>t</w:t>
      </w:r>
      <w:r w:rsidRPr="003F788A">
        <w:rPr>
          <w:rFonts w:eastAsia="Batang" w:cs="Arial"/>
          <w:sz w:val="18"/>
          <w:szCs w:val="18"/>
          <w:lang w:val="fr-BE"/>
        </w:rPr>
        <w:t>s</w:t>
      </w:r>
      <w:r w:rsidRPr="003F788A">
        <w:rPr>
          <w:rFonts w:eastAsia="Batang" w:cs="Arial"/>
          <w:spacing w:val="11"/>
          <w:sz w:val="18"/>
          <w:szCs w:val="18"/>
          <w:lang w:val="fr-BE"/>
        </w:rPr>
        <w:t xml:space="preserve"> </w:t>
      </w:r>
      <w:r w:rsidRPr="003F788A">
        <w:rPr>
          <w:rFonts w:eastAsia="Batang" w:cs="Arial"/>
          <w:spacing w:val="1"/>
          <w:sz w:val="18"/>
          <w:szCs w:val="18"/>
          <w:lang w:val="fr-BE"/>
        </w:rPr>
        <w:t>p</w:t>
      </w:r>
      <w:r w:rsidRPr="003F788A">
        <w:rPr>
          <w:rFonts w:eastAsia="Batang" w:cs="Arial"/>
          <w:sz w:val="18"/>
          <w:szCs w:val="18"/>
          <w:lang w:val="fr-BE"/>
        </w:rPr>
        <w:t>r</w:t>
      </w:r>
      <w:r w:rsidRPr="003F788A">
        <w:rPr>
          <w:rFonts w:eastAsia="Batang" w:cs="Arial"/>
          <w:spacing w:val="1"/>
          <w:sz w:val="18"/>
          <w:szCs w:val="18"/>
          <w:lang w:val="fr-BE"/>
        </w:rPr>
        <w:t>éc</w:t>
      </w:r>
      <w:r w:rsidRPr="003F788A">
        <w:rPr>
          <w:rFonts w:eastAsia="Batang" w:cs="Arial"/>
          <w:spacing w:val="-1"/>
          <w:sz w:val="18"/>
          <w:szCs w:val="18"/>
          <w:lang w:val="fr-BE"/>
        </w:rPr>
        <w:t>é</w:t>
      </w:r>
      <w:r w:rsidRPr="003F788A">
        <w:rPr>
          <w:rFonts w:eastAsia="Batang" w:cs="Arial"/>
          <w:spacing w:val="1"/>
          <w:sz w:val="18"/>
          <w:szCs w:val="18"/>
          <w:lang w:val="fr-BE"/>
        </w:rPr>
        <w:t>den</w:t>
      </w:r>
      <w:r w:rsidRPr="003F788A">
        <w:rPr>
          <w:rFonts w:eastAsia="Batang" w:cs="Arial"/>
          <w:spacing w:val="-2"/>
          <w:sz w:val="18"/>
          <w:szCs w:val="18"/>
          <w:lang w:val="fr-BE"/>
        </w:rPr>
        <w:t>t</w:t>
      </w:r>
      <w:r w:rsidRPr="003F788A">
        <w:rPr>
          <w:rFonts w:eastAsia="Batang" w:cs="Arial"/>
          <w:spacing w:val="1"/>
          <w:sz w:val="18"/>
          <w:szCs w:val="18"/>
          <w:lang w:val="fr-BE"/>
        </w:rPr>
        <w:t>s</w:t>
      </w:r>
      <w:r w:rsidRPr="003F788A">
        <w:rPr>
          <w:rFonts w:eastAsia="Batang" w:cs="Arial"/>
          <w:sz w:val="18"/>
          <w:szCs w:val="18"/>
          <w:lang w:val="fr-BE"/>
        </w:rPr>
        <w:t>,</w:t>
      </w:r>
      <w:r w:rsidRPr="003F788A">
        <w:rPr>
          <w:rFonts w:eastAsia="Batang" w:cs="Arial"/>
          <w:spacing w:val="11"/>
          <w:sz w:val="18"/>
          <w:szCs w:val="18"/>
          <w:lang w:val="fr-BE"/>
        </w:rPr>
        <w:t xml:space="preserve"> </w:t>
      </w:r>
      <w:r w:rsidRPr="003F788A">
        <w:rPr>
          <w:rFonts w:eastAsia="Batang" w:cs="Arial"/>
          <w:spacing w:val="1"/>
          <w:sz w:val="18"/>
          <w:szCs w:val="18"/>
          <w:lang w:val="fr-BE"/>
        </w:rPr>
        <w:t>le</w:t>
      </w:r>
      <w:r w:rsidRPr="003F788A">
        <w:rPr>
          <w:rFonts w:eastAsia="Batang" w:cs="Arial"/>
          <w:sz w:val="18"/>
          <w:szCs w:val="18"/>
          <w:lang w:val="fr-BE"/>
        </w:rPr>
        <w:t>s</w:t>
      </w:r>
      <w:r w:rsidRPr="003F788A">
        <w:rPr>
          <w:rFonts w:eastAsia="Batang" w:cs="Arial"/>
          <w:spacing w:val="16"/>
          <w:sz w:val="18"/>
          <w:szCs w:val="18"/>
          <w:lang w:val="fr-BE"/>
        </w:rPr>
        <w:t xml:space="preserve"> </w:t>
      </w:r>
      <w:r w:rsidRPr="003F788A">
        <w:rPr>
          <w:rFonts w:eastAsia="Batang" w:cs="Arial"/>
          <w:spacing w:val="1"/>
          <w:sz w:val="18"/>
          <w:szCs w:val="18"/>
          <w:lang w:val="fr-BE"/>
        </w:rPr>
        <w:t>résultats de l’analyse moléculaire et les éléments</w:t>
      </w:r>
      <w:r w:rsidRPr="003F788A">
        <w:rPr>
          <w:rFonts w:eastAsia="Batang" w:cs="Arial"/>
          <w:spacing w:val="12"/>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15"/>
          <w:sz w:val="18"/>
          <w:szCs w:val="18"/>
          <w:lang w:val="fr-BE"/>
        </w:rPr>
        <w:t xml:space="preserve"> </w:t>
      </w:r>
      <w:r w:rsidRPr="003F788A">
        <w:rPr>
          <w:rFonts w:eastAsia="Batang" w:cs="Arial"/>
          <w:spacing w:val="-1"/>
          <w:sz w:val="18"/>
          <w:szCs w:val="18"/>
          <w:lang w:val="fr-BE"/>
        </w:rPr>
        <w:t>l</w:t>
      </w:r>
      <w:r w:rsidRPr="003F788A">
        <w:rPr>
          <w:rFonts w:eastAsia="Batang" w:cs="Arial"/>
          <w:spacing w:val="1"/>
          <w:sz w:val="18"/>
          <w:szCs w:val="18"/>
          <w:lang w:val="fr-BE"/>
        </w:rPr>
        <w:t>’</w:t>
      </w:r>
      <w:r w:rsidRPr="003F788A">
        <w:rPr>
          <w:rFonts w:eastAsia="Batang" w:cs="Arial"/>
          <w:spacing w:val="-1"/>
          <w:sz w:val="18"/>
          <w:szCs w:val="18"/>
          <w:lang w:val="fr-BE"/>
        </w:rPr>
        <w:t>i</w:t>
      </w:r>
      <w:r w:rsidRPr="003F788A">
        <w:rPr>
          <w:rFonts w:eastAsia="Batang" w:cs="Arial"/>
          <w:spacing w:val="2"/>
          <w:sz w:val="18"/>
          <w:szCs w:val="18"/>
          <w:lang w:val="fr-BE"/>
        </w:rPr>
        <w:t>m</w:t>
      </w:r>
      <w:r w:rsidRPr="003F788A">
        <w:rPr>
          <w:rFonts w:eastAsia="Batang" w:cs="Arial"/>
          <w:spacing w:val="1"/>
          <w:sz w:val="18"/>
          <w:szCs w:val="18"/>
          <w:lang w:val="fr-BE"/>
        </w:rPr>
        <w:t>age</w:t>
      </w:r>
      <w:r w:rsidRPr="003F788A">
        <w:rPr>
          <w:rFonts w:eastAsia="Batang" w:cs="Arial"/>
          <w:spacing w:val="-2"/>
          <w:sz w:val="18"/>
          <w:szCs w:val="18"/>
          <w:lang w:val="fr-BE"/>
        </w:rPr>
        <w:t>r</w:t>
      </w:r>
      <w:r w:rsidRPr="003F788A">
        <w:rPr>
          <w:rFonts w:eastAsia="Batang" w:cs="Arial"/>
          <w:spacing w:val="1"/>
          <w:sz w:val="18"/>
          <w:szCs w:val="18"/>
          <w:lang w:val="fr-BE"/>
        </w:rPr>
        <w:t>i</w:t>
      </w:r>
      <w:r w:rsidRPr="003F788A">
        <w:rPr>
          <w:rFonts w:eastAsia="Batang" w:cs="Arial"/>
          <w:sz w:val="18"/>
          <w:szCs w:val="18"/>
          <w:lang w:val="fr-BE"/>
        </w:rPr>
        <w:t xml:space="preserve">e </w:t>
      </w:r>
      <w:r w:rsidRPr="003F788A">
        <w:rPr>
          <w:rFonts w:eastAsia="Batang" w:cs="Arial"/>
          <w:spacing w:val="2"/>
          <w:sz w:val="18"/>
          <w:szCs w:val="18"/>
          <w:lang w:val="fr-BE"/>
        </w:rPr>
        <w:t>m</w:t>
      </w:r>
      <w:r w:rsidRPr="003F788A">
        <w:rPr>
          <w:rFonts w:eastAsia="Batang" w:cs="Arial"/>
          <w:spacing w:val="1"/>
          <w:sz w:val="18"/>
          <w:szCs w:val="18"/>
          <w:lang w:val="fr-BE"/>
        </w:rPr>
        <w:t>éd</w:t>
      </w:r>
      <w:r w:rsidRPr="003F788A">
        <w:rPr>
          <w:rFonts w:eastAsia="Batang" w:cs="Arial"/>
          <w:spacing w:val="-1"/>
          <w:sz w:val="18"/>
          <w:szCs w:val="18"/>
          <w:lang w:val="fr-BE"/>
        </w:rPr>
        <w:t>i</w:t>
      </w:r>
      <w:r w:rsidRPr="003F788A">
        <w:rPr>
          <w:rFonts w:eastAsia="Batang" w:cs="Arial"/>
          <w:spacing w:val="1"/>
          <w:sz w:val="18"/>
          <w:szCs w:val="18"/>
          <w:lang w:val="fr-BE"/>
        </w:rPr>
        <w:t>c</w:t>
      </w:r>
      <w:r w:rsidRPr="003F788A">
        <w:rPr>
          <w:rFonts w:eastAsia="Batang" w:cs="Arial"/>
          <w:spacing w:val="-1"/>
          <w:sz w:val="18"/>
          <w:szCs w:val="18"/>
          <w:lang w:val="fr-BE"/>
        </w:rPr>
        <w:t>a</w:t>
      </w:r>
      <w:r w:rsidRPr="003F788A">
        <w:rPr>
          <w:rFonts w:eastAsia="Batang" w:cs="Arial"/>
          <w:spacing w:val="1"/>
          <w:sz w:val="18"/>
          <w:szCs w:val="18"/>
          <w:lang w:val="fr-BE"/>
        </w:rPr>
        <w:t>l</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pacing w:val="-1"/>
          <w:sz w:val="18"/>
          <w:szCs w:val="18"/>
          <w:lang w:val="fr-BE"/>
        </w:rPr>
        <w:t>i</w:t>
      </w:r>
      <w:r w:rsidRPr="003F788A">
        <w:rPr>
          <w:rFonts w:eastAsia="Batang" w:cs="Arial"/>
          <w:spacing w:val="1"/>
          <w:sz w:val="18"/>
          <w:szCs w:val="18"/>
          <w:lang w:val="fr-BE"/>
        </w:rPr>
        <w:t>ni</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al</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 xml:space="preserve">t </w:t>
      </w:r>
      <w:r w:rsidRPr="003F788A">
        <w:rPr>
          <w:rFonts w:eastAsia="Batang" w:cs="Arial"/>
          <w:spacing w:val="-1"/>
          <w:sz w:val="18"/>
          <w:szCs w:val="18"/>
          <w:lang w:val="fr-BE"/>
        </w:rPr>
        <w:t>d</w:t>
      </w:r>
      <w:r w:rsidRPr="003F788A">
        <w:rPr>
          <w:rFonts w:eastAsia="Batang" w:cs="Arial"/>
          <w:sz w:val="18"/>
          <w:szCs w:val="18"/>
          <w:lang w:val="fr-BE"/>
        </w:rPr>
        <w:t xml:space="preserve">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1"/>
          <w:sz w:val="18"/>
          <w:szCs w:val="18"/>
          <w:lang w:val="fr-BE"/>
        </w:rPr>
        <w:t xml:space="preserve"> </w:t>
      </w:r>
      <w:r w:rsidRPr="003F788A">
        <w:rPr>
          <w:rFonts w:eastAsia="Batang" w:cs="Arial"/>
          <w:spacing w:val="1"/>
          <w:sz w:val="18"/>
          <w:szCs w:val="18"/>
          <w:lang w:val="fr-BE"/>
        </w:rPr>
        <w:t>de</w:t>
      </w:r>
      <w:r w:rsidRPr="003F788A">
        <w:rPr>
          <w:rFonts w:eastAsia="Batang" w:cs="Arial"/>
          <w:spacing w:val="-2"/>
          <w:sz w:val="18"/>
          <w:szCs w:val="18"/>
          <w:lang w:val="fr-BE"/>
        </w:rPr>
        <w:t>r</w:t>
      </w:r>
      <w:r w:rsidRPr="003F788A">
        <w:rPr>
          <w:rFonts w:eastAsia="Batang" w:cs="Arial"/>
          <w:spacing w:val="1"/>
          <w:sz w:val="18"/>
          <w:szCs w:val="18"/>
          <w:lang w:val="fr-BE"/>
        </w:rPr>
        <w:t>n</w:t>
      </w:r>
      <w:r w:rsidRPr="003F788A">
        <w:rPr>
          <w:rFonts w:eastAsia="Batang" w:cs="Arial"/>
          <w:spacing w:val="-1"/>
          <w:sz w:val="18"/>
          <w:szCs w:val="18"/>
          <w:lang w:val="fr-BE"/>
        </w:rPr>
        <w:t>i</w:t>
      </w:r>
      <w:r w:rsidRPr="003F788A">
        <w:rPr>
          <w:rFonts w:eastAsia="Batang" w:cs="Arial"/>
          <w:spacing w:val="1"/>
          <w:sz w:val="18"/>
          <w:szCs w:val="18"/>
          <w:lang w:val="fr-BE"/>
        </w:rPr>
        <w:t>è</w:t>
      </w:r>
      <w:r w:rsidRPr="003F788A">
        <w:rPr>
          <w:rFonts w:eastAsia="Batang" w:cs="Arial"/>
          <w:sz w:val="18"/>
          <w:szCs w:val="18"/>
          <w:lang w:val="fr-BE"/>
        </w:rPr>
        <w:t xml:space="preserve">re </w:t>
      </w:r>
      <w:r w:rsidRPr="003F788A">
        <w:rPr>
          <w:rFonts w:eastAsia="Batang" w:cs="Arial"/>
          <w:spacing w:val="-1"/>
          <w:sz w:val="18"/>
          <w:szCs w:val="18"/>
          <w:lang w:val="fr-BE"/>
        </w:rPr>
        <w:t>i</w:t>
      </w:r>
      <w:r w:rsidRPr="003F788A">
        <w:rPr>
          <w:rFonts w:eastAsia="Batang" w:cs="Arial"/>
          <w:spacing w:val="2"/>
          <w:sz w:val="18"/>
          <w:szCs w:val="18"/>
          <w:lang w:val="fr-BE"/>
        </w:rPr>
        <w:t>m</w:t>
      </w:r>
      <w:r w:rsidRPr="003F788A">
        <w:rPr>
          <w:rFonts w:eastAsia="Batang" w:cs="Arial"/>
          <w:spacing w:val="1"/>
          <w:sz w:val="18"/>
          <w:szCs w:val="18"/>
          <w:lang w:val="fr-BE"/>
        </w:rPr>
        <w:t>age</w:t>
      </w:r>
      <w:r w:rsidRPr="003F788A">
        <w:rPr>
          <w:rFonts w:eastAsia="Batang" w:cs="Arial"/>
          <w:spacing w:val="-2"/>
          <w:sz w:val="18"/>
          <w:szCs w:val="18"/>
          <w:lang w:val="fr-BE"/>
        </w:rPr>
        <w:t>r</w:t>
      </w:r>
      <w:r w:rsidRPr="003F788A">
        <w:rPr>
          <w:rFonts w:eastAsia="Batang" w:cs="Arial"/>
          <w:spacing w:val="1"/>
          <w:sz w:val="18"/>
          <w:szCs w:val="18"/>
          <w:lang w:val="fr-BE"/>
        </w:rPr>
        <w:t>i</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é</w:t>
      </w:r>
      <w:r w:rsidRPr="003F788A">
        <w:rPr>
          <w:rFonts w:eastAsia="Batang" w:cs="Arial"/>
          <w:spacing w:val="-1"/>
          <w:sz w:val="18"/>
          <w:szCs w:val="18"/>
          <w:lang w:val="fr-BE"/>
        </w:rPr>
        <w:t>d</w:t>
      </w:r>
      <w:r w:rsidRPr="003F788A">
        <w:rPr>
          <w:rFonts w:eastAsia="Batang" w:cs="Arial"/>
          <w:spacing w:val="1"/>
          <w:sz w:val="18"/>
          <w:szCs w:val="18"/>
          <w:lang w:val="fr-BE"/>
        </w:rPr>
        <w:t>ic</w:t>
      </w:r>
      <w:r w:rsidRPr="003F788A">
        <w:rPr>
          <w:rFonts w:eastAsia="Batang" w:cs="Arial"/>
          <w:spacing w:val="-1"/>
          <w:sz w:val="18"/>
          <w:szCs w:val="18"/>
          <w:lang w:val="fr-BE"/>
        </w:rPr>
        <w:t>a</w:t>
      </w:r>
      <w:r w:rsidRPr="003F788A">
        <w:rPr>
          <w:rFonts w:eastAsia="Batang" w:cs="Arial"/>
          <w:spacing w:val="1"/>
          <w:sz w:val="18"/>
          <w:szCs w:val="18"/>
          <w:lang w:val="fr-BE"/>
        </w:rPr>
        <w:t>l</w:t>
      </w:r>
      <w:r w:rsidRPr="003F788A">
        <w:rPr>
          <w:rFonts w:eastAsia="Batang" w:cs="Arial"/>
          <w:sz w:val="18"/>
          <w:szCs w:val="18"/>
          <w:lang w:val="fr-BE"/>
        </w:rPr>
        <w:t>e</w:t>
      </w:r>
      <w:r w:rsidRPr="003F788A">
        <w:rPr>
          <w:rFonts w:eastAsia="Batang" w:cs="Arial"/>
          <w:spacing w:val="-3"/>
          <w:sz w:val="18"/>
          <w:szCs w:val="18"/>
          <w:lang w:val="fr-BE"/>
        </w:rPr>
        <w:t xml:space="preserve"> </w:t>
      </w:r>
      <w:r w:rsidRPr="003F788A">
        <w:rPr>
          <w:rFonts w:eastAsia="Batang" w:cs="Arial"/>
          <w:spacing w:val="1"/>
          <w:sz w:val="18"/>
          <w:szCs w:val="18"/>
          <w:lang w:val="fr-BE"/>
        </w:rPr>
        <w:t>qu</w:t>
      </w:r>
      <w:r w:rsidRPr="003F788A">
        <w:rPr>
          <w:rFonts w:eastAsia="Batang" w:cs="Arial"/>
          <w:sz w:val="18"/>
          <w:szCs w:val="18"/>
          <w:lang w:val="fr-BE"/>
        </w:rPr>
        <w:t>i</w:t>
      </w:r>
      <w:r w:rsidRPr="003F788A">
        <w:rPr>
          <w:rFonts w:eastAsia="Batang" w:cs="Arial"/>
          <w:spacing w:val="-2"/>
          <w:sz w:val="18"/>
          <w:szCs w:val="18"/>
          <w:lang w:val="fr-BE"/>
        </w:rPr>
        <w:t xml:space="preserve"> </w:t>
      </w:r>
      <w:r w:rsidRPr="003F788A">
        <w:rPr>
          <w:rFonts w:eastAsia="Batang" w:cs="Arial"/>
          <w:spacing w:val="1"/>
          <w:sz w:val="18"/>
          <w:szCs w:val="18"/>
          <w:lang w:val="fr-BE"/>
        </w:rPr>
        <w:t>d</w:t>
      </w:r>
      <w:r w:rsidRPr="003F788A">
        <w:rPr>
          <w:rFonts w:eastAsia="Batang" w:cs="Arial"/>
          <w:spacing w:val="-1"/>
          <w:sz w:val="18"/>
          <w:szCs w:val="18"/>
          <w:lang w:val="fr-BE"/>
        </w:rPr>
        <w:t>é</w:t>
      </w:r>
      <w:r w:rsidRPr="003F788A">
        <w:rPr>
          <w:rFonts w:eastAsia="Batang" w:cs="Arial"/>
          <w:spacing w:val="2"/>
          <w:sz w:val="18"/>
          <w:szCs w:val="18"/>
          <w:lang w:val="fr-BE"/>
        </w:rPr>
        <w:t>m</w:t>
      </w:r>
      <w:r w:rsidRPr="003F788A">
        <w:rPr>
          <w:rFonts w:eastAsia="Batang" w:cs="Arial"/>
          <w:spacing w:val="1"/>
          <w:sz w:val="18"/>
          <w:szCs w:val="18"/>
          <w:lang w:val="fr-BE"/>
        </w:rPr>
        <w:t>on</w:t>
      </w:r>
      <w:r w:rsidRPr="003F788A">
        <w:rPr>
          <w:rFonts w:eastAsia="Batang" w:cs="Arial"/>
          <w:sz w:val="18"/>
          <w:szCs w:val="18"/>
          <w:lang w:val="fr-BE"/>
        </w:rPr>
        <w:t>t</w:t>
      </w:r>
      <w:r w:rsidRPr="003F788A">
        <w:rPr>
          <w:rFonts w:eastAsia="Batang" w:cs="Arial"/>
          <w:spacing w:val="-2"/>
          <w:sz w:val="18"/>
          <w:szCs w:val="18"/>
          <w:lang w:val="fr-BE"/>
        </w:rPr>
        <w:t>r</w:t>
      </w:r>
      <w:r w:rsidRPr="003F788A">
        <w:rPr>
          <w:rFonts w:eastAsia="Batang" w:cs="Arial"/>
          <w:spacing w:val="1"/>
          <w:sz w:val="18"/>
          <w:szCs w:val="18"/>
          <w:lang w:val="fr-BE"/>
        </w:rPr>
        <w:t>en</w:t>
      </w:r>
      <w:r w:rsidRPr="003F788A">
        <w:rPr>
          <w:rFonts w:eastAsia="Batang" w:cs="Arial"/>
          <w:sz w:val="18"/>
          <w:szCs w:val="18"/>
          <w:lang w:val="fr-BE"/>
        </w:rPr>
        <w:t>t</w:t>
      </w:r>
      <w:r w:rsidRPr="003F788A">
        <w:rPr>
          <w:rFonts w:eastAsia="Batang" w:cs="Arial"/>
          <w:spacing w:val="-3"/>
          <w:sz w:val="18"/>
          <w:szCs w:val="18"/>
          <w:lang w:val="fr-BE"/>
        </w:rPr>
        <w:t xml:space="preserve"> </w:t>
      </w:r>
      <w:r w:rsidRPr="003F788A">
        <w:rPr>
          <w:rFonts w:eastAsia="Batang" w:cs="Arial"/>
          <w:spacing w:val="1"/>
          <w:sz w:val="18"/>
          <w:szCs w:val="18"/>
          <w:lang w:val="fr-BE"/>
        </w:rPr>
        <w:t>l’a</w:t>
      </w:r>
      <w:r w:rsidRPr="003F788A">
        <w:rPr>
          <w:rFonts w:eastAsia="Batang" w:cs="Arial"/>
          <w:spacing w:val="-1"/>
          <w:sz w:val="18"/>
          <w:szCs w:val="18"/>
          <w:lang w:val="fr-BE"/>
        </w:rPr>
        <w:t>b</w:t>
      </w:r>
      <w:r w:rsidRPr="003F788A">
        <w:rPr>
          <w:rFonts w:eastAsia="Batang" w:cs="Arial"/>
          <w:spacing w:val="1"/>
          <w:sz w:val="18"/>
          <w:szCs w:val="18"/>
          <w:lang w:val="fr-BE"/>
        </w:rPr>
        <w:t>se</w:t>
      </w:r>
      <w:r w:rsidRPr="003F788A">
        <w:rPr>
          <w:rFonts w:eastAsia="Batang" w:cs="Arial"/>
          <w:spacing w:val="-1"/>
          <w:sz w:val="18"/>
          <w:szCs w:val="18"/>
          <w:lang w:val="fr-BE"/>
        </w:rPr>
        <w:t>n</w:t>
      </w:r>
      <w:r w:rsidRPr="003F788A">
        <w:rPr>
          <w:rFonts w:eastAsia="Batang" w:cs="Arial"/>
          <w:spacing w:val="1"/>
          <w:sz w:val="18"/>
          <w:szCs w:val="18"/>
          <w:lang w:val="fr-BE"/>
        </w:rPr>
        <w:t>c</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1"/>
          <w:sz w:val="18"/>
          <w:szCs w:val="18"/>
          <w:lang w:val="fr-BE"/>
        </w:rPr>
        <w:t xml:space="preserve"> p</w:t>
      </w:r>
      <w:r w:rsidRPr="003F788A">
        <w:rPr>
          <w:rFonts w:eastAsia="Batang" w:cs="Arial"/>
          <w:spacing w:val="-2"/>
          <w:sz w:val="18"/>
          <w:szCs w:val="18"/>
          <w:lang w:val="fr-BE"/>
        </w:rPr>
        <w:t>r</w:t>
      </w:r>
      <w:r w:rsidRPr="003F788A">
        <w:rPr>
          <w:rFonts w:eastAsia="Batang" w:cs="Arial"/>
          <w:spacing w:val="1"/>
          <w:sz w:val="18"/>
          <w:szCs w:val="18"/>
          <w:lang w:val="fr-BE"/>
        </w:rPr>
        <w:t>og</w:t>
      </w:r>
      <w:r w:rsidRPr="003F788A">
        <w:rPr>
          <w:rFonts w:eastAsia="Batang" w:cs="Arial"/>
          <w:sz w:val="18"/>
          <w:szCs w:val="18"/>
          <w:lang w:val="fr-BE"/>
        </w:rPr>
        <w:t>r</w:t>
      </w:r>
      <w:r w:rsidRPr="003F788A">
        <w:rPr>
          <w:rFonts w:eastAsia="Batang" w:cs="Arial"/>
          <w:spacing w:val="-1"/>
          <w:sz w:val="18"/>
          <w:szCs w:val="18"/>
          <w:lang w:val="fr-BE"/>
        </w:rPr>
        <w:t>es</w:t>
      </w:r>
      <w:r w:rsidRPr="003F788A">
        <w:rPr>
          <w:rFonts w:eastAsia="Batang" w:cs="Arial"/>
          <w:spacing w:val="1"/>
          <w:sz w:val="18"/>
          <w:szCs w:val="18"/>
          <w:lang w:val="fr-BE"/>
        </w:rPr>
        <w:t>sio</w:t>
      </w:r>
      <w:r w:rsidRPr="003F788A">
        <w:rPr>
          <w:rFonts w:eastAsia="Batang" w:cs="Arial"/>
          <w:spacing w:val="-1"/>
          <w:sz w:val="18"/>
          <w:szCs w:val="18"/>
          <w:lang w:val="fr-BE"/>
        </w:rPr>
        <w:t>n</w:t>
      </w:r>
      <w:r w:rsidRPr="003F788A">
        <w:rPr>
          <w:rFonts w:eastAsia="Batang" w:cs="Arial"/>
          <w:sz w:val="18"/>
          <w:szCs w:val="18"/>
          <w:lang w:val="fr-BE"/>
        </w:rPr>
        <w:t>.</w:t>
      </w:r>
    </w:p>
    <w:p w:rsidR="003F788A" w:rsidRPr="003F788A" w:rsidP="003F788A">
      <w:pPr>
        <w:widowControl w:val="0"/>
        <w:autoSpaceDE w:val="0"/>
        <w:autoSpaceDN w:val="0"/>
        <w:adjustRightInd w:val="0"/>
        <w:spacing w:before="6" w:line="120" w:lineRule="exact"/>
        <w:jc w:val="both"/>
        <w:rPr>
          <w:rFonts w:eastAsia="Batang" w:cs="Arial"/>
          <w:sz w:val="18"/>
          <w:szCs w:val="18"/>
          <w:lang w:val="fr-BE"/>
        </w:rPr>
      </w:pPr>
    </w:p>
    <w:p w:rsidR="003F788A" w:rsidRPr="003F788A" w:rsidP="003F788A">
      <w:pPr>
        <w:shd w:val="clear" w:color="auto" w:fill="FFFFFF"/>
        <w:ind w:left="113" w:right="113"/>
        <w:jc w:val="both"/>
        <w:rPr>
          <w:rFonts w:cs="Arial"/>
          <w:sz w:val="18"/>
          <w:szCs w:val="18"/>
          <w:lang w:val="fr-BE"/>
        </w:rPr>
      </w:pPr>
      <w:r w:rsidRPr="003F788A">
        <w:rPr>
          <w:rFonts w:cs="Arial"/>
          <w:sz w:val="18"/>
          <w:szCs w:val="18"/>
          <w:lang w:val="fr-BE"/>
        </w:rPr>
        <w:t xml:space="preserve">Je dispose dans mon dossier médical du rapport de la consultation oncologique multidisciplinaire (COM) datée du </w:t>
      </w:r>
      <w:r w:rsidRPr="003F788A">
        <w:rPr>
          <w:rFonts w:ascii="Cambria Math" w:hAnsi="Cambria Math" w:cs="Cambria Math"/>
          <w:sz w:val="18"/>
          <w:szCs w:val="18"/>
          <w:lang w:val="fr-BE"/>
        </w:rPr>
        <w:t>⊔⊔</w:t>
      </w:r>
      <w:r w:rsidRPr="003F788A">
        <w:rPr>
          <w:rFonts w:cs="Arial"/>
          <w:sz w:val="18"/>
          <w:szCs w:val="18"/>
          <w:lang w:val="fr-BE"/>
        </w:rPr>
        <w:t>/</w:t>
      </w:r>
      <w:r w:rsidRPr="003F788A">
        <w:rPr>
          <w:rFonts w:ascii="Cambria Math" w:hAnsi="Cambria Math" w:cs="Cambria Math"/>
          <w:sz w:val="18"/>
          <w:szCs w:val="18"/>
          <w:lang w:val="fr-BE"/>
        </w:rPr>
        <w:t>⊔⊔</w:t>
      </w:r>
      <w:r w:rsidRPr="003F788A">
        <w:rPr>
          <w:rFonts w:cs="Arial"/>
          <w:sz w:val="18"/>
          <w:szCs w:val="18"/>
          <w:lang w:val="fr-BE"/>
        </w:rPr>
        <w:t>/</w:t>
      </w:r>
      <w:r w:rsidRPr="003F788A">
        <w:rPr>
          <w:rFonts w:ascii="Cambria Math" w:hAnsi="Cambria Math" w:cs="Cambria Math"/>
          <w:sz w:val="18"/>
          <w:szCs w:val="18"/>
          <w:lang w:val="fr-BE"/>
        </w:rPr>
        <w:t>⊔⊔⊔⊔</w:t>
      </w:r>
      <w:r w:rsidRPr="003F788A">
        <w:rPr>
          <w:rFonts w:cs="Arial"/>
          <w:sz w:val="18"/>
          <w:szCs w:val="18"/>
          <w:lang w:val="fr-BE"/>
        </w:rPr>
        <w:t xml:space="preserve"> qui a marqué son accord pour le traitement par </w:t>
      </w:r>
      <w:r w:rsidRPr="003F788A">
        <w:rPr>
          <w:rFonts w:cs="Arial"/>
          <w:caps/>
          <w:sz w:val="18"/>
          <w:szCs w:val="18"/>
          <w:lang w:val="fr-BE"/>
        </w:rPr>
        <w:t>Vectibix</w:t>
      </w:r>
      <w:r w:rsidRPr="003F788A">
        <w:rPr>
          <w:rFonts w:cs="Arial"/>
          <w:sz w:val="18"/>
          <w:szCs w:val="18"/>
          <w:lang w:val="fr-BE"/>
        </w:rPr>
        <w:t>.</w:t>
      </w:r>
    </w:p>
    <w:p w:rsidR="003F788A" w:rsidRPr="003F788A" w:rsidP="003F788A">
      <w:pPr>
        <w:widowControl w:val="0"/>
        <w:autoSpaceDE w:val="0"/>
        <w:autoSpaceDN w:val="0"/>
        <w:adjustRightInd w:val="0"/>
        <w:spacing w:line="276" w:lineRule="auto"/>
        <w:jc w:val="both"/>
        <w:rPr>
          <w:rFonts w:eastAsia="Batang" w:cs="Arial"/>
          <w:sz w:val="18"/>
          <w:szCs w:val="18"/>
          <w:lang w:val="fr-BE"/>
        </w:rPr>
      </w:pPr>
    </w:p>
    <w:p w:rsidR="003F788A" w:rsidRPr="003F788A" w:rsidP="003F788A">
      <w:pPr>
        <w:shd w:val="clear" w:color="auto" w:fill="FFFFFF"/>
        <w:ind w:left="113" w:right="113"/>
        <w:jc w:val="both"/>
        <w:rPr>
          <w:rFonts w:cs="Arial"/>
          <w:sz w:val="18"/>
          <w:szCs w:val="18"/>
          <w:lang w:val="fr-BE"/>
        </w:rPr>
      </w:pPr>
      <w:r w:rsidRPr="003F788A">
        <w:rPr>
          <w:rFonts w:cs="Arial"/>
          <w:sz w:val="18"/>
          <w:szCs w:val="18"/>
          <w:lang w:val="fr-BE"/>
        </w:rPr>
        <w:t>Je m’engage à effectuer une évaluation clinique par imagerie médicale appropriée au cours des 6ème, 12ème, 18ème semaines et ensuite au moins tous les 2 mois.</w:t>
      </w:r>
    </w:p>
    <w:p w:rsidR="003F788A" w:rsidRPr="003F788A" w:rsidP="003F788A">
      <w:pPr>
        <w:widowControl w:val="0"/>
        <w:autoSpaceDE w:val="0"/>
        <w:autoSpaceDN w:val="0"/>
        <w:adjustRightInd w:val="0"/>
        <w:spacing w:line="276" w:lineRule="auto"/>
        <w:jc w:val="both"/>
        <w:rPr>
          <w:rFonts w:eastAsia="Batang" w:cs="Arial"/>
          <w:sz w:val="18"/>
          <w:szCs w:val="18"/>
          <w:lang w:val="fr-BE"/>
        </w:rPr>
      </w:pPr>
    </w:p>
    <w:p w:rsidR="003F788A" w:rsidRPr="003F788A" w:rsidP="003F788A">
      <w:pPr>
        <w:widowControl w:val="0"/>
        <w:autoSpaceDE w:val="0"/>
        <w:autoSpaceDN w:val="0"/>
        <w:adjustRightInd w:val="0"/>
        <w:spacing w:before="30" w:line="276" w:lineRule="auto"/>
        <w:ind w:left="113" w:right="198"/>
        <w:jc w:val="both"/>
        <w:rPr>
          <w:rFonts w:eastAsia="Batang" w:cs="Arial"/>
          <w:spacing w:val="-1"/>
          <w:sz w:val="18"/>
          <w:szCs w:val="18"/>
          <w:lang w:val="fr-BE"/>
        </w:rPr>
      </w:pPr>
      <w:r w:rsidRPr="003F788A">
        <w:rPr>
          <w:rFonts w:eastAsia="Batang" w:cs="Arial"/>
          <w:spacing w:val="-4"/>
          <w:sz w:val="18"/>
          <w:szCs w:val="18"/>
          <w:lang w:val="fr-BE"/>
        </w:rPr>
        <w:t xml:space="preserve">J’atteste que je sais que </w:t>
      </w:r>
      <w:r w:rsidRPr="003F788A">
        <w:rPr>
          <w:rFonts w:eastAsia="Batang" w:cs="Arial"/>
          <w:spacing w:val="1"/>
          <w:sz w:val="18"/>
          <w:szCs w:val="18"/>
          <w:lang w:val="fr-BE"/>
        </w:rPr>
        <w:t>l</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z w:val="18"/>
          <w:szCs w:val="18"/>
          <w:lang w:val="fr-BE"/>
        </w:rPr>
        <w:t>t</w:t>
      </w:r>
      <w:r w:rsidRPr="003F788A">
        <w:rPr>
          <w:rFonts w:eastAsia="Batang" w:cs="Arial"/>
          <w:spacing w:val="-2"/>
          <w:sz w:val="18"/>
          <w:szCs w:val="18"/>
          <w:lang w:val="fr-BE"/>
        </w:rPr>
        <w:t>r</w:t>
      </w:r>
      <w:r w:rsidRPr="003F788A">
        <w:rPr>
          <w:rFonts w:eastAsia="Batang" w:cs="Arial"/>
          <w:spacing w:val="1"/>
          <w:sz w:val="18"/>
          <w:szCs w:val="18"/>
          <w:lang w:val="fr-BE"/>
        </w:rPr>
        <w:t>ai</w:t>
      </w:r>
      <w:r w:rsidRPr="003F788A">
        <w:rPr>
          <w:rFonts w:eastAsia="Batang" w:cs="Arial"/>
          <w:sz w:val="18"/>
          <w:szCs w:val="18"/>
          <w:lang w:val="fr-BE"/>
        </w:rPr>
        <w:t>t</w:t>
      </w:r>
      <w:r w:rsidRPr="003F788A">
        <w:rPr>
          <w:rFonts w:eastAsia="Batang" w:cs="Arial"/>
          <w:spacing w:val="-1"/>
          <w:sz w:val="18"/>
          <w:szCs w:val="18"/>
          <w:lang w:val="fr-BE"/>
        </w:rPr>
        <w:t>e</w:t>
      </w:r>
      <w:r w:rsidRPr="003F788A">
        <w:rPr>
          <w:rFonts w:eastAsia="Batang" w:cs="Arial"/>
          <w:spacing w:val="2"/>
          <w:sz w:val="18"/>
          <w:szCs w:val="18"/>
          <w:lang w:val="fr-BE"/>
        </w:rPr>
        <w:t>m</w:t>
      </w:r>
      <w:r w:rsidRPr="003F788A">
        <w:rPr>
          <w:rFonts w:eastAsia="Batang" w:cs="Arial"/>
          <w:spacing w:val="1"/>
          <w:sz w:val="18"/>
          <w:szCs w:val="18"/>
          <w:lang w:val="fr-BE"/>
        </w:rPr>
        <w:t>en</w:t>
      </w:r>
      <w:r w:rsidRPr="003F788A">
        <w:rPr>
          <w:rFonts w:eastAsia="Batang" w:cs="Arial"/>
          <w:sz w:val="18"/>
          <w:szCs w:val="18"/>
          <w:lang w:val="fr-BE"/>
        </w:rPr>
        <w:t>t</w:t>
      </w:r>
      <w:r w:rsidRPr="003F788A">
        <w:rPr>
          <w:rFonts w:eastAsia="Batang" w:cs="Arial"/>
          <w:spacing w:val="-3"/>
          <w:sz w:val="18"/>
          <w:szCs w:val="18"/>
          <w:lang w:val="fr-BE"/>
        </w:rPr>
        <w:t xml:space="preserve"> </w:t>
      </w:r>
      <w:r w:rsidRPr="003F788A">
        <w:rPr>
          <w:rFonts w:eastAsia="Batang" w:cs="Arial"/>
          <w:spacing w:val="1"/>
          <w:sz w:val="18"/>
          <w:szCs w:val="18"/>
          <w:lang w:val="fr-BE"/>
        </w:rPr>
        <w:t>pa</w:t>
      </w:r>
      <w:r w:rsidRPr="003F788A">
        <w:rPr>
          <w:rFonts w:eastAsia="Batang" w:cs="Arial"/>
          <w:sz w:val="18"/>
          <w:szCs w:val="18"/>
          <w:lang w:val="fr-BE"/>
        </w:rPr>
        <w:t>r VEC</w:t>
      </w:r>
      <w:r w:rsidRPr="003F788A">
        <w:rPr>
          <w:rFonts w:eastAsia="Batang" w:cs="Arial"/>
          <w:spacing w:val="-2"/>
          <w:sz w:val="18"/>
          <w:szCs w:val="18"/>
          <w:lang w:val="fr-BE"/>
        </w:rPr>
        <w:t>T</w:t>
      </w:r>
      <w:r w:rsidRPr="003F788A">
        <w:rPr>
          <w:rFonts w:eastAsia="Batang" w:cs="Arial"/>
          <w:sz w:val="18"/>
          <w:szCs w:val="18"/>
          <w:lang w:val="fr-BE"/>
        </w:rPr>
        <w:t>IBIX</w:t>
      </w:r>
      <w:r w:rsidRPr="003F788A">
        <w:rPr>
          <w:rFonts w:eastAsia="Batang" w:cs="Arial"/>
          <w:spacing w:val="-9"/>
          <w:sz w:val="18"/>
          <w:szCs w:val="18"/>
          <w:lang w:val="fr-BE"/>
        </w:rPr>
        <w:t xml:space="preserve"> n’est plus remboursable </w:t>
      </w:r>
      <w:r w:rsidRPr="003F788A">
        <w:rPr>
          <w:rFonts w:eastAsia="Batang" w:cs="Arial"/>
          <w:spacing w:val="1"/>
          <w:sz w:val="18"/>
          <w:szCs w:val="18"/>
          <w:lang w:val="fr-BE"/>
        </w:rPr>
        <w:t>e</w:t>
      </w:r>
      <w:r w:rsidRPr="003F788A">
        <w:rPr>
          <w:rFonts w:eastAsia="Batang" w:cs="Arial"/>
          <w:sz w:val="18"/>
          <w:szCs w:val="18"/>
          <w:lang w:val="fr-BE"/>
        </w:rPr>
        <w:t xml:space="preserve">n </w:t>
      </w:r>
      <w:r w:rsidRPr="003F788A">
        <w:rPr>
          <w:rFonts w:eastAsia="Batang" w:cs="Arial"/>
          <w:spacing w:val="1"/>
          <w:sz w:val="18"/>
          <w:szCs w:val="18"/>
          <w:lang w:val="fr-BE"/>
        </w:rPr>
        <w:t>c</w:t>
      </w:r>
      <w:r w:rsidRPr="003F788A">
        <w:rPr>
          <w:rFonts w:eastAsia="Batang" w:cs="Arial"/>
          <w:spacing w:val="-1"/>
          <w:sz w:val="18"/>
          <w:szCs w:val="18"/>
          <w:lang w:val="fr-BE"/>
        </w:rPr>
        <w:t>a</w:t>
      </w:r>
      <w:r w:rsidRPr="003F788A">
        <w:rPr>
          <w:rFonts w:eastAsia="Batang" w:cs="Arial"/>
          <w:sz w:val="18"/>
          <w:szCs w:val="18"/>
          <w:lang w:val="fr-BE"/>
        </w:rPr>
        <w:t>s</w:t>
      </w:r>
      <w:r w:rsidRPr="003F788A">
        <w:rPr>
          <w:rFonts w:eastAsia="Batang" w:cs="Arial"/>
          <w:spacing w:val="1"/>
          <w:sz w:val="18"/>
          <w:szCs w:val="18"/>
          <w:lang w:val="fr-BE"/>
        </w:rPr>
        <w:t xml:space="preserve"> d</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pacing w:val="1"/>
          <w:sz w:val="18"/>
          <w:szCs w:val="18"/>
          <w:lang w:val="fr-BE"/>
        </w:rPr>
        <w:t>co</w:t>
      </w:r>
      <w:r w:rsidRPr="003F788A">
        <w:rPr>
          <w:rFonts w:eastAsia="Batang" w:cs="Arial"/>
          <w:spacing w:val="-1"/>
          <w:sz w:val="18"/>
          <w:szCs w:val="18"/>
          <w:lang w:val="fr-BE"/>
        </w:rPr>
        <w:t>n</w:t>
      </w:r>
      <w:r w:rsidRPr="003F788A">
        <w:rPr>
          <w:rFonts w:eastAsia="Batang" w:cs="Arial"/>
          <w:spacing w:val="1"/>
          <w:sz w:val="18"/>
          <w:szCs w:val="18"/>
          <w:lang w:val="fr-BE"/>
        </w:rPr>
        <w:t>s</w:t>
      </w:r>
      <w:r w:rsidRPr="003F788A">
        <w:rPr>
          <w:rFonts w:eastAsia="Batang" w:cs="Arial"/>
          <w:sz w:val="18"/>
          <w:szCs w:val="18"/>
          <w:lang w:val="fr-BE"/>
        </w:rPr>
        <w:t>t</w:t>
      </w:r>
      <w:r w:rsidRPr="003F788A">
        <w:rPr>
          <w:rFonts w:eastAsia="Batang" w:cs="Arial"/>
          <w:spacing w:val="1"/>
          <w:sz w:val="18"/>
          <w:szCs w:val="18"/>
          <w:lang w:val="fr-BE"/>
        </w:rPr>
        <w:t>a</w:t>
      </w:r>
      <w:r w:rsidRPr="003F788A">
        <w:rPr>
          <w:rFonts w:eastAsia="Batang" w:cs="Arial"/>
          <w:spacing w:val="-2"/>
          <w:sz w:val="18"/>
          <w:szCs w:val="18"/>
          <w:lang w:val="fr-BE"/>
        </w:rPr>
        <w:t>t</w:t>
      </w:r>
      <w:r w:rsidRPr="003F788A">
        <w:rPr>
          <w:rFonts w:eastAsia="Batang" w:cs="Arial"/>
          <w:spacing w:val="1"/>
          <w:sz w:val="18"/>
          <w:szCs w:val="18"/>
          <w:lang w:val="fr-BE"/>
        </w:rPr>
        <w:t>a</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o</w:t>
      </w:r>
      <w:r w:rsidRPr="003F788A">
        <w:rPr>
          <w:rFonts w:eastAsia="Batang" w:cs="Arial"/>
          <w:sz w:val="18"/>
          <w:szCs w:val="18"/>
          <w:lang w:val="fr-BE"/>
        </w:rPr>
        <w:t>n</w:t>
      </w:r>
      <w:r w:rsidRPr="003F788A">
        <w:rPr>
          <w:rFonts w:eastAsia="Batang" w:cs="Arial"/>
          <w:spacing w:val="-3"/>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pacing w:val="1"/>
          <w:sz w:val="18"/>
          <w:szCs w:val="18"/>
          <w:lang w:val="fr-BE"/>
        </w:rPr>
        <w:t>p</w:t>
      </w:r>
      <w:r w:rsidRPr="003F788A">
        <w:rPr>
          <w:rFonts w:eastAsia="Batang" w:cs="Arial"/>
          <w:sz w:val="18"/>
          <w:szCs w:val="18"/>
          <w:lang w:val="fr-BE"/>
        </w:rPr>
        <w:t>r</w:t>
      </w:r>
      <w:r w:rsidRPr="003F788A">
        <w:rPr>
          <w:rFonts w:eastAsia="Batang" w:cs="Arial"/>
          <w:spacing w:val="1"/>
          <w:sz w:val="18"/>
          <w:szCs w:val="18"/>
          <w:lang w:val="fr-BE"/>
        </w:rPr>
        <w:t>og</w:t>
      </w:r>
      <w:r w:rsidRPr="003F788A">
        <w:rPr>
          <w:rFonts w:eastAsia="Batang" w:cs="Arial"/>
          <w:spacing w:val="-2"/>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s</w:t>
      </w:r>
      <w:r w:rsidRPr="003F788A">
        <w:rPr>
          <w:rFonts w:eastAsia="Batang" w:cs="Arial"/>
          <w:spacing w:val="1"/>
          <w:sz w:val="18"/>
          <w:szCs w:val="18"/>
          <w:lang w:val="fr-BE"/>
        </w:rPr>
        <w:t>si</w:t>
      </w:r>
      <w:r w:rsidRPr="003F788A">
        <w:rPr>
          <w:rFonts w:eastAsia="Batang" w:cs="Arial"/>
          <w:spacing w:val="-1"/>
          <w:sz w:val="18"/>
          <w:szCs w:val="18"/>
          <w:lang w:val="fr-BE"/>
        </w:rPr>
        <w:t>o</w:t>
      </w:r>
      <w:r w:rsidRPr="003F788A">
        <w:rPr>
          <w:rFonts w:eastAsia="Batang" w:cs="Arial"/>
          <w:sz w:val="18"/>
          <w:szCs w:val="18"/>
          <w:lang w:val="fr-BE"/>
        </w:rPr>
        <w:t xml:space="preserve">n </w:t>
      </w:r>
      <w:r w:rsidRPr="003F788A">
        <w:rPr>
          <w:rFonts w:eastAsia="Batang" w:cs="Arial"/>
          <w:spacing w:val="-1"/>
          <w:sz w:val="18"/>
          <w:szCs w:val="18"/>
          <w:lang w:val="fr-BE"/>
        </w:rPr>
        <w:t>d</w:t>
      </w:r>
      <w:r w:rsidRPr="003F788A">
        <w:rPr>
          <w:rFonts w:eastAsia="Batang" w:cs="Arial"/>
          <w:sz w:val="18"/>
          <w:szCs w:val="18"/>
          <w:lang w:val="fr-BE"/>
        </w:rPr>
        <w:t xml:space="preserve">e la maladie </w:t>
      </w:r>
      <w:r w:rsidRPr="003F788A">
        <w:rPr>
          <w:rFonts w:eastAsia="Batang" w:cs="Arial"/>
          <w:spacing w:val="-1"/>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n</w:t>
      </w:r>
      <w:r w:rsidRPr="003F788A">
        <w:rPr>
          <w:rFonts w:eastAsia="Batang" w:cs="Arial"/>
          <w:spacing w:val="-2"/>
          <w:sz w:val="18"/>
          <w:szCs w:val="18"/>
          <w:lang w:val="fr-BE"/>
        </w:rPr>
        <w:t xml:space="preserve"> </w:t>
      </w:r>
      <w:r w:rsidRPr="003F788A">
        <w:rPr>
          <w:rFonts w:eastAsia="Batang" w:cs="Arial"/>
          <w:spacing w:val="1"/>
          <w:sz w:val="18"/>
          <w:szCs w:val="18"/>
          <w:lang w:val="fr-BE"/>
        </w:rPr>
        <w:t>dé</w:t>
      </w:r>
      <w:r w:rsidRPr="003F788A">
        <w:rPr>
          <w:rFonts w:eastAsia="Batang" w:cs="Arial"/>
          <w:spacing w:val="-1"/>
          <w:sz w:val="18"/>
          <w:szCs w:val="18"/>
          <w:lang w:val="fr-BE"/>
        </w:rPr>
        <w:t>p</w:t>
      </w:r>
      <w:r w:rsidRPr="003F788A">
        <w:rPr>
          <w:rFonts w:eastAsia="Batang" w:cs="Arial"/>
          <w:spacing w:val="1"/>
          <w:sz w:val="18"/>
          <w:szCs w:val="18"/>
          <w:lang w:val="fr-BE"/>
        </w:rPr>
        <w:t>i</w:t>
      </w:r>
      <w:r w:rsidRPr="003F788A">
        <w:rPr>
          <w:rFonts w:eastAsia="Batang" w:cs="Arial"/>
          <w:sz w:val="18"/>
          <w:szCs w:val="18"/>
          <w:lang w:val="fr-BE"/>
        </w:rPr>
        <w:t xml:space="preserve">t </w:t>
      </w:r>
      <w:r w:rsidRPr="003F788A">
        <w:rPr>
          <w:rFonts w:eastAsia="Batang" w:cs="Arial"/>
          <w:spacing w:val="-1"/>
          <w:sz w:val="18"/>
          <w:szCs w:val="18"/>
          <w:lang w:val="fr-BE"/>
        </w:rPr>
        <w:t>d</w:t>
      </w:r>
      <w:r w:rsidRPr="003F788A">
        <w:rPr>
          <w:rFonts w:eastAsia="Batang" w:cs="Arial"/>
          <w:sz w:val="18"/>
          <w:szCs w:val="18"/>
          <w:lang w:val="fr-BE"/>
        </w:rPr>
        <w:t>u tr</w:t>
      </w:r>
      <w:r w:rsidRPr="003F788A">
        <w:rPr>
          <w:rFonts w:eastAsia="Batang" w:cs="Arial"/>
          <w:spacing w:val="-1"/>
          <w:sz w:val="18"/>
          <w:szCs w:val="18"/>
          <w:lang w:val="fr-BE"/>
        </w:rPr>
        <w:t>a</w:t>
      </w:r>
      <w:r w:rsidRPr="003F788A">
        <w:rPr>
          <w:rFonts w:eastAsia="Batang" w:cs="Arial"/>
          <w:spacing w:val="1"/>
          <w:sz w:val="18"/>
          <w:szCs w:val="18"/>
          <w:lang w:val="fr-BE"/>
        </w:rPr>
        <w:t>i</w:t>
      </w:r>
      <w:r w:rsidRPr="003F788A">
        <w:rPr>
          <w:rFonts w:eastAsia="Batang" w:cs="Arial"/>
          <w:sz w:val="18"/>
          <w:szCs w:val="18"/>
          <w:lang w:val="fr-BE"/>
        </w:rPr>
        <w:t>t</w:t>
      </w:r>
      <w:r w:rsidRPr="003F788A">
        <w:rPr>
          <w:rFonts w:eastAsia="Batang" w:cs="Arial"/>
          <w:spacing w:val="1"/>
          <w:sz w:val="18"/>
          <w:szCs w:val="18"/>
          <w:lang w:val="fr-BE"/>
        </w:rPr>
        <w:t>e</w:t>
      </w:r>
      <w:r w:rsidRPr="003F788A">
        <w:rPr>
          <w:rFonts w:eastAsia="Batang" w:cs="Arial"/>
          <w:spacing w:val="-1"/>
          <w:sz w:val="18"/>
          <w:szCs w:val="18"/>
          <w:lang w:val="fr-BE"/>
        </w:rPr>
        <w:t>m</w:t>
      </w:r>
      <w:r w:rsidRPr="003F788A">
        <w:rPr>
          <w:rFonts w:eastAsia="Batang" w:cs="Arial"/>
          <w:spacing w:val="1"/>
          <w:sz w:val="18"/>
          <w:szCs w:val="18"/>
          <w:lang w:val="fr-BE"/>
        </w:rPr>
        <w:t>en</w:t>
      </w:r>
      <w:r w:rsidRPr="003F788A">
        <w:rPr>
          <w:rFonts w:eastAsia="Batang" w:cs="Arial"/>
          <w:sz w:val="18"/>
          <w:szCs w:val="18"/>
          <w:lang w:val="fr-BE"/>
        </w:rPr>
        <w:t xml:space="preserve">t </w:t>
      </w:r>
      <w:r w:rsidRPr="003F788A">
        <w:rPr>
          <w:rFonts w:eastAsia="Batang" w:cs="Arial"/>
          <w:spacing w:val="-1"/>
          <w:sz w:val="18"/>
          <w:szCs w:val="18"/>
          <w:lang w:val="fr-BE"/>
        </w:rPr>
        <w:t>e</w:t>
      </w:r>
      <w:r w:rsidRPr="003F788A">
        <w:rPr>
          <w:rFonts w:eastAsia="Batang" w:cs="Arial"/>
          <w:sz w:val="18"/>
          <w:szCs w:val="18"/>
          <w:lang w:val="fr-BE"/>
        </w:rPr>
        <w:t xml:space="preserve">n </w:t>
      </w:r>
      <w:r w:rsidRPr="003F788A">
        <w:rPr>
          <w:rFonts w:eastAsia="Batang" w:cs="Arial"/>
          <w:spacing w:val="-1"/>
          <w:sz w:val="18"/>
          <w:szCs w:val="18"/>
          <w:lang w:val="fr-BE"/>
        </w:rPr>
        <w:t>c</w:t>
      </w:r>
      <w:r w:rsidRPr="003F788A">
        <w:rPr>
          <w:rFonts w:eastAsia="Batang" w:cs="Arial"/>
          <w:spacing w:val="1"/>
          <w:sz w:val="18"/>
          <w:szCs w:val="18"/>
          <w:lang w:val="fr-BE"/>
        </w:rPr>
        <w:t>ou</w:t>
      </w:r>
      <w:r w:rsidRPr="003F788A">
        <w:rPr>
          <w:rFonts w:eastAsia="Batang" w:cs="Arial"/>
          <w:sz w:val="18"/>
          <w:szCs w:val="18"/>
          <w:lang w:val="fr-BE"/>
        </w:rPr>
        <w:t>r</w:t>
      </w:r>
      <w:r w:rsidRPr="003F788A">
        <w:rPr>
          <w:rFonts w:eastAsia="Batang" w:cs="Arial"/>
          <w:spacing w:val="-1"/>
          <w:sz w:val="18"/>
          <w:szCs w:val="18"/>
          <w:lang w:val="fr-BE"/>
        </w:rPr>
        <w:t>s</w:t>
      </w:r>
      <w:r w:rsidRPr="003F788A">
        <w:rPr>
          <w:rFonts w:eastAsia="Batang" w:cs="Arial"/>
          <w:sz w:val="18"/>
          <w:szCs w:val="18"/>
          <w:lang w:val="fr-BE"/>
        </w:rPr>
        <w:t>.</w:t>
      </w:r>
      <w:r w:rsidRPr="003F788A">
        <w:rPr>
          <w:rFonts w:eastAsia="Batang" w:cs="Arial"/>
          <w:spacing w:val="-1"/>
          <w:sz w:val="18"/>
          <w:szCs w:val="18"/>
          <w:lang w:val="fr-BE"/>
        </w:rPr>
        <w:t xml:space="preserve"> </w:t>
      </w:r>
    </w:p>
    <w:p w:rsidR="003F788A" w:rsidRPr="003F788A" w:rsidP="003F788A">
      <w:pPr>
        <w:widowControl w:val="0"/>
        <w:autoSpaceDE w:val="0"/>
        <w:autoSpaceDN w:val="0"/>
        <w:adjustRightInd w:val="0"/>
        <w:spacing w:before="30" w:line="276" w:lineRule="auto"/>
        <w:ind w:left="113" w:right="198"/>
        <w:jc w:val="both"/>
        <w:rPr>
          <w:rFonts w:eastAsia="Batang" w:cs="Arial"/>
          <w:spacing w:val="-1"/>
          <w:sz w:val="18"/>
          <w:szCs w:val="18"/>
          <w:lang w:val="fr-BE"/>
        </w:rPr>
      </w:pPr>
    </w:p>
    <w:p w:rsidR="003F788A" w:rsidRPr="003F788A" w:rsidP="003F788A">
      <w:pPr>
        <w:widowControl w:val="0"/>
        <w:autoSpaceDE w:val="0"/>
        <w:autoSpaceDN w:val="0"/>
        <w:adjustRightInd w:val="0"/>
        <w:spacing w:before="30" w:line="276" w:lineRule="auto"/>
        <w:ind w:left="113" w:right="198"/>
        <w:jc w:val="both"/>
        <w:rPr>
          <w:rFonts w:eastAsia="Batang" w:cs="Arial"/>
          <w:sz w:val="18"/>
          <w:szCs w:val="18"/>
          <w:lang w:val="fr-BE"/>
        </w:rPr>
      </w:pPr>
      <w:r w:rsidRPr="003F788A">
        <w:rPr>
          <w:rFonts w:eastAsia="Batang" w:cs="Arial"/>
          <w:sz w:val="18"/>
          <w:szCs w:val="18"/>
          <w:lang w:val="fr-BE"/>
        </w:rPr>
        <w:t>S</w:t>
      </w:r>
      <w:r w:rsidRPr="003F788A">
        <w:rPr>
          <w:rFonts w:eastAsia="Batang" w:cs="Arial"/>
          <w:spacing w:val="1"/>
          <w:sz w:val="18"/>
          <w:szCs w:val="18"/>
          <w:lang w:val="fr-BE"/>
        </w:rPr>
        <w:t>u</w:t>
      </w:r>
      <w:r w:rsidRPr="003F788A">
        <w:rPr>
          <w:rFonts w:eastAsia="Batang" w:cs="Arial"/>
          <w:sz w:val="18"/>
          <w:szCs w:val="18"/>
          <w:lang w:val="fr-BE"/>
        </w:rPr>
        <w:t xml:space="preserve">r </w:t>
      </w:r>
      <w:r w:rsidRPr="003F788A">
        <w:rPr>
          <w:rFonts w:eastAsia="Batang" w:cs="Arial"/>
          <w:spacing w:val="1"/>
          <w:sz w:val="18"/>
          <w:szCs w:val="18"/>
          <w:lang w:val="fr-BE"/>
        </w:rPr>
        <w:t>b</w:t>
      </w:r>
      <w:r w:rsidRPr="003F788A">
        <w:rPr>
          <w:rFonts w:eastAsia="Batang" w:cs="Arial"/>
          <w:spacing w:val="-1"/>
          <w:sz w:val="18"/>
          <w:szCs w:val="18"/>
          <w:lang w:val="fr-BE"/>
        </w:rPr>
        <w:t>a</w:t>
      </w:r>
      <w:r w:rsidRPr="003F788A">
        <w:rPr>
          <w:rFonts w:eastAsia="Batang" w:cs="Arial"/>
          <w:spacing w:val="1"/>
          <w:sz w:val="18"/>
          <w:szCs w:val="18"/>
          <w:lang w:val="fr-BE"/>
        </w:rPr>
        <w:t>s</w:t>
      </w:r>
      <w:r w:rsidRPr="003F788A">
        <w:rPr>
          <w:rFonts w:eastAsia="Batang" w:cs="Arial"/>
          <w:sz w:val="18"/>
          <w:szCs w:val="18"/>
          <w:lang w:val="fr-BE"/>
        </w:rPr>
        <w:t xml:space="preserve">e </w:t>
      </w:r>
      <w:r w:rsidRPr="003F788A">
        <w:rPr>
          <w:rFonts w:eastAsia="Batang" w:cs="Arial"/>
          <w:spacing w:val="-1"/>
          <w:sz w:val="18"/>
          <w:szCs w:val="18"/>
          <w:lang w:val="fr-BE"/>
        </w:rPr>
        <w:t>d</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1"/>
          <w:sz w:val="18"/>
          <w:szCs w:val="18"/>
          <w:lang w:val="fr-BE"/>
        </w:rPr>
        <w:t xml:space="preserve"> </w:t>
      </w:r>
      <w:r w:rsidRPr="003F788A">
        <w:rPr>
          <w:rFonts w:eastAsia="Batang" w:cs="Arial"/>
          <w:spacing w:val="-1"/>
          <w:sz w:val="18"/>
          <w:szCs w:val="18"/>
          <w:lang w:val="fr-BE"/>
        </w:rPr>
        <w:t>é</w:t>
      </w:r>
      <w:r w:rsidRPr="003F788A">
        <w:rPr>
          <w:rFonts w:eastAsia="Batang" w:cs="Arial"/>
          <w:spacing w:val="1"/>
          <w:sz w:val="18"/>
          <w:szCs w:val="18"/>
          <w:lang w:val="fr-BE"/>
        </w:rPr>
        <w:t>l</w:t>
      </w:r>
      <w:r w:rsidRPr="003F788A">
        <w:rPr>
          <w:rFonts w:eastAsia="Batang" w:cs="Arial"/>
          <w:spacing w:val="-1"/>
          <w:sz w:val="18"/>
          <w:szCs w:val="18"/>
          <w:lang w:val="fr-BE"/>
        </w:rPr>
        <w:t>é</w:t>
      </w:r>
      <w:r w:rsidRPr="003F788A">
        <w:rPr>
          <w:rFonts w:eastAsia="Batang" w:cs="Arial"/>
          <w:spacing w:val="2"/>
          <w:sz w:val="18"/>
          <w:szCs w:val="18"/>
          <w:lang w:val="fr-BE"/>
        </w:rPr>
        <w:t>m</w:t>
      </w:r>
      <w:r w:rsidRPr="003F788A">
        <w:rPr>
          <w:rFonts w:eastAsia="Batang" w:cs="Arial"/>
          <w:spacing w:val="1"/>
          <w:sz w:val="18"/>
          <w:szCs w:val="18"/>
          <w:lang w:val="fr-BE"/>
        </w:rPr>
        <w:t>en</w:t>
      </w:r>
      <w:r w:rsidRPr="003F788A">
        <w:rPr>
          <w:rFonts w:eastAsia="Batang" w:cs="Arial"/>
          <w:spacing w:val="-2"/>
          <w:sz w:val="18"/>
          <w:szCs w:val="18"/>
          <w:lang w:val="fr-BE"/>
        </w:rPr>
        <w:t>t</w:t>
      </w:r>
      <w:r w:rsidRPr="003F788A">
        <w:rPr>
          <w:rFonts w:eastAsia="Batang" w:cs="Arial"/>
          <w:sz w:val="18"/>
          <w:szCs w:val="18"/>
          <w:lang w:val="fr-BE"/>
        </w:rPr>
        <w:t>s</w:t>
      </w:r>
      <w:r w:rsidRPr="003F788A">
        <w:rPr>
          <w:rFonts w:eastAsia="Batang" w:cs="Arial"/>
          <w:spacing w:val="-2"/>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en</w:t>
      </w:r>
      <w:r w:rsidRPr="003F788A">
        <w:rPr>
          <w:rFonts w:eastAsia="Batang" w:cs="Arial"/>
          <w:spacing w:val="-2"/>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o</w:t>
      </w:r>
      <w:r w:rsidRPr="003F788A">
        <w:rPr>
          <w:rFonts w:eastAsia="Batang" w:cs="Arial"/>
          <w:spacing w:val="1"/>
          <w:sz w:val="18"/>
          <w:szCs w:val="18"/>
          <w:lang w:val="fr-BE"/>
        </w:rPr>
        <w:t>nné</w:t>
      </w:r>
      <w:r w:rsidRPr="003F788A">
        <w:rPr>
          <w:rFonts w:eastAsia="Batang" w:cs="Arial"/>
          <w:sz w:val="18"/>
          <w:szCs w:val="18"/>
          <w:lang w:val="fr-BE"/>
        </w:rPr>
        <w:t>s</w:t>
      </w:r>
      <w:r w:rsidRPr="003F788A">
        <w:rPr>
          <w:rFonts w:eastAsia="Batang" w:cs="Arial"/>
          <w:spacing w:val="-2"/>
          <w:sz w:val="18"/>
          <w:szCs w:val="18"/>
          <w:lang w:val="fr-BE"/>
        </w:rPr>
        <w:t xml:space="preserve"> </w:t>
      </w:r>
      <w:r w:rsidRPr="003F788A">
        <w:rPr>
          <w:rFonts w:eastAsia="Batang" w:cs="Arial"/>
          <w:spacing w:val="1"/>
          <w:sz w:val="18"/>
          <w:szCs w:val="18"/>
          <w:lang w:val="fr-BE"/>
        </w:rPr>
        <w:t>ci</w:t>
      </w:r>
      <w:r w:rsidRPr="003F788A">
        <w:rPr>
          <w:rFonts w:eastAsia="Batang" w:cs="Arial"/>
          <w:spacing w:val="-2"/>
          <w:sz w:val="18"/>
          <w:szCs w:val="18"/>
          <w:lang w:val="fr-BE"/>
        </w:rPr>
        <w:t>-</w:t>
      </w:r>
      <w:r w:rsidRPr="003F788A">
        <w:rPr>
          <w:rFonts w:eastAsia="Batang" w:cs="Arial"/>
          <w:spacing w:val="1"/>
          <w:sz w:val="18"/>
          <w:szCs w:val="18"/>
          <w:lang w:val="fr-BE"/>
        </w:rPr>
        <w:t>de</w:t>
      </w:r>
      <w:r w:rsidRPr="003F788A">
        <w:rPr>
          <w:rFonts w:eastAsia="Batang" w:cs="Arial"/>
          <w:spacing w:val="-1"/>
          <w:sz w:val="18"/>
          <w:szCs w:val="18"/>
          <w:lang w:val="fr-BE"/>
        </w:rPr>
        <w:t>s</w:t>
      </w:r>
      <w:r w:rsidRPr="003F788A">
        <w:rPr>
          <w:rFonts w:eastAsia="Batang" w:cs="Arial"/>
          <w:spacing w:val="1"/>
          <w:sz w:val="18"/>
          <w:szCs w:val="18"/>
          <w:lang w:val="fr-BE"/>
        </w:rPr>
        <w:t>s</w:t>
      </w:r>
      <w:r w:rsidRPr="003F788A">
        <w:rPr>
          <w:rFonts w:eastAsia="Batang" w:cs="Arial"/>
          <w:spacing w:val="-1"/>
          <w:sz w:val="18"/>
          <w:szCs w:val="18"/>
          <w:lang w:val="fr-BE"/>
        </w:rPr>
        <w:t>u</w:t>
      </w:r>
      <w:r w:rsidRPr="003F788A">
        <w:rPr>
          <w:rFonts w:eastAsia="Batang" w:cs="Arial"/>
          <w:spacing w:val="1"/>
          <w:sz w:val="18"/>
          <w:szCs w:val="18"/>
          <w:lang w:val="fr-BE"/>
        </w:rPr>
        <w:t>s</w:t>
      </w:r>
      <w:r w:rsidRPr="003F788A">
        <w:rPr>
          <w:rFonts w:eastAsia="Batang" w:cs="Arial"/>
          <w:sz w:val="18"/>
          <w:szCs w:val="18"/>
          <w:lang w:val="fr-BE"/>
        </w:rPr>
        <w:t xml:space="preserve">, </w:t>
      </w:r>
      <w:r w:rsidRPr="003F788A">
        <w:rPr>
          <w:rFonts w:eastAsia="Batang" w:cs="Arial"/>
          <w:spacing w:val="-1"/>
          <w:sz w:val="18"/>
          <w:szCs w:val="18"/>
          <w:lang w:val="fr-BE"/>
        </w:rPr>
        <w:t>j</w:t>
      </w:r>
      <w:r w:rsidRPr="003F788A">
        <w:rPr>
          <w:rFonts w:eastAsia="Batang" w:cs="Arial"/>
          <w:spacing w:val="1"/>
          <w:sz w:val="18"/>
          <w:szCs w:val="18"/>
          <w:lang w:val="fr-BE"/>
        </w:rPr>
        <w:t>’a</w:t>
      </w:r>
      <w:r w:rsidRPr="003F788A">
        <w:rPr>
          <w:rFonts w:eastAsia="Batang" w:cs="Arial"/>
          <w:sz w:val="18"/>
          <w:szCs w:val="18"/>
          <w:lang w:val="fr-BE"/>
        </w:rPr>
        <w:t>t</w:t>
      </w:r>
      <w:r w:rsidRPr="003F788A">
        <w:rPr>
          <w:rFonts w:eastAsia="Batang" w:cs="Arial"/>
          <w:spacing w:val="-2"/>
          <w:sz w:val="18"/>
          <w:szCs w:val="18"/>
          <w:lang w:val="fr-BE"/>
        </w:rPr>
        <w:t>t</w:t>
      </w:r>
      <w:r w:rsidRPr="003F788A">
        <w:rPr>
          <w:rFonts w:eastAsia="Batang" w:cs="Arial"/>
          <w:spacing w:val="1"/>
          <w:sz w:val="18"/>
          <w:szCs w:val="18"/>
          <w:lang w:val="fr-BE"/>
        </w:rPr>
        <w:t>es</w:t>
      </w:r>
      <w:r w:rsidRPr="003F788A">
        <w:rPr>
          <w:rFonts w:eastAsia="Batang" w:cs="Arial"/>
          <w:spacing w:val="-2"/>
          <w:sz w:val="18"/>
          <w:szCs w:val="18"/>
          <w:lang w:val="fr-BE"/>
        </w:rPr>
        <w:t>t</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pacing w:val="1"/>
          <w:sz w:val="18"/>
          <w:szCs w:val="18"/>
          <w:lang w:val="fr-BE"/>
        </w:rPr>
        <w:t>q</w:t>
      </w:r>
      <w:r w:rsidRPr="003F788A">
        <w:rPr>
          <w:rFonts w:eastAsia="Batang" w:cs="Arial"/>
          <w:spacing w:val="-1"/>
          <w:sz w:val="18"/>
          <w:szCs w:val="18"/>
          <w:lang w:val="fr-BE"/>
        </w:rPr>
        <w:t>u</w:t>
      </w:r>
      <w:r w:rsidRPr="003F788A">
        <w:rPr>
          <w:rFonts w:eastAsia="Batang" w:cs="Arial"/>
          <w:sz w:val="18"/>
          <w:szCs w:val="18"/>
          <w:lang w:val="fr-BE"/>
        </w:rPr>
        <w:t xml:space="preserve">e </w:t>
      </w:r>
      <w:r w:rsidRPr="003F788A">
        <w:rPr>
          <w:rFonts w:eastAsia="Batang" w:cs="Arial"/>
          <w:spacing w:val="-1"/>
          <w:sz w:val="18"/>
          <w:szCs w:val="18"/>
          <w:lang w:val="fr-BE"/>
        </w:rPr>
        <w:t>c</w:t>
      </w:r>
      <w:r w:rsidRPr="003F788A">
        <w:rPr>
          <w:rFonts w:eastAsia="Batang" w:cs="Arial"/>
          <w:sz w:val="18"/>
          <w:szCs w:val="18"/>
          <w:lang w:val="fr-BE"/>
        </w:rPr>
        <w:t xml:space="preserve">e </w:t>
      </w:r>
      <w:r w:rsidRPr="003F788A">
        <w:rPr>
          <w:rFonts w:eastAsia="Batang" w:cs="Arial"/>
          <w:spacing w:val="1"/>
          <w:sz w:val="18"/>
          <w:szCs w:val="18"/>
          <w:lang w:val="fr-BE"/>
        </w:rPr>
        <w:t>pa</w:t>
      </w:r>
      <w:r w:rsidRPr="003F788A">
        <w:rPr>
          <w:rFonts w:eastAsia="Batang" w:cs="Arial"/>
          <w:spacing w:val="-2"/>
          <w:sz w:val="18"/>
          <w:szCs w:val="18"/>
          <w:lang w:val="fr-BE"/>
        </w:rPr>
        <w:t>t</w:t>
      </w:r>
      <w:r w:rsidRPr="003F788A">
        <w:rPr>
          <w:rFonts w:eastAsia="Batang" w:cs="Arial"/>
          <w:spacing w:val="1"/>
          <w:sz w:val="18"/>
          <w:szCs w:val="18"/>
          <w:lang w:val="fr-BE"/>
        </w:rPr>
        <w:t>ien</w:t>
      </w:r>
      <w:r w:rsidRPr="003F788A">
        <w:rPr>
          <w:rFonts w:eastAsia="Batang" w:cs="Arial"/>
          <w:sz w:val="18"/>
          <w:szCs w:val="18"/>
          <w:lang w:val="fr-BE"/>
        </w:rPr>
        <w:t>t</w:t>
      </w:r>
      <w:r w:rsidRPr="003F788A">
        <w:rPr>
          <w:rFonts w:eastAsia="Batang" w:cs="Arial"/>
          <w:spacing w:val="-3"/>
          <w:sz w:val="18"/>
          <w:szCs w:val="18"/>
          <w:lang w:val="fr-BE"/>
        </w:rPr>
        <w:t xml:space="preserve"> </w:t>
      </w:r>
      <w:r w:rsidRPr="003F788A">
        <w:rPr>
          <w:rFonts w:eastAsia="Batang" w:cs="Arial"/>
          <w:spacing w:val="1"/>
          <w:sz w:val="18"/>
          <w:szCs w:val="18"/>
          <w:lang w:val="fr-BE"/>
        </w:rPr>
        <w:t>né</w:t>
      </w:r>
      <w:r w:rsidRPr="003F788A">
        <w:rPr>
          <w:rFonts w:eastAsia="Batang" w:cs="Arial"/>
          <w:spacing w:val="-1"/>
          <w:sz w:val="18"/>
          <w:szCs w:val="18"/>
          <w:lang w:val="fr-BE"/>
        </w:rPr>
        <w:t>c</w:t>
      </w:r>
      <w:r w:rsidRPr="003F788A">
        <w:rPr>
          <w:rFonts w:eastAsia="Batang" w:cs="Arial"/>
          <w:spacing w:val="1"/>
          <w:sz w:val="18"/>
          <w:szCs w:val="18"/>
          <w:lang w:val="fr-BE"/>
        </w:rPr>
        <w:t>e</w:t>
      </w:r>
      <w:r w:rsidRPr="003F788A">
        <w:rPr>
          <w:rFonts w:eastAsia="Batang" w:cs="Arial"/>
          <w:spacing w:val="-1"/>
          <w:sz w:val="18"/>
          <w:szCs w:val="18"/>
          <w:lang w:val="fr-BE"/>
        </w:rPr>
        <w:t>s</w:t>
      </w:r>
      <w:r w:rsidRPr="003F788A">
        <w:rPr>
          <w:rFonts w:eastAsia="Batang" w:cs="Arial"/>
          <w:spacing w:val="1"/>
          <w:sz w:val="18"/>
          <w:szCs w:val="18"/>
          <w:lang w:val="fr-BE"/>
        </w:rPr>
        <w:t>si</w:t>
      </w:r>
      <w:r w:rsidRPr="003F788A">
        <w:rPr>
          <w:rFonts w:eastAsia="Batang" w:cs="Arial"/>
          <w:spacing w:val="-2"/>
          <w:sz w:val="18"/>
          <w:szCs w:val="18"/>
          <w:lang w:val="fr-BE"/>
        </w:rPr>
        <w:t>t</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 xml:space="preserve">e </w:t>
      </w:r>
      <w:r w:rsidRPr="003F788A">
        <w:rPr>
          <w:rFonts w:eastAsia="Batang" w:cs="Arial"/>
          <w:spacing w:val="-2"/>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c</w:t>
      </w:r>
      <w:r w:rsidRPr="003F788A">
        <w:rPr>
          <w:rFonts w:eastAsia="Batang" w:cs="Arial"/>
          <w:spacing w:val="1"/>
          <w:sz w:val="18"/>
          <w:szCs w:val="18"/>
          <w:lang w:val="fr-BE"/>
        </w:rPr>
        <w:t>e</w:t>
      </w:r>
      <w:r w:rsidRPr="003F788A">
        <w:rPr>
          <w:rFonts w:eastAsia="Batang" w:cs="Arial"/>
          <w:spacing w:val="-1"/>
          <w:sz w:val="18"/>
          <w:szCs w:val="18"/>
          <w:lang w:val="fr-BE"/>
        </w:rPr>
        <w:t>v</w:t>
      </w:r>
      <w:r w:rsidRPr="003F788A">
        <w:rPr>
          <w:rFonts w:eastAsia="Batang" w:cs="Arial"/>
          <w:spacing w:val="1"/>
          <w:sz w:val="18"/>
          <w:szCs w:val="18"/>
          <w:lang w:val="fr-BE"/>
        </w:rPr>
        <w:t>oi</w:t>
      </w:r>
      <w:r w:rsidRPr="003F788A">
        <w:rPr>
          <w:rFonts w:eastAsia="Batang" w:cs="Arial"/>
          <w:sz w:val="18"/>
          <w:szCs w:val="18"/>
          <w:lang w:val="fr-BE"/>
        </w:rPr>
        <w:t>r</w:t>
      </w:r>
      <w:r w:rsidRPr="003F788A">
        <w:rPr>
          <w:rFonts w:eastAsia="Batang" w:cs="Arial"/>
          <w:spacing w:val="-3"/>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z w:val="18"/>
          <w:szCs w:val="18"/>
          <w:lang w:val="fr-BE"/>
        </w:rPr>
        <w:t>r</w:t>
      </w:r>
      <w:r w:rsidRPr="003F788A">
        <w:rPr>
          <w:rFonts w:eastAsia="Batang" w:cs="Arial"/>
          <w:spacing w:val="-1"/>
          <w:sz w:val="18"/>
          <w:szCs w:val="18"/>
          <w:lang w:val="fr-BE"/>
        </w:rPr>
        <w:t>e</w:t>
      </w:r>
      <w:r w:rsidRPr="003F788A">
        <w:rPr>
          <w:rFonts w:eastAsia="Batang" w:cs="Arial"/>
          <w:spacing w:val="2"/>
          <w:sz w:val="18"/>
          <w:szCs w:val="18"/>
          <w:lang w:val="fr-BE"/>
        </w:rPr>
        <w:t>m</w:t>
      </w:r>
      <w:r w:rsidRPr="003F788A">
        <w:rPr>
          <w:rFonts w:eastAsia="Batang" w:cs="Arial"/>
          <w:spacing w:val="1"/>
          <w:sz w:val="18"/>
          <w:szCs w:val="18"/>
          <w:lang w:val="fr-BE"/>
        </w:rPr>
        <w:t>b</w:t>
      </w:r>
      <w:r w:rsidRPr="003F788A">
        <w:rPr>
          <w:rFonts w:eastAsia="Batang" w:cs="Arial"/>
          <w:spacing w:val="-1"/>
          <w:sz w:val="18"/>
          <w:szCs w:val="18"/>
          <w:lang w:val="fr-BE"/>
        </w:rPr>
        <w:t>o</w:t>
      </w:r>
      <w:r w:rsidRPr="003F788A">
        <w:rPr>
          <w:rFonts w:eastAsia="Batang" w:cs="Arial"/>
          <w:spacing w:val="1"/>
          <w:sz w:val="18"/>
          <w:szCs w:val="18"/>
          <w:lang w:val="fr-BE"/>
        </w:rPr>
        <w:t>u</w:t>
      </w:r>
      <w:r w:rsidRPr="003F788A">
        <w:rPr>
          <w:rFonts w:eastAsia="Batang" w:cs="Arial"/>
          <w:sz w:val="18"/>
          <w:szCs w:val="18"/>
          <w:lang w:val="fr-BE"/>
        </w:rPr>
        <w:t>r</w:t>
      </w:r>
      <w:r w:rsidRPr="003F788A">
        <w:rPr>
          <w:rFonts w:eastAsia="Batang" w:cs="Arial"/>
          <w:spacing w:val="1"/>
          <w:sz w:val="18"/>
          <w:szCs w:val="18"/>
          <w:lang w:val="fr-BE"/>
        </w:rPr>
        <w:t>s</w:t>
      </w:r>
      <w:r w:rsidRPr="003F788A">
        <w:rPr>
          <w:rFonts w:eastAsia="Batang" w:cs="Arial"/>
          <w:spacing w:val="-1"/>
          <w:sz w:val="18"/>
          <w:szCs w:val="18"/>
          <w:lang w:val="fr-BE"/>
        </w:rPr>
        <w:t>e</w:t>
      </w:r>
      <w:r w:rsidRPr="003F788A">
        <w:rPr>
          <w:rFonts w:eastAsia="Batang" w:cs="Arial"/>
          <w:spacing w:val="2"/>
          <w:sz w:val="18"/>
          <w:szCs w:val="18"/>
          <w:lang w:val="fr-BE"/>
        </w:rPr>
        <w:t>m</w:t>
      </w:r>
      <w:r w:rsidRPr="003F788A">
        <w:rPr>
          <w:rFonts w:eastAsia="Batang" w:cs="Arial"/>
          <w:spacing w:val="-1"/>
          <w:sz w:val="18"/>
          <w:szCs w:val="18"/>
          <w:lang w:val="fr-BE"/>
        </w:rPr>
        <w:t>e</w:t>
      </w:r>
      <w:r w:rsidRPr="003F788A">
        <w:rPr>
          <w:rFonts w:eastAsia="Batang" w:cs="Arial"/>
          <w:spacing w:val="1"/>
          <w:sz w:val="18"/>
          <w:szCs w:val="18"/>
          <w:lang w:val="fr-BE"/>
        </w:rPr>
        <w:t>n</w:t>
      </w:r>
      <w:r w:rsidRPr="003F788A">
        <w:rPr>
          <w:rFonts w:eastAsia="Batang" w:cs="Arial"/>
          <w:sz w:val="18"/>
          <w:szCs w:val="18"/>
          <w:lang w:val="fr-BE"/>
        </w:rPr>
        <w:t xml:space="preserve">t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1"/>
          <w:sz w:val="18"/>
          <w:szCs w:val="18"/>
          <w:lang w:val="fr-BE"/>
        </w:rPr>
        <w:t xml:space="preserve"> </w:t>
      </w:r>
      <w:r w:rsidRPr="003F788A">
        <w:rPr>
          <w:rFonts w:eastAsia="Batang" w:cs="Arial"/>
          <w:spacing w:val="1"/>
          <w:sz w:val="18"/>
          <w:szCs w:val="18"/>
          <w:lang w:val="fr-BE"/>
        </w:rPr>
        <w:t>sp</w:t>
      </w:r>
      <w:r w:rsidRPr="003F788A">
        <w:rPr>
          <w:rFonts w:eastAsia="Batang" w:cs="Arial"/>
          <w:spacing w:val="-1"/>
          <w:sz w:val="18"/>
          <w:szCs w:val="18"/>
          <w:lang w:val="fr-BE"/>
        </w:rPr>
        <w:t>é</w:t>
      </w:r>
      <w:r w:rsidRPr="003F788A">
        <w:rPr>
          <w:rFonts w:eastAsia="Batang" w:cs="Arial"/>
          <w:spacing w:val="1"/>
          <w:sz w:val="18"/>
          <w:szCs w:val="18"/>
          <w:lang w:val="fr-BE"/>
        </w:rPr>
        <w:t>c</w:t>
      </w:r>
      <w:r w:rsidRPr="003F788A">
        <w:rPr>
          <w:rFonts w:eastAsia="Batang" w:cs="Arial"/>
          <w:spacing w:val="-1"/>
          <w:sz w:val="18"/>
          <w:szCs w:val="18"/>
          <w:lang w:val="fr-BE"/>
        </w:rPr>
        <w:t>i</w:t>
      </w:r>
      <w:r w:rsidRPr="003F788A">
        <w:rPr>
          <w:rFonts w:eastAsia="Batang" w:cs="Arial"/>
          <w:spacing w:val="1"/>
          <w:sz w:val="18"/>
          <w:szCs w:val="18"/>
          <w:lang w:val="fr-BE"/>
        </w:rPr>
        <w:t>ali</w:t>
      </w:r>
      <w:r w:rsidRPr="003F788A">
        <w:rPr>
          <w:rFonts w:eastAsia="Batang" w:cs="Arial"/>
          <w:sz w:val="18"/>
          <w:szCs w:val="18"/>
          <w:lang w:val="fr-BE"/>
        </w:rPr>
        <w:t>té</w:t>
      </w:r>
      <w:r w:rsidRPr="003F788A">
        <w:rPr>
          <w:rFonts w:eastAsia="Batang" w:cs="Arial"/>
          <w:spacing w:val="53"/>
          <w:sz w:val="18"/>
          <w:szCs w:val="18"/>
          <w:lang w:val="fr-BE"/>
        </w:rPr>
        <w:t xml:space="preserve"> </w:t>
      </w:r>
      <w:r w:rsidRPr="003F788A">
        <w:rPr>
          <w:rFonts w:eastAsia="Batang" w:cs="Arial"/>
          <w:sz w:val="18"/>
          <w:szCs w:val="18"/>
          <w:lang w:val="fr-BE"/>
        </w:rPr>
        <w:t>VEC</w:t>
      </w:r>
      <w:r w:rsidRPr="003F788A">
        <w:rPr>
          <w:rFonts w:eastAsia="Batang" w:cs="Arial"/>
          <w:spacing w:val="-2"/>
          <w:sz w:val="18"/>
          <w:szCs w:val="18"/>
          <w:lang w:val="fr-BE"/>
        </w:rPr>
        <w:t>T</w:t>
      </w:r>
      <w:r w:rsidRPr="003F788A">
        <w:rPr>
          <w:rFonts w:eastAsia="Batang" w:cs="Arial"/>
          <w:sz w:val="18"/>
          <w:szCs w:val="18"/>
          <w:lang w:val="fr-BE"/>
        </w:rPr>
        <w:t>IBI</w:t>
      </w:r>
      <w:r w:rsidRPr="003F788A">
        <w:rPr>
          <w:rFonts w:eastAsia="Batang" w:cs="Arial"/>
          <w:spacing w:val="-2"/>
          <w:sz w:val="18"/>
          <w:szCs w:val="18"/>
          <w:lang w:val="fr-BE"/>
        </w:rPr>
        <w:t>X</w:t>
      </w:r>
      <w:r w:rsidRPr="003F788A">
        <w:rPr>
          <w:rFonts w:eastAsia="Batang" w:cs="Arial"/>
          <w:sz w:val="18"/>
          <w:szCs w:val="18"/>
          <w:lang w:val="fr-BE"/>
        </w:rPr>
        <w:t>.</w:t>
      </w:r>
    </w:p>
    <w:p w:rsidR="003F788A" w:rsidRPr="003F788A" w:rsidP="003F788A">
      <w:pPr>
        <w:widowControl w:val="0"/>
        <w:autoSpaceDE w:val="0"/>
        <w:autoSpaceDN w:val="0"/>
        <w:adjustRightInd w:val="0"/>
        <w:spacing w:before="30"/>
        <w:ind w:left="113" w:right="198"/>
        <w:jc w:val="both"/>
        <w:rPr>
          <w:rFonts w:eastAsia="Batang" w:cs="Arial"/>
          <w:sz w:val="18"/>
          <w:szCs w:val="18"/>
          <w:lang w:val="fr-BE"/>
        </w:rPr>
      </w:pPr>
    </w:p>
    <w:p w:rsidR="003F788A" w:rsidRPr="003F788A" w:rsidP="003F788A">
      <w:pPr>
        <w:widowControl w:val="0"/>
        <w:autoSpaceDE w:val="0"/>
        <w:autoSpaceDN w:val="0"/>
        <w:adjustRightInd w:val="0"/>
        <w:spacing w:before="3" w:line="276" w:lineRule="auto"/>
        <w:ind w:left="116"/>
        <w:jc w:val="both"/>
        <w:rPr>
          <w:rFonts w:eastAsia="Batang" w:cs="Arial"/>
          <w:sz w:val="18"/>
          <w:szCs w:val="18"/>
          <w:u w:val="single"/>
          <w:lang w:val="fr-BE"/>
        </w:rPr>
      </w:pPr>
      <w:r w:rsidRPr="003F788A">
        <w:rPr>
          <w:rFonts w:eastAsia="Batang" w:cs="Arial"/>
          <w:b/>
          <w:bCs/>
          <w:sz w:val="18"/>
          <w:szCs w:val="18"/>
          <w:u w:val="single"/>
          <w:lang w:val="fr-BE"/>
        </w:rPr>
        <w:t>IV - I</w:t>
      </w:r>
      <w:r w:rsidRPr="003F788A">
        <w:rPr>
          <w:rFonts w:eastAsia="Batang" w:cs="Arial"/>
          <w:b/>
          <w:bCs/>
          <w:spacing w:val="1"/>
          <w:sz w:val="18"/>
          <w:szCs w:val="18"/>
          <w:u w:val="single"/>
          <w:lang w:val="fr-BE"/>
        </w:rPr>
        <w:t>den</w:t>
      </w:r>
      <w:r w:rsidRPr="003F788A">
        <w:rPr>
          <w:rFonts w:eastAsia="Batang" w:cs="Arial"/>
          <w:b/>
          <w:bCs/>
          <w:sz w:val="18"/>
          <w:szCs w:val="18"/>
          <w:u w:val="single"/>
          <w:lang w:val="fr-BE"/>
        </w:rPr>
        <w:t>ti</w:t>
      </w:r>
      <w:r w:rsidRPr="003F788A">
        <w:rPr>
          <w:rFonts w:eastAsia="Batang" w:cs="Arial"/>
          <w:b/>
          <w:bCs/>
          <w:spacing w:val="-2"/>
          <w:sz w:val="18"/>
          <w:szCs w:val="18"/>
          <w:u w:val="single"/>
          <w:lang w:val="fr-BE"/>
        </w:rPr>
        <w:t>f</w:t>
      </w:r>
      <w:r w:rsidRPr="003F788A">
        <w:rPr>
          <w:rFonts w:eastAsia="Batang" w:cs="Arial"/>
          <w:b/>
          <w:bCs/>
          <w:sz w:val="18"/>
          <w:szCs w:val="18"/>
          <w:u w:val="single"/>
          <w:lang w:val="fr-BE"/>
        </w:rPr>
        <w:t>i</w:t>
      </w:r>
      <w:r w:rsidRPr="003F788A">
        <w:rPr>
          <w:rFonts w:eastAsia="Batang" w:cs="Arial"/>
          <w:b/>
          <w:bCs/>
          <w:spacing w:val="1"/>
          <w:sz w:val="18"/>
          <w:szCs w:val="18"/>
          <w:u w:val="single"/>
          <w:lang w:val="fr-BE"/>
        </w:rPr>
        <w:t>ca</w:t>
      </w:r>
      <w:r w:rsidRPr="003F788A">
        <w:rPr>
          <w:rFonts w:eastAsia="Batang" w:cs="Arial"/>
          <w:b/>
          <w:bCs/>
          <w:sz w:val="18"/>
          <w:szCs w:val="18"/>
          <w:u w:val="single"/>
          <w:lang w:val="fr-BE"/>
        </w:rPr>
        <w:t>t</w:t>
      </w:r>
      <w:r w:rsidRPr="003F788A">
        <w:rPr>
          <w:rFonts w:eastAsia="Batang" w:cs="Arial"/>
          <w:b/>
          <w:bCs/>
          <w:spacing w:val="-2"/>
          <w:sz w:val="18"/>
          <w:szCs w:val="18"/>
          <w:u w:val="single"/>
          <w:lang w:val="fr-BE"/>
        </w:rPr>
        <w:t>i</w:t>
      </w:r>
      <w:r w:rsidRPr="003F788A">
        <w:rPr>
          <w:rFonts w:eastAsia="Batang" w:cs="Arial"/>
          <w:b/>
          <w:bCs/>
          <w:spacing w:val="1"/>
          <w:sz w:val="18"/>
          <w:szCs w:val="18"/>
          <w:u w:val="single"/>
          <w:lang w:val="fr-BE"/>
        </w:rPr>
        <w:t>o</w:t>
      </w:r>
      <w:r w:rsidRPr="003F788A">
        <w:rPr>
          <w:rFonts w:eastAsia="Batang" w:cs="Arial"/>
          <w:b/>
          <w:bCs/>
          <w:sz w:val="18"/>
          <w:szCs w:val="18"/>
          <w:u w:val="single"/>
          <w:lang w:val="fr-BE"/>
        </w:rPr>
        <w:t>n</w:t>
      </w:r>
      <w:r w:rsidRPr="003F788A">
        <w:rPr>
          <w:rFonts w:eastAsia="Batang" w:cs="Arial"/>
          <w:b/>
          <w:bCs/>
          <w:spacing w:val="-3"/>
          <w:sz w:val="18"/>
          <w:szCs w:val="18"/>
          <w:u w:val="single"/>
          <w:lang w:val="fr-BE"/>
        </w:rPr>
        <w:t xml:space="preserve"> </w:t>
      </w:r>
      <w:r w:rsidRPr="003F788A">
        <w:rPr>
          <w:rFonts w:eastAsia="Batang" w:cs="Arial"/>
          <w:b/>
          <w:bCs/>
          <w:spacing w:val="1"/>
          <w:sz w:val="18"/>
          <w:szCs w:val="18"/>
          <w:u w:val="single"/>
          <w:lang w:val="fr-BE"/>
        </w:rPr>
        <w:t>d</w:t>
      </w:r>
      <w:r w:rsidRPr="003F788A">
        <w:rPr>
          <w:rFonts w:eastAsia="Batang" w:cs="Arial"/>
          <w:b/>
          <w:bCs/>
          <w:sz w:val="18"/>
          <w:szCs w:val="18"/>
          <w:u w:val="single"/>
          <w:lang w:val="fr-BE"/>
        </w:rPr>
        <w:t>u</w:t>
      </w:r>
      <w:r w:rsidRPr="003F788A">
        <w:rPr>
          <w:rFonts w:eastAsia="Batang" w:cs="Arial"/>
          <w:b/>
          <w:bCs/>
          <w:spacing w:val="-2"/>
          <w:sz w:val="18"/>
          <w:szCs w:val="18"/>
          <w:u w:val="single"/>
          <w:lang w:val="fr-BE"/>
        </w:rPr>
        <w:t xml:space="preserve"> </w:t>
      </w:r>
      <w:r w:rsidRPr="003F788A">
        <w:rPr>
          <w:rFonts w:eastAsia="Batang" w:cs="Arial"/>
          <w:b/>
          <w:bCs/>
          <w:spacing w:val="1"/>
          <w:sz w:val="18"/>
          <w:szCs w:val="18"/>
          <w:u w:val="single"/>
          <w:lang w:val="fr-BE"/>
        </w:rPr>
        <w:t>mé</w:t>
      </w:r>
      <w:r w:rsidRPr="003F788A">
        <w:rPr>
          <w:rFonts w:eastAsia="Batang" w:cs="Arial"/>
          <w:b/>
          <w:bCs/>
          <w:spacing w:val="-2"/>
          <w:sz w:val="18"/>
          <w:szCs w:val="18"/>
          <w:u w:val="single"/>
          <w:lang w:val="fr-BE"/>
        </w:rPr>
        <w:t>d</w:t>
      </w:r>
      <w:r w:rsidRPr="003F788A">
        <w:rPr>
          <w:rFonts w:eastAsia="Batang" w:cs="Arial"/>
          <w:b/>
          <w:bCs/>
          <w:spacing w:val="1"/>
          <w:sz w:val="18"/>
          <w:szCs w:val="18"/>
          <w:u w:val="single"/>
          <w:lang w:val="fr-BE"/>
        </w:rPr>
        <w:t>ec</w:t>
      </w:r>
      <w:r w:rsidRPr="003F788A">
        <w:rPr>
          <w:rFonts w:eastAsia="Batang" w:cs="Arial"/>
          <w:b/>
          <w:bCs/>
          <w:spacing w:val="-2"/>
          <w:sz w:val="18"/>
          <w:szCs w:val="18"/>
          <w:u w:val="single"/>
          <w:lang w:val="fr-BE"/>
        </w:rPr>
        <w:t>i</w:t>
      </w:r>
      <w:r w:rsidRPr="003F788A">
        <w:rPr>
          <w:rFonts w:eastAsia="Batang" w:cs="Arial"/>
          <w:b/>
          <w:bCs/>
          <w:sz w:val="18"/>
          <w:szCs w:val="18"/>
          <w:u w:val="single"/>
          <w:lang w:val="fr-BE"/>
        </w:rPr>
        <w:t>n</w:t>
      </w:r>
      <w:r w:rsidRPr="003F788A">
        <w:rPr>
          <w:rFonts w:eastAsia="Batang" w:cs="Arial"/>
          <w:b/>
          <w:bCs/>
          <w:spacing w:val="-2"/>
          <w:sz w:val="18"/>
          <w:szCs w:val="18"/>
          <w:u w:val="single"/>
          <w:lang w:val="fr-BE"/>
        </w:rPr>
        <w:t xml:space="preserve"> </w:t>
      </w:r>
      <w:r w:rsidRPr="003F788A">
        <w:rPr>
          <w:rFonts w:eastAsia="Batang" w:cs="Arial"/>
          <w:b/>
          <w:bCs/>
          <w:spacing w:val="1"/>
          <w:sz w:val="18"/>
          <w:szCs w:val="18"/>
          <w:u w:val="single"/>
          <w:lang w:val="fr-BE"/>
        </w:rPr>
        <w:t>spé</w:t>
      </w:r>
      <w:r w:rsidRPr="003F788A">
        <w:rPr>
          <w:rFonts w:eastAsia="Batang" w:cs="Arial"/>
          <w:b/>
          <w:bCs/>
          <w:spacing w:val="-1"/>
          <w:sz w:val="18"/>
          <w:szCs w:val="18"/>
          <w:u w:val="single"/>
          <w:lang w:val="fr-BE"/>
        </w:rPr>
        <w:t>c</w:t>
      </w:r>
      <w:r w:rsidRPr="003F788A">
        <w:rPr>
          <w:rFonts w:eastAsia="Batang" w:cs="Arial"/>
          <w:b/>
          <w:bCs/>
          <w:sz w:val="18"/>
          <w:szCs w:val="18"/>
          <w:u w:val="single"/>
          <w:lang w:val="fr-BE"/>
        </w:rPr>
        <w:t>i</w:t>
      </w:r>
      <w:r w:rsidRPr="003F788A">
        <w:rPr>
          <w:rFonts w:eastAsia="Batang" w:cs="Arial"/>
          <w:b/>
          <w:bCs/>
          <w:spacing w:val="1"/>
          <w:sz w:val="18"/>
          <w:szCs w:val="18"/>
          <w:u w:val="single"/>
          <w:lang w:val="fr-BE"/>
        </w:rPr>
        <w:t>a</w:t>
      </w:r>
      <w:r w:rsidRPr="003F788A">
        <w:rPr>
          <w:rFonts w:eastAsia="Batang" w:cs="Arial"/>
          <w:b/>
          <w:bCs/>
          <w:sz w:val="18"/>
          <w:szCs w:val="18"/>
          <w:u w:val="single"/>
          <w:lang w:val="fr-BE"/>
        </w:rPr>
        <w:t>li</w:t>
      </w:r>
      <w:r w:rsidRPr="003F788A">
        <w:rPr>
          <w:rFonts w:eastAsia="Batang" w:cs="Arial"/>
          <w:b/>
          <w:bCs/>
          <w:spacing w:val="1"/>
          <w:sz w:val="18"/>
          <w:szCs w:val="18"/>
          <w:u w:val="single"/>
          <w:lang w:val="fr-BE"/>
        </w:rPr>
        <w:t>s</w:t>
      </w:r>
      <w:r w:rsidRPr="003F788A">
        <w:rPr>
          <w:rFonts w:eastAsia="Batang" w:cs="Arial"/>
          <w:b/>
          <w:bCs/>
          <w:spacing w:val="-2"/>
          <w:sz w:val="18"/>
          <w:szCs w:val="18"/>
          <w:u w:val="single"/>
          <w:lang w:val="fr-BE"/>
        </w:rPr>
        <w:t>t</w:t>
      </w:r>
      <w:r w:rsidRPr="003F788A">
        <w:rPr>
          <w:rFonts w:eastAsia="Batang" w:cs="Arial"/>
          <w:b/>
          <w:bCs/>
          <w:sz w:val="18"/>
          <w:szCs w:val="18"/>
          <w:u w:val="single"/>
          <w:lang w:val="fr-BE"/>
        </w:rPr>
        <w:t>e</w:t>
      </w:r>
      <w:r w:rsidRPr="003F788A">
        <w:rPr>
          <w:rFonts w:eastAsia="Batang" w:cs="Arial"/>
          <w:b/>
          <w:bCs/>
          <w:spacing w:val="-2"/>
          <w:sz w:val="18"/>
          <w:szCs w:val="18"/>
          <w:u w:val="single"/>
          <w:lang w:val="fr-BE"/>
        </w:rPr>
        <w:t xml:space="preserve"> </w:t>
      </w:r>
      <w:r w:rsidRPr="003F788A">
        <w:rPr>
          <w:rFonts w:eastAsia="Batang" w:cs="Arial"/>
          <w:b/>
          <w:bCs/>
          <w:spacing w:val="1"/>
          <w:sz w:val="18"/>
          <w:szCs w:val="18"/>
          <w:u w:val="single"/>
          <w:lang w:val="fr-BE"/>
        </w:rPr>
        <w:t>m</w:t>
      </w:r>
      <w:r w:rsidRPr="003F788A">
        <w:rPr>
          <w:rFonts w:eastAsia="Batang" w:cs="Arial"/>
          <w:b/>
          <w:bCs/>
          <w:spacing w:val="-1"/>
          <w:sz w:val="18"/>
          <w:szCs w:val="18"/>
          <w:u w:val="single"/>
          <w:lang w:val="fr-BE"/>
        </w:rPr>
        <w:t>e</w:t>
      </w:r>
      <w:r w:rsidRPr="003F788A">
        <w:rPr>
          <w:rFonts w:eastAsia="Batang" w:cs="Arial"/>
          <w:b/>
          <w:bCs/>
          <w:spacing w:val="1"/>
          <w:sz w:val="18"/>
          <w:szCs w:val="18"/>
          <w:u w:val="single"/>
          <w:lang w:val="fr-BE"/>
        </w:rPr>
        <w:t>n</w:t>
      </w:r>
      <w:r w:rsidRPr="003F788A">
        <w:rPr>
          <w:rFonts w:eastAsia="Batang" w:cs="Arial"/>
          <w:b/>
          <w:bCs/>
          <w:sz w:val="18"/>
          <w:szCs w:val="18"/>
          <w:u w:val="single"/>
          <w:lang w:val="fr-BE"/>
        </w:rPr>
        <w:t>ti</w:t>
      </w:r>
      <w:r w:rsidRPr="003F788A">
        <w:rPr>
          <w:rFonts w:eastAsia="Batang" w:cs="Arial"/>
          <w:b/>
          <w:bCs/>
          <w:spacing w:val="1"/>
          <w:sz w:val="18"/>
          <w:szCs w:val="18"/>
          <w:u w:val="single"/>
          <w:lang w:val="fr-BE"/>
        </w:rPr>
        <w:t>on</w:t>
      </w:r>
      <w:r w:rsidRPr="003F788A">
        <w:rPr>
          <w:rFonts w:eastAsia="Batang" w:cs="Arial"/>
          <w:b/>
          <w:bCs/>
          <w:spacing w:val="-2"/>
          <w:sz w:val="18"/>
          <w:szCs w:val="18"/>
          <w:u w:val="single"/>
          <w:lang w:val="fr-BE"/>
        </w:rPr>
        <w:t>n</w:t>
      </w:r>
      <w:r w:rsidRPr="003F788A">
        <w:rPr>
          <w:rFonts w:eastAsia="Batang" w:cs="Arial"/>
          <w:b/>
          <w:bCs/>
          <w:sz w:val="18"/>
          <w:szCs w:val="18"/>
          <w:u w:val="single"/>
          <w:lang w:val="fr-BE"/>
        </w:rPr>
        <w:t>é</w:t>
      </w:r>
      <w:r w:rsidRPr="003F788A">
        <w:rPr>
          <w:rFonts w:eastAsia="Batang" w:cs="Arial"/>
          <w:b/>
          <w:bCs/>
          <w:spacing w:val="-2"/>
          <w:sz w:val="18"/>
          <w:szCs w:val="18"/>
          <w:u w:val="single"/>
          <w:lang w:val="fr-BE"/>
        </w:rPr>
        <w:t xml:space="preserve"> </w:t>
      </w:r>
      <w:r w:rsidRPr="003F788A">
        <w:rPr>
          <w:rFonts w:eastAsia="Batang" w:cs="Arial"/>
          <w:b/>
          <w:bCs/>
          <w:spacing w:val="1"/>
          <w:sz w:val="18"/>
          <w:szCs w:val="18"/>
          <w:u w:val="single"/>
          <w:lang w:val="fr-BE"/>
        </w:rPr>
        <w:t>c</w:t>
      </w:r>
      <w:r w:rsidRPr="003F788A">
        <w:rPr>
          <w:rFonts w:eastAsia="Batang" w:cs="Arial"/>
          <w:b/>
          <w:bCs/>
          <w:sz w:val="18"/>
          <w:szCs w:val="18"/>
          <w:u w:val="single"/>
          <w:lang w:val="fr-BE"/>
        </w:rPr>
        <w:t>i</w:t>
      </w:r>
      <w:r w:rsidRPr="003F788A">
        <w:rPr>
          <w:rFonts w:eastAsia="Batang" w:cs="Arial"/>
          <w:b/>
          <w:bCs/>
          <w:spacing w:val="-2"/>
          <w:sz w:val="18"/>
          <w:szCs w:val="18"/>
          <w:u w:val="single"/>
          <w:lang w:val="fr-BE"/>
        </w:rPr>
        <w:t>-d</w:t>
      </w:r>
      <w:r w:rsidRPr="003F788A">
        <w:rPr>
          <w:rFonts w:eastAsia="Batang" w:cs="Arial"/>
          <w:b/>
          <w:bCs/>
          <w:spacing w:val="1"/>
          <w:sz w:val="18"/>
          <w:szCs w:val="18"/>
          <w:u w:val="single"/>
          <w:lang w:val="fr-BE"/>
        </w:rPr>
        <w:t>essu</w:t>
      </w:r>
      <w:r w:rsidRPr="003F788A">
        <w:rPr>
          <w:rFonts w:eastAsia="Batang" w:cs="Arial"/>
          <w:b/>
          <w:bCs/>
          <w:sz w:val="18"/>
          <w:szCs w:val="18"/>
          <w:u w:val="single"/>
          <w:lang w:val="fr-BE"/>
        </w:rPr>
        <w:t>s</w:t>
      </w:r>
      <w:r w:rsidRPr="003F788A">
        <w:rPr>
          <w:rFonts w:eastAsia="Batang" w:cs="Arial"/>
          <w:b/>
          <w:bCs/>
          <w:spacing w:val="-3"/>
          <w:sz w:val="18"/>
          <w:szCs w:val="18"/>
          <w:u w:val="single"/>
          <w:lang w:val="fr-BE"/>
        </w:rPr>
        <w:t xml:space="preserve"> </w:t>
      </w:r>
      <w:r w:rsidRPr="003F788A">
        <w:rPr>
          <w:rFonts w:eastAsia="Batang" w:cs="Arial"/>
          <w:b/>
          <w:bCs/>
          <w:spacing w:val="1"/>
          <w:sz w:val="18"/>
          <w:szCs w:val="18"/>
          <w:u w:val="single"/>
          <w:lang w:val="fr-BE"/>
        </w:rPr>
        <w:t>a</w:t>
      </w:r>
      <w:r w:rsidRPr="003F788A">
        <w:rPr>
          <w:rFonts w:eastAsia="Batang" w:cs="Arial"/>
          <w:b/>
          <w:bCs/>
          <w:sz w:val="18"/>
          <w:szCs w:val="18"/>
          <w:u w:val="single"/>
          <w:lang w:val="fr-BE"/>
        </w:rPr>
        <w:t xml:space="preserve">u </w:t>
      </w:r>
      <w:r w:rsidRPr="003F788A">
        <w:rPr>
          <w:rFonts w:eastAsia="Batang" w:cs="Arial"/>
          <w:b/>
          <w:bCs/>
          <w:spacing w:val="1"/>
          <w:sz w:val="18"/>
          <w:szCs w:val="18"/>
          <w:u w:val="single"/>
          <w:lang w:val="fr-BE"/>
        </w:rPr>
        <w:t>p</w:t>
      </w:r>
      <w:r w:rsidRPr="003F788A">
        <w:rPr>
          <w:rFonts w:eastAsia="Batang" w:cs="Arial"/>
          <w:b/>
          <w:bCs/>
          <w:spacing w:val="-2"/>
          <w:sz w:val="18"/>
          <w:szCs w:val="18"/>
          <w:u w:val="single"/>
          <w:lang w:val="fr-BE"/>
        </w:rPr>
        <w:t>o</w:t>
      </w:r>
      <w:r w:rsidRPr="003F788A">
        <w:rPr>
          <w:rFonts w:eastAsia="Batang" w:cs="Arial"/>
          <w:b/>
          <w:bCs/>
          <w:sz w:val="18"/>
          <w:szCs w:val="18"/>
          <w:u w:val="single"/>
          <w:lang w:val="fr-BE"/>
        </w:rPr>
        <w:t>i</w:t>
      </w:r>
      <w:r w:rsidRPr="003F788A">
        <w:rPr>
          <w:rFonts w:eastAsia="Batang" w:cs="Arial"/>
          <w:b/>
          <w:bCs/>
          <w:spacing w:val="1"/>
          <w:sz w:val="18"/>
          <w:szCs w:val="18"/>
          <w:u w:val="single"/>
          <w:lang w:val="fr-BE"/>
        </w:rPr>
        <w:t>n</w:t>
      </w:r>
      <w:r w:rsidRPr="003F788A">
        <w:rPr>
          <w:rFonts w:eastAsia="Batang" w:cs="Arial"/>
          <w:b/>
          <w:bCs/>
          <w:sz w:val="18"/>
          <w:szCs w:val="18"/>
          <w:u w:val="single"/>
          <w:lang w:val="fr-BE"/>
        </w:rPr>
        <w:t>t</w:t>
      </w:r>
      <w:r w:rsidRPr="003F788A">
        <w:rPr>
          <w:rFonts w:eastAsia="Batang" w:cs="Arial"/>
          <w:b/>
          <w:bCs/>
          <w:spacing w:val="-1"/>
          <w:sz w:val="18"/>
          <w:szCs w:val="18"/>
          <w:u w:val="single"/>
          <w:lang w:val="fr-BE"/>
        </w:rPr>
        <w:t xml:space="preserve"> </w:t>
      </w:r>
      <w:r w:rsidRPr="003F788A">
        <w:rPr>
          <w:rFonts w:eastAsia="Batang" w:cs="Arial"/>
          <w:b/>
          <w:bCs/>
          <w:sz w:val="18"/>
          <w:szCs w:val="18"/>
          <w:u w:val="single"/>
          <w:lang w:val="fr-BE"/>
        </w:rPr>
        <w:t>II:</w:t>
      </w:r>
    </w:p>
    <w:p w:rsidR="003F788A" w:rsidRPr="003F788A" w:rsidP="003F788A">
      <w:pPr>
        <w:widowControl w:val="0"/>
        <w:autoSpaceDE w:val="0"/>
        <w:autoSpaceDN w:val="0"/>
        <w:adjustRightInd w:val="0"/>
        <w:spacing w:line="180" w:lineRule="exact"/>
        <w:jc w:val="both"/>
        <w:rPr>
          <w:rFonts w:eastAsia="Batang" w:cs="Arial"/>
          <w:sz w:val="18"/>
          <w:szCs w:val="18"/>
          <w:lang w:val="fr-BE"/>
        </w:rPr>
      </w:pPr>
    </w:p>
    <w:p w:rsidR="003F788A" w:rsidRPr="003F788A" w:rsidP="003F788A">
      <w:pPr>
        <w:jc w:val="both"/>
        <w:rPr>
          <w:rFonts w:cs="Arial"/>
          <w:sz w:val="18"/>
          <w:szCs w:val="18"/>
          <w:lang w:val="fr-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4029" w:type="dxa"/>
            <w:tcBorders>
              <w:top w:val="nil"/>
              <w:left w:val="nil"/>
              <w:bottom w:val="nil"/>
              <w:right w:val="nil"/>
            </w:tcBorders>
          </w:tcPr>
          <w:p w:rsidR="003F788A" w:rsidRPr="003F788A" w:rsidP="008B34C9">
            <w:pPr>
              <w:jc w:val="both"/>
              <w:rPr>
                <w:rFonts w:cs="Arial"/>
                <w:noProof/>
                <w:sz w:val="18"/>
                <w:szCs w:val="18"/>
              </w:rPr>
            </w:pPr>
            <w:r w:rsidRPr="003F788A">
              <w:rPr>
                <w:rFonts w:cs="Arial"/>
                <w:noProof/>
                <w:sz w:val="18"/>
                <w:szCs w:val="18"/>
              </w:rPr>
              <w:t>(nom)</w:t>
            </w:r>
          </w:p>
        </w:tc>
      </w:tr>
    </w:tbl>
    <w:p w:rsidR="003F788A" w:rsidRPr="003F788A" w:rsidP="003F788A">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4029" w:type="dxa"/>
            <w:tcBorders>
              <w:top w:val="nil"/>
              <w:left w:val="nil"/>
              <w:bottom w:val="nil"/>
              <w:right w:val="nil"/>
            </w:tcBorders>
          </w:tcPr>
          <w:p w:rsidR="003F788A" w:rsidRPr="003F788A" w:rsidP="008B34C9">
            <w:pPr>
              <w:jc w:val="both"/>
              <w:rPr>
                <w:rFonts w:cs="Arial"/>
                <w:noProof/>
                <w:sz w:val="18"/>
                <w:szCs w:val="18"/>
              </w:rPr>
            </w:pPr>
            <w:r w:rsidRPr="003F788A">
              <w:rPr>
                <w:rFonts w:cs="Arial"/>
                <w:noProof/>
                <w:sz w:val="18"/>
                <w:szCs w:val="18"/>
              </w:rPr>
              <w:t>(prénom)</w:t>
            </w:r>
          </w:p>
        </w:tc>
      </w:tr>
    </w:tbl>
    <w:p w:rsidR="003F788A" w:rsidRPr="003F788A" w:rsidP="003F788A">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381"/>
        <w:gridCol w:w="372"/>
        <w:gridCol w:w="214"/>
        <w:gridCol w:w="214"/>
        <w:gridCol w:w="214"/>
        <w:gridCol w:w="214"/>
        <w:gridCol w:w="214"/>
        <w:gridCol w:w="214"/>
        <w:gridCol w:w="214"/>
        <w:gridCol w:w="214"/>
        <w:gridCol w:w="214"/>
        <w:gridCol w:w="214"/>
        <w:gridCol w:w="214"/>
        <w:gridCol w:w="214"/>
        <w:gridCol w:w="5416"/>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381"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r w:rsidRPr="003F788A">
              <w:rPr>
                <w:rFonts w:cs="Arial"/>
                <w:noProof/>
                <w:sz w:val="18"/>
                <w:szCs w:val="18"/>
              </w:rPr>
              <w:t>1</w:t>
            </w:r>
          </w:p>
        </w:tc>
        <w:tc>
          <w:tcPr>
            <w:tcW w:w="372" w:type="dxa"/>
            <w:tcBorders>
              <w:top w:val="nil"/>
              <w:left w:val="nil"/>
              <w:bottom w:val="nil"/>
              <w:right w:val="nil"/>
            </w:tcBorders>
          </w:tcPr>
          <w:p w:rsidR="003F788A" w:rsidRPr="003F788A" w:rsidP="008B34C9">
            <w:pPr>
              <w:jc w:val="both"/>
              <w:rPr>
                <w:rFonts w:cs="Arial"/>
                <w:noProof/>
                <w:sz w:val="18"/>
                <w:szCs w:val="18"/>
              </w:rPr>
            </w:pPr>
            <w:r w:rsidRPr="003F788A">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nil"/>
              <w:bottom w:val="nil"/>
              <w:right w:val="nil"/>
            </w:tcBorders>
          </w:tcPr>
          <w:p w:rsidR="003F788A" w:rsidRPr="003F788A" w:rsidP="008B34C9">
            <w:pPr>
              <w:jc w:val="both"/>
              <w:rPr>
                <w:rFonts w:cs="Arial"/>
                <w:noProof/>
                <w:sz w:val="18"/>
                <w:szCs w:val="18"/>
              </w:rPr>
            </w:pPr>
            <w:r w:rsidRPr="003F788A">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nil"/>
              <w:bottom w:val="nil"/>
              <w:right w:val="nil"/>
            </w:tcBorders>
          </w:tcPr>
          <w:p w:rsidR="003F788A" w:rsidRPr="003F788A" w:rsidP="008B34C9">
            <w:pPr>
              <w:jc w:val="both"/>
              <w:rPr>
                <w:rFonts w:cs="Arial"/>
                <w:noProof/>
                <w:sz w:val="18"/>
                <w:szCs w:val="18"/>
              </w:rPr>
            </w:pPr>
            <w:r w:rsidRPr="003F788A">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5416" w:type="dxa"/>
            <w:tcBorders>
              <w:top w:val="nil"/>
              <w:left w:val="nil"/>
              <w:bottom w:val="nil"/>
              <w:right w:val="nil"/>
            </w:tcBorders>
          </w:tcPr>
          <w:p w:rsidR="003F788A" w:rsidRPr="003F788A" w:rsidP="008B34C9">
            <w:pPr>
              <w:jc w:val="both"/>
              <w:rPr>
                <w:rFonts w:cs="Arial"/>
                <w:noProof/>
                <w:sz w:val="18"/>
                <w:szCs w:val="18"/>
              </w:rPr>
            </w:pPr>
            <w:r w:rsidRPr="003F788A">
              <w:rPr>
                <w:rFonts w:cs="Arial"/>
                <w:noProof/>
                <w:sz w:val="18"/>
                <w:szCs w:val="18"/>
              </w:rPr>
              <w:t>(n° INAMI)</w:t>
            </w:r>
          </w:p>
        </w:tc>
      </w:tr>
    </w:tbl>
    <w:p w:rsidR="003F788A" w:rsidRPr="003F788A" w:rsidP="003F788A">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361"/>
        <w:gridCol w:w="214"/>
        <w:gridCol w:w="214"/>
        <w:gridCol w:w="214"/>
        <w:gridCol w:w="214"/>
        <w:gridCol w:w="214"/>
        <w:gridCol w:w="214"/>
        <w:gridCol w:w="214"/>
        <w:gridCol w:w="6450"/>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361" w:type="dxa"/>
            <w:tcBorders>
              <w:top w:val="nil"/>
              <w:left w:val="nil"/>
              <w:bottom w:val="nil"/>
              <w:right w:val="nil"/>
            </w:tcBorders>
          </w:tcPr>
          <w:p w:rsidR="003F788A" w:rsidRPr="003F788A" w:rsidP="008B34C9">
            <w:pPr>
              <w:jc w:val="both"/>
              <w:rPr>
                <w:rFonts w:cs="Arial"/>
                <w:noProof/>
                <w:sz w:val="18"/>
                <w:szCs w:val="18"/>
              </w:rPr>
            </w:pPr>
            <w:r w:rsidRPr="003F788A">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nil"/>
              <w:bottom w:val="nil"/>
              <w:right w:val="nil"/>
            </w:tcBorders>
          </w:tcPr>
          <w:p w:rsidR="003F788A" w:rsidRPr="003F788A" w:rsidP="008B34C9">
            <w:pPr>
              <w:jc w:val="both"/>
              <w:rPr>
                <w:rFonts w:cs="Arial"/>
                <w:noProof/>
                <w:sz w:val="18"/>
                <w:szCs w:val="18"/>
              </w:rPr>
            </w:pPr>
            <w:r w:rsidRPr="003F788A">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6450" w:type="dxa"/>
            <w:tcBorders>
              <w:top w:val="nil"/>
              <w:left w:val="nil"/>
              <w:bottom w:val="nil"/>
              <w:right w:val="nil"/>
            </w:tcBorders>
          </w:tcPr>
          <w:p w:rsidR="003F788A" w:rsidRPr="003F788A" w:rsidP="008B34C9">
            <w:pPr>
              <w:jc w:val="both"/>
              <w:rPr>
                <w:rFonts w:cs="Arial"/>
                <w:noProof/>
                <w:sz w:val="18"/>
                <w:szCs w:val="18"/>
              </w:rPr>
            </w:pPr>
            <w:r w:rsidRPr="003F788A">
              <w:rPr>
                <w:rFonts w:cs="Arial"/>
                <w:noProof/>
                <w:sz w:val="18"/>
                <w:szCs w:val="18"/>
              </w:rPr>
              <w:t>(date)</w:t>
            </w:r>
          </w:p>
        </w:tc>
      </w:tr>
    </w:tbl>
    <w:p w:rsidR="003F788A" w:rsidRPr="003F788A" w:rsidP="003F788A">
      <w:pPr>
        <w:jc w:val="both"/>
        <w:rPr>
          <w:rFonts w:cs="Arial"/>
          <w:sz w:val="18"/>
          <w:szCs w:val="18"/>
          <w:lang w:val="fr-BE"/>
        </w:rPr>
      </w:pPr>
    </w:p>
    <w:tbl>
      <w:tblPr>
        <w:tblStyle w:val="TableNormal"/>
        <w:tblW w:w="963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575"/>
        <w:gridCol w:w="1842"/>
        <w:gridCol w:w="2700"/>
        <w:gridCol w:w="2522"/>
      </w:tblGrid>
      <w:tr w:rsidTr="008B34C9">
        <w:tblPrEx>
          <w:tblW w:w="963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rPr>
          <w:trHeight w:val="701"/>
        </w:trPr>
        <w:tc>
          <w:tcPr>
            <w:tcW w:w="2575" w:type="dxa"/>
            <w:tcBorders>
              <w:top w:val="single" w:sz="4" w:space="0" w:color="auto"/>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1842" w:type="dxa"/>
            <w:tcBorders>
              <w:top w:val="nil"/>
              <w:left w:val="nil"/>
              <w:bottom w:val="nil"/>
              <w:right w:val="nil"/>
            </w:tcBorders>
            <w:vAlign w:val="bottom"/>
          </w:tcPr>
          <w:p w:rsidR="003F788A" w:rsidRPr="003F788A" w:rsidP="008B34C9">
            <w:pPr>
              <w:jc w:val="both"/>
              <w:rPr>
                <w:rFonts w:cs="Arial"/>
                <w:noProof/>
                <w:sz w:val="18"/>
                <w:szCs w:val="18"/>
              </w:rPr>
            </w:pPr>
            <w:r w:rsidRPr="003F788A">
              <w:rPr>
                <w:rFonts w:cs="Arial"/>
                <w:noProof/>
                <w:sz w:val="18"/>
                <w:szCs w:val="18"/>
              </w:rPr>
              <w:t>(cachet)</w:t>
            </w:r>
          </w:p>
        </w:tc>
        <w:tc>
          <w:tcPr>
            <w:tcW w:w="2700" w:type="dxa"/>
            <w:tcBorders>
              <w:top w:val="nil"/>
              <w:left w:val="nil"/>
              <w:bottom w:val="nil"/>
              <w:right w:val="nil"/>
            </w:tcBorders>
            <w:vAlign w:val="bottom"/>
          </w:tcPr>
          <w:p w:rsidR="003F788A" w:rsidRPr="003F788A" w:rsidP="008B34C9">
            <w:pPr>
              <w:jc w:val="both"/>
              <w:rPr>
                <w:rFonts w:cs="Arial"/>
                <w:noProof/>
                <w:sz w:val="18"/>
                <w:szCs w:val="18"/>
              </w:rPr>
            </w:pPr>
            <w:r w:rsidRPr="003F788A">
              <w:rPr>
                <w:rFonts w:cs="Arial"/>
                <w:noProof/>
                <w:sz w:val="18"/>
                <w:szCs w:val="18"/>
              </w:rPr>
              <w:t>..........................................</w:t>
            </w:r>
          </w:p>
        </w:tc>
        <w:tc>
          <w:tcPr>
            <w:tcW w:w="2522" w:type="dxa"/>
            <w:tcBorders>
              <w:top w:val="nil"/>
              <w:left w:val="nil"/>
              <w:bottom w:val="nil"/>
              <w:right w:val="nil"/>
            </w:tcBorders>
            <w:vAlign w:val="bottom"/>
          </w:tcPr>
          <w:p w:rsidR="003F788A" w:rsidRPr="0046197F" w:rsidP="008B34C9">
            <w:pPr>
              <w:jc w:val="both"/>
              <w:rPr>
                <w:rFonts w:cs="Arial"/>
                <w:noProof/>
                <w:sz w:val="18"/>
                <w:szCs w:val="18"/>
              </w:rPr>
            </w:pPr>
            <w:r w:rsidRPr="003F788A">
              <w:rPr>
                <w:rFonts w:cs="Arial"/>
                <w:noProof/>
                <w:sz w:val="18"/>
                <w:szCs w:val="18"/>
              </w:rPr>
              <w:t>(signature du médecin )</w:t>
            </w:r>
          </w:p>
        </w:tc>
      </w:tr>
    </w:tbl>
    <w:p w:rsidR="003F788A" w:rsidRPr="0046197F" w:rsidP="003F788A">
      <w:pPr>
        <w:jc w:val="both"/>
        <w:rPr>
          <w:rFonts w:cs="Arial"/>
          <w:sz w:val="18"/>
          <w:szCs w:val="18"/>
          <w:lang w:val="fr-BE"/>
        </w:rPr>
      </w:pPr>
    </w:p>
    <w:p w:rsidR="003F788A" w:rsidRPr="0046197F" w:rsidP="003F788A">
      <w:pPr>
        <w:jc w:val="both"/>
        <w:rPr>
          <w:rFonts w:cs="Arial"/>
          <w:sz w:val="18"/>
          <w:szCs w:val="18"/>
        </w:rPr>
      </w:pPr>
    </w:p>
    <w:p w:rsidR="00DE51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4"/>
        <w:gridCol w:w="24"/>
        <w:gridCol w:w="897"/>
        <w:gridCol w:w="41"/>
        <w:gridCol w:w="1771"/>
        <w:gridCol w:w="624"/>
        <w:gridCol w:w="106"/>
        <w:gridCol w:w="1875"/>
        <w:gridCol w:w="462"/>
        <w:gridCol w:w="164"/>
        <w:gridCol w:w="445"/>
        <w:gridCol w:w="180"/>
        <w:gridCol w:w="660"/>
        <w:gridCol w:w="69"/>
        <w:gridCol w:w="625"/>
        <w:gridCol w:w="104"/>
        <w:gridCol w:w="42"/>
        <w:gridCol w:w="687"/>
        <w:gridCol w:w="21"/>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VECTIBIX 20 mg/ml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AMGEN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L01FE02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0789-933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5 ml concentraat voor oplossing voor infusie,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5 ml solution à diluer pour perfusion,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328,95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328,95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0789-933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5 mL oplossing voor intraveneuze infusie,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5 mL solution pour perfusion (intraveineuse),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355,8000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355,8000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0789-933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5 mL oplossing voor intraveneuze infusie,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5 mL solution pour perfusion (intraveineuse),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348,6900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348,6900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8"/>
        <w:gridCol w:w="31"/>
        <w:gridCol w:w="9"/>
        <w:gridCol w:w="869"/>
        <w:gridCol w:w="55"/>
        <w:gridCol w:w="14"/>
        <w:gridCol w:w="1771"/>
        <w:gridCol w:w="551"/>
        <w:gridCol w:w="148"/>
        <w:gridCol w:w="31"/>
        <w:gridCol w:w="1875"/>
        <w:gridCol w:w="349"/>
        <w:gridCol w:w="226"/>
        <w:gridCol w:w="51"/>
        <w:gridCol w:w="320"/>
        <w:gridCol w:w="250"/>
        <w:gridCol w:w="55"/>
        <w:gridCol w:w="613"/>
        <w:gridCol w:w="94"/>
        <w:gridCol w:w="22"/>
        <w:gridCol w:w="625"/>
        <w:gridCol w:w="104"/>
        <w:gridCol w:w="11"/>
        <w:gridCol w:w="62"/>
        <w:gridCol w:w="656"/>
        <w:gridCol w:w="6"/>
        <w:gridCol w:w="31"/>
        <w:gridCol w:w="69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VECTIBIX 20 mg/ml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AMGEN</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L01FE02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0789-958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20 ml concentraat voor oplossing voor infusie, 20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20 ml solution à diluer pour perfusion, 20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1315,80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1315,80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0789-958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20 mL oplossing voor intraveneuze infusie, 20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20 mL solution pour perfusion (intraveineuse), 20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1401,8600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1401,8600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0789-958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20 mL oplossing voor intraveneuze infusie, 20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20 mL solution pour perfusion (intraveineuse), 20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1394,7500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1394,7500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80108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80108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80108 van hoofdstuk VIII vervangt paragraaf 5860000 van hoofdstuk IV voor de vergoeding van lapatinib in combinatie met een aromataseremmer bij gemetastaseerde borstkanker. Ten titel van overgangsmaatregel kunnen machtigingen § 5860000 voor lapatinib die afgeleverd zijn vóór het in werking treden van dit besluit, hun geldigheid bewaren volgens de bepalingen vermeld op deze machtigingen.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80108 du chapitre VIII remplace le paragraphe 5860000 du chapitre IV pour le remboursement de lapatinib en association à un inhibiteur de l’aromatase dans le cancer du sein métastatique. A titre transitoire, les autorisations § 5860000 qui ont été délivrées pour le lapatinib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combinatie met een aromataseremmer in het kader van de behandeling van patiënten met een borstkanker met een amplificatie van het gen van de Humane Epidermale groeifactor Receptor-2 (HER2 of Human Epidermal growth factor Receptor-2), bij postmenopauzale patiëntes met hormoonreceptorpositieve gemetastaseerde borstkanker, die op dit moment niet in aanmerking komen voor chemotherapie,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en association à un inhibiteur de l’aromatase dans le cadre du traitement des patients présentant un cancer du sein métastatique avec une amplification du gène du Récepteur 2 du facteur de croissance Epidermique Humain (HER2 ou Human Epidermal growth factor Receptor-2), chez les patientes ménopausées ayant un cancer du sein au stade métastatique avec des récepteurs hormonaux aux œstrogènes positifs et chez lesquelles la chimiothérapie n'est actuellement pas envisagée,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die nog geen hormoontherapie, geen trastuzumab noch chemotherapie hebben gekregen voor hun metastatische toestand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 n’ont encore reçu ni hormonothérapie, ni trastuzumab, ni chimiothérapie  pour leur maladie métastatique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bij wie anti-oestrogenen gecontra-indiceerd zijn of gedocumenteerde neveneffecten hebben veroorzaakt tijdens een adjuvante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chez qui les anti-oestrogènes sont contre-indiqués ou, le cas échéant, ont provoqué des effets indésirables documentés lors d’une utilisation au stade adjuvant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bij wie trastuzumab gecontra-indiceerd is of bij wie een arts-specialist in de cardiologie in een rapport meedeelt dat een behandeling met trastuzumab niet wenselijk 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chez qui le trastuzumab est contre-indiqué ou chez qui, selon l’avis écrit d’un médecin spécialiste en cardiologie, un traitement par trastuzumab ne serait pas souhaitable.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positif. Le test ISH doit remplir les conditions de l’article 33 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 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een bijzondere bekwaamheid heeft in de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1500 mg (6 tabletten) per dag.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journalière maximale de 1500 mg (6 comprimés).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van trastuzumab samen met de combinatietherapie lapatinib plus een aromataseremmer wordt nooit toegestaan.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du trastuzumab et la thérapie combinée de lapatinib plus un inhibiteur de l'aromatase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toegestaan op basis van een elektronische aanvraag, ingediend door de via het e-Health platform geïdentificeerde en geauthentificeerde arts-specialist vermeld onder punt c) die daardoor verklaart: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sur base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 waaronder: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y compris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deze patiënte op dit moment niet in aanmerking komt voor chemotherapie en dat ze nog geen hormoontherapie, noch chemotherapie, noch trastuzumab heeft gekregen voor haar metastatische toestand</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chimiothérapie n’est actuellement pas envisagée chez cette patiente qui n’a encore reçu ni hormonothérapie ni chimiothérapie, ni trastuzumab pour sa maladie métastatique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dat bij deze patiënte anti-oestrogenen gecontra-indiceerd zijn of gedocumenteerde bijwerkingen hebben veroorzaakt tijdens een adjuvante behandeling</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que la patiente présente une contre-indication aux anti-oestrogènes ou a présenté des effets indésirables documentés lors d’une utilisation en adjuvant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dat bij deze patiënte trastuzumab gecontra-indiceerd is of dat een arts-specialist in de cardiologie in een rapport meegedeeld heeft dat een behandeling met trastuzumab niet wenselijk is;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que la patiente présente une contre-indication au trastuzumab ou, selon l’avis d’un médecin spécialiste en cardiologie, un traitement par trastuzumab ne serait pas souhaitable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hormoonreceptoren voor oestrogenen vertoont;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des récepteurs aux œstrogènes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er toe verbindt om ten behoeve van de adviserend-arts de bewijsstukken ter beschikking te houden die de geattesteerde gegevens bevestigen;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les éléments de preuve confirmant les éléments attestés;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vermeldt voor de behandeling waarvoor terugbetaling wordt aangevraagd;</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1500 mg (6 tabletten) per dag;</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1500 mg (6 comprimés) par jour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gelijktijdige vergoeding van trastuzumab samen met de combinatietherapie lapatinib plus een aromataseremmer nooit wordt toegestaan.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remboursement simultané du trastuzumab et la thérapie combinée de lapatinib plus un inhibiteur de l'aromatase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8"/>
        <w:gridCol w:w="2"/>
        <w:gridCol w:w="30"/>
        <w:gridCol w:w="1875"/>
        <w:gridCol w:w="575"/>
        <w:gridCol w:w="1"/>
        <w:gridCol w:w="50"/>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TYVERB 250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L01EH01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0793-323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140 filmomhulde tabletten,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140 comprimés pelliculés,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1852,22</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1852,22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A-96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0793-323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14,0747</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14,0747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A-96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0793-323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14,0239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14,0239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80208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80208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80208 van hoofdstuk VIII vervangt paragraaf 7010000 van hoofdstuk IV voor de vergoeding van lapatinib in combinatie met trastuzumab bij gemetastaseerde borstkanker. Ten titel van overgangsmaatregel kunnen machtigingen § 7010000 voor lapatinib die afgeleverd zijn vóór het in werking treden van dit besluit, hun geldigheid bewaren volgens de bepalingen vermeld op deze machtigingen.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80208 du chapitre VIII remplace le paragraphe 7010000 du chapitre IV pour le remboursement de lapatinib en association au trastuzumab dans le cancer du sein métastatique. A titre transitoire, les autorisations § 7010000 qui ont été délivrées pour le lapatinib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associatie met trastuzumab in het kader van de behandeling van patiënten met een gemetastaseerde borstkanker met een amplificatie van het gen van de Humane Epidermale groeifactor Receptor-2 (HER2 of Human Epidermal growth factor Receptor-2) en negatieve hormonale receptoren, die hersenmetastasen ontwikkelen onder trastuzumab, maar voor de rest in remissie blijven. De aanbevolen geassocieerde dosis van trastuzumab bedraagt 4 mg/kg voor de initiële oplaaddosis en nadien 2 mg/kg voor de wekelijkse dosis.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en association avec le trastuzumab dans le cadre du traitement des patients présentant un cancer du sein métastatique avec une amplification du gène du Récepteur 2 du facteur de croissance Epidermique Humain (HER2 ou Human Epidermal growth factor Receptor-2) et des récepteurs hormonaux négatifs, qui développent des métastases cérébrales sous trastuzumab, mais qui, par ailleurs, restent en rémission. La dose associée recommandée de trastuzumab est de 4 mg/kg pour la perfusion initiale de charge, et ensuite 2 mg/kg pour la perfusion hebdomadaire.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positif. Le test ISH doit remplir les conditions de l’article 33 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 le statut HER2 n’est considéré positif que si c’est le cas selon les critères d'interprétation des directives de pratique clinique les plus récentes de l’American Society of Clinical Oncology/College of American Pathologists (https://www.cap.org/)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een bijzondere bekwaamheid heeft in de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van lapatinib zal rekening houden met een maximale dosis van 1000 mg (4 tabletten) per dag.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de lapatinib tiendra compte d’une posologie maximale journalière de 1000 mg (4 comprimés).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ondanks de lopende behandeling.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en dépit du traitement en cours.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toegestaan voor een eerste periode van maximum 2 maanden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pour une première période maximale de 2 mois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en nadien voor hernieuwbare periodes van maximaal 6 maanden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et après pour des périodes renouvelables de maximum 6 mois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telkens op basis van een elektronische aanvraag, ingediend door de via het e-Health platform geïdentificeerde en geauthentificeerde arts-specialist vermeld onder punt c) die daardoor verklaart: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sur base chaque fois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 waaronder: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y compris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patiënt(e) een gemetastaseerde borstkanker met negatieve hormonale receptoren heeft;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le/la patient(e) présente un cancer du sein métastatique avec des récepteurs hormonaux négatifs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dat de patiënt(e) hersenmetastasen ontwikkeld heeft onder trastuzumab, maar voor de rest in remissie blijft;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que le/la patient(e) a développé des métastases cérébrales sous trastuzumab, mais, par ailleurs, reste en rémission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er toe verbindt om ten behoeve van de adviserend-arts de bewijsstukken ter beschikking te houden die de geattesteerde gegevens bevestigen;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les éléments de preuve confirmant les éléments attestés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vermeldt voor de behandeling waarvoor terugbetaling wordt aangevraagd;</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van lapatinib rekening gehouden wordt met een maximale dosis van 1000 mg (4 tabletten) per dag;</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de lapatinib tient compte d'une posologie maximale de 1000 mg (4 comprimés) par jour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ondanks de lopende behandeling.</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en dépit du traitement en cours.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8"/>
        <w:gridCol w:w="2"/>
        <w:gridCol w:w="30"/>
        <w:gridCol w:w="1875"/>
        <w:gridCol w:w="575"/>
        <w:gridCol w:w="1"/>
        <w:gridCol w:w="50"/>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TYVERB 250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L01EH01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0793-323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140 filmomhulde tabletten,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140 comprimés pelliculés,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1852,22</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1852,22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A-96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0793-323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14,0747</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14,0747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A-96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0793-323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14,0239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14,0239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80308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80308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80308 van hoofdstuk VIII vervangt paragraaf 5140000 van hoofdstuk IV voor de vergoeding van lapatinib in combinatie met capecitabine bij gemetastaseerde borstkanker. Ten titel van overgangsmaatregel kunnen machtigingen §5140000 voor lapatinib die afgeleverd zijn vóór het in werking treden van dit besluit, hun geldigheid bewaren volgens de bepalingen vermeld op deze machtigingen.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80308 du chapitre VIII remplace le paragraphe 5140000 du chapitre IV pour le remboursement de lapatinib en association à la capécitabine dans le cancer du sein métastatique. A titre transitoire, les autorisations § 5140000 qui ont été délivrées pour le lapatinib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ze wordt toegediend in combinatie met capecitabine in het kader van de behandeling van gemetastaseerde borstkanker met een tumorale overexpressie van de Epidermale Groei Factor Receptor 2 (HER2 of Human Epidermal Growth Factor Receptor-2), bij patiënten met ziekteprogressie na een voorafgaande behandeling die een anthracycline en een taxaan omvatte, en die in gemetastaseerde setting een behandeling met trastuzumab omvatte.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en association avec la capécitabine dans le cadre du traitement du cancer du sein métastatique avec une surexpression tumorale du Récepteur 2 du facteur de croissance Epidermique Humain (HER2 ou Human Epidermal growth factor Receptor-2), chez les patients en progression de la maladie après un traitement antérieur ayant comporté une anthracycline et un taxane, et après un traitement antérieur en situation métastatique ayant comporté le trastuzumab.</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positif. Le test ISH doit remplir les conditions de l’article 33 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een bijzondere bekwaamheid heeft in de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1250 mg (5 tabletten) per dag.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journalière maximale de 1250 mg (5 comprimés).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van trastuzumab samen met de combinatietherapie lapatinib plus capecitabine wordt nooit toegestaan.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du trastuzumab et la thérapie combinée de lapatinib plus capécitabine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wordt toegestaan op basis van een elektronische aanvraag, ingediend door de via het e-Health platform geïdentificeerde en geauthentificeerde arts-specialist vermeld onder punt c) die daardoor verklaart: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sur base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 waaronder: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y compris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er ziekteprogressie is opgetreden na een eerdere behandeling die een anthracycline en een taxaan, en onder een behandeling die trastuzumab omvatte in gemetastaseerde setting;</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maladie a progressé après un traitement antérieur ayant comporté une anthracycline et un taxane et sous un traitement incluant le trastuzumab en situation métastatique;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er toe verbindt om ten behoeve van de adviserend-arts de bewijsstukken ter beschikking te houden die de geattesteerde gegevens bevestigen;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les éléments de preuve confirmant les éléments attestés;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vermeldt voor de behandeling waarvoor terugbetaling wordt aangevraagd;</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1250 mg (5 tabletten) per dag;</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1250 mg (5 comprimés) par jour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gelijktijdige vergoeding van trastuzumab samen met de combinatietherapie lapatinib plus capecitabine nooit wordt toegestaan.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remboursement simultané du trastuzumab et la thérapie combinée de lapatinib plus capécitabine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8"/>
        <w:gridCol w:w="2"/>
        <w:gridCol w:w="30"/>
        <w:gridCol w:w="1875"/>
        <w:gridCol w:w="575"/>
        <w:gridCol w:w="1"/>
        <w:gridCol w:w="50"/>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TYVERB 250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L01EH01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0793-323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140 filmomhulde tabletten,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140 comprimés pelliculés,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1852,22</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1852,22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A-96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0793-323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14,0747</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14,0747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A-96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0793-323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14,0239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14,0239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90008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90008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90008 van hoofdstuk VIII vervangt paragraaf 5680000 van hoofdstuk IV voor de vergoeding van gefitinib bij lokaal gevorderd of gemetastaseerd niet kleincellig longcarcinoom. Ten titel van overgangsmaatregel kunnen machtigingen §5680000 voor GEFITINIB die afgeleverd zijn vóór het in werking treden van dit besluit, hun geldigheid bewaren volgens de bepalingen vermeld op deze machtigingen.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90008 du chapitre VIII remplace le paragraphe 5680000 du chapitre IV pour le remboursement de gefitinib dans le cancer du poumon non à petites cellules localement avancé ou métastasé. A titre transitoire, les autorisations §5680000 qui ont été délivrées pour GEFITINIB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monotherapie in het kader van de behandeling van een patiënt die lijdt aan een lokaal gevorderd of gemetastaseerd niet-kleincellig longcarcinoom met een activerende EGFR mutatie.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en monothérapie dans le cadre du traitement d’un patient atteint d’un cancer du poumon localement avancé ou métastasé  non à petites cellules avec mutation activatrice de l’EGFR.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activerende EGFR mutatie werd aangetoond in overeenstemming met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activatrice de l’EGFR a été démontrée selon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erkend is in de pneumologie en die  een bijzondere bekwaamheid heeft in de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agréé en pneumologie ayant une compétence particulière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250 mg per dag.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250 mg par jour.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Gefitinib zal niet samen met chemotherapie worden toegediend.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gefitinib ne sera pas administré en association à la chimiothérapie.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behandeling wordt niet meer vergoed bij vaststelling van ziekteprogressie ondanks de lopende behandeling. Met het oog hierop verbindt de arts-specialist vermeld onder punt c) zich er toe om tijdens de behandeling met gefitinib om de drie maanden, of vroeger indien de klinische situatie dit vereist, een klinische evaluatie uit te voeren door middel van gepaste medische beeldvorming.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traitement n’est plus remboursable en cas de constatation de progression de la maladie en dépit du traitement en cours. A cette fin, le médecin spécialiste décrit au point c) s’engage à effectuer une évaluation clinique par imagerie médicale appropriée tous les trois mois, ou plus tôt si la situation clinique l’exige, pendant le traitement par gefitinib.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terugbetaling kan worden toegestaan voor hernieuwbare periodes van maximaal 6 maanden telkens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peut être accordé pour des périodes renouvelables de maximum 6 mois sur base chaque fois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activerende EGFR mutatie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activatrice de l’EGFR;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een medisch rapport dat chronologisch de vroegere en huidige ziektegeschiedenis beschrijft (resultaten van de medische beeldvorming, van de anatomopathologische onderzoeken, van de bepaling die de activerende EGFR mutatie heeft aangetoond, ….) ter beschikking te houden;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un rapport médical décrivant chronologiquement l’évolution ancienne et récente de l’affection (résultats des examens en imagerie médicale, résultats des examens anatomo-pathologiques, test ayant démontré la présence d’une mutation activatrice de l’EGFR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250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250 mg par jour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tijdens de behandeling met gefitinib om de drie maanden, of vroeger indien de klinische situatie dit vereist, een evaluatie door middel van een aangepaste medische beeldvorming uit te voeren;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par imagerie médicale appropriée tous les trois mois, ou plus tôt si la situation clinique l’exige, pendant le traitement par gefitinib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 criteria ondanks de lopende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en dépit du traitement en cours.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hij/zij de specialiteit verstrekt, beschikt over een bewijs van de elektronische goedkeuring bedoeld in h).</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dispensateur dispose, préalablement à la dispensation, d’une preuve de l’approbation électronique visée au point h).</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GEFITINIB ACCORD 250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7725-906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7725-906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28,2520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28,2520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7725-906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28,0150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28,0150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GEFITINIB SANDOZ 250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7725-948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7725-948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28,2520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28,2520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7725-948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28,0150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28,0150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GEFITINIB TEVA 250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7724-511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7724-511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28,2517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28,2517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7724-511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28,0147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28,0147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100108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100108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100108 van hoofdstuk VIII vervangt paragraaf 6030100 van hoofdstuk IV voor de vergoeding van de farmaceutische specialiteit op basis van nilotinib bij volwassen chronische myeloïde leukemie. Ten titel van overgangsmaatregel kunnen machtigingen §6030100 voor de farmaceutische specialiteit op basis van nilotinib die afgeleverd zijn vóór het in werking treden van dit besluit, hun geldigheid bewaren volgens de bepalingen vermeld op deze machtigingen.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100108 du chapitre VIII remplace le paragraphe 6030100 du chapitre IV pour le remboursement de la spécialité pharmaceutique à base de nilotinib dans la leucémie myéloïde chronique adulte. A titre transitoire, les autorisations § 6030100 qui ont été délivrées pour la spécialité pharmaceutique à base de nilotinib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zij wordt toegediend in het kader van de behandeling van een nieuw gediagnosticeerde (&lt; 6 maanden), Philadelphia chromosoom positieve, chronische myeloïde leukemie (aanwezigheid van het BCR/ABL1 of Breakpoint cluster region/Abelson gen), bij een rechthebbende vanaf de leeftijd van 18 jaar, bij wie de chronische myeloïde leukemie zich in chronische fase bevindt met intermediair of hoog risico volgens de SOKAL en ELTS score of bij wie een behandelingsvrije remissie in het vooruitzicht wordt gesteld;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elle est administrée dans le cadre du traitement d’une leucémie myéloïde chronique nouvellement diagnostiquée (&lt; 6 mois), avec chromosome de Philadelphie positif (présence d’un gène BCR/ABL1, ou Breakpoint cluster region/Abelson gene), chez un bénéficiaire, âgé de 18 ans ou plus, dont la leucémie myéloïde chronique se trouve dans la phase chronique avec un score de risque haut ou intermédiaire selon le score SOKAL et ELTS ou avec une perspective de rémission sans traitement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het gaat om een rechthebbende, al eerder behandeld met niet vergoedbare verpakkingen van deze specialiteit, in het kader van klinische studies, voor de behandeling van een Philadelphia chromosoom positieve, chronische myeloïde leukemie (aanwezigheid van het BCR/ABL1 of Breakpoint cluster region/Abelson gen) bij een rechthebbende vanaf de leeftijd van 18 jaar die bij het begin van de behandeling met deze specialiteit aan de criteria beschreven in punt a) 1) beantwoordde en die geen resistentie en/of intolerantie aan deze specialiteit ontwikkeld  heeft;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il s’agit d’un bénéficiaire, déjà traité avec des conditionnements non-remboursables de cette spécialité, dans le cadre d’études cliniques, pour le traitement d’une leucémie myéloïde chronique avec chromosome de Philadelphie positif (présence d’un gène BCR/ABL1, ou Breakpoint cluster region/Abelson gene), chez un bénéficiaire, âgé de 18 ans ou plus qui répondait aux critères sous point a) 1) au moment de la mise sous traitement et qui n’a pas développé de résistance et/ou d’intolérance à cette spécialité;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zij wordt toegediend in het kader van de behandeling van chronische myeloïde leukemie met initiële aanwezigheid van het Philadelphia chromosoom (aanwezigheid van het BCR/ABL1 of Breakpoint cluster region/Abelson gen) in geval van resistentie aan een voorafgaandelijke behandeling met inbegrip van  een andere tyrosinekinase inhibitor of in geval van intolerantie die, volgens het klinische oordeel van de arts-specialist vermeld onder punt c), het stopzetten van een behandeling met een andere tyrosinekinase inhibitor  wettigt, bij een rechthebbende van 18 jaar of ouder en bij wie de chronische myeloïde leukemie zich in chronische of acceleratiefase bevindt.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elle est administrée dans le cadre du traitement d’une leucémie myéloïde chronique avec présence initiale d’un chromosome de Philadelphie positif (présence d’un gène BCR/ABL1 ou Breakpoint cluster region/Abelson gene) en cas de résistance à un traitement antérieur comprenant un autre inhibiteur de la tyrosine kinase , ou en cas d’intolérance qui, selon le jugement clinique du médecin spécialiste décrit au point c)  , justifie l’arrêt du traitement par un autre inhibiteur de la tyrosine kinase chez un bénéficiaire, âgé de 18 ans ou plus, dont la leucémie myéloïde chronique se trouve dans la phase chronique ou accélérée.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initiële aanwezigheid van het Philadelphia chromosoom (BCR/ABL1 of Breakpoint cluster region/Abelson fusiegen) moet aangetoond worden door middel van cytogenetische analyse en PCR (polymerase chain reaction). In geval van discordantie tussen de resultaten van de cytogenetische analyse en van de PCR moet de aanwezigheid van het BCR/ABL1 fusiegen aangetoond worden door middel van FISH-analyse.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initiale d’un chromosome de Philadelphie (gène de fusion BCR/ABL1, ou Breakpoint cluster region/Abelson) doit être mise en évidence par analyse cytogénétique et par analyse PCR (Polymerase Chain Reaction). En cas de discordance entre les résultats de l’analyse cytogénétique et de l’analyse PCR la présence du gène de fusion de BCR/ABL1 doit être démontrée par analyse FISH.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inwendige geneeskunde met een bijzondere beroepsbekwaamheid in de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médecine interne, ayant la qualification particulière en hématologie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600 mg (2 x 300 mg) per dag in geval van nieuw gediagnosticeerde chronische myeloïde leukemie en van 800 mg (2 x 400 mg) per dag in geval van tweede lijn therapie en van 800 mg (2 x 400 mg) per dag voor rechthebbenden in het kader van klinische studies.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600 mg (2 x 300 mg) par jour en cas de leucémie myéloïde nouvellement diagnostiquée et de 800 mg (2 x 400 mg) par jour en cas de traitement de 2ème ligne et de 800 mg (2x 400 mg) par jour pour les bénéficiaires dans le cadre d’études cliniques.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l’échec de celui-ci.</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nilotinib met imatinib, dasatinib, bosutinib, of ponatinib wordt nooit toegestaan.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nilotinib avec l’imatinib, le dasatinib, le bosutinib, ou le ponatinib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kan worden toegestaan voor hernieuwbare periodes van maximaal 12 maanden telkens op basis van een elektronische aanvraag, ingediend door de via het eHealth platform geïdentificeerde en geauthentificeerde arts-specialist vermeld onder punt c), die daardoor gelijktijdig verklaart: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peut être accordé pour des périodes renouvelables de maximum 12 mois sur base chaque fois d’une demande de remboursement électronique introduite par le médecin spécialiste identifié et authentifié par la plateforme e-Health, décrit sous c), qui ainsi atteste simultanément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welke van de volgende 4 situaties op de rechthebbende van toepassing 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laquelle des 4 situations suivantes est applicable au bénéficiaire: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rechthebbende met een nieuw gediagnosticeerde (&lt; 6 maanden) chronische myeloïde leukemie in chronische fase, met aanwezigheid van het Philadelphia chromosoom (BCR/ABL1 fusiegen);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leucémie myéloïde chronique en phase chronique avec présence d’un chromosome de Philadelphie (gène de fusion BCR/ABL1), nouvellement diagnostiquée (&lt; 6 mois);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een chronische myeloïde leukemie in chronische fase, met initiële aanwezigheid van het Philadelphia chromosoom (BCR/ABL1 fusiegen), bij een rechthebbende die uit een studie komt;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leucémie myéloïde chronique en phase chronique avec présence initiale d’un chromosome de Philadelphie (gène de fusion BCR/ABL1), chez un bénéficiaire ayant participé à une étude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een chronische myeloïde leukemie in chronische fase, met initiële aanwezigheid van het Philadelphia chromosoom (BCR/ABL1 fusiegen), bij een rechthebbende die resistent en/of intolerant is aan een voorafgaandelijke behandeling, met inbegrip van een andere tyrosinekinase inhibitor;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leucémie myéloïde chronique en phase chronique avec présence initiale d’un chromosome de Philadelphie (gène de fusion BCR/ABL1), chez un bénéficiaire résistent et/ou intolérant à un traitement antérieur comprenant un autre inhibiteur de la tyrosine kinase;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een chronische myeloïde leukemie in acceleratiefase met initiële aanwezigheid van het Philadelphia chromosoom (BCR/ABL1 fusiegen), bij een rechthebbende die resistent en/of intolerant is aan een voorafgaandelijke behandeling, met inbegrip van een andere tyrosinekinase inhibitor;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leucémie myéloïde chronique en phase accélérée avec présence initiale d’un chromosome de Philadelphie (gène de fusion BCR/ABL1), chez un bénéficiaire résistent et/ou intolérant à un traitement antérieur comprenant un autre inhibiteur de la tyrosine kinase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het gaat over: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s’agit: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een eerste aanvraag tot vergoeding voor een periode van 12 maanden bij een rechthebbende die niet eerder met deze specialiteit behandeld werd</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d’une première demande de remboursement pour une période de 12 mois chez un bénéficiaire pas traité préalablement par cette spécialité</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een eerste aanvraag tot vergoeding voor een periode van 12 maanden bij een rechthebbende die voorafgaand werd behandeld met niet-vergoedbare verpakkingen van deze specialiteit in het kader van een klinische studie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d’une première demande de remboursement pour une période de 12 mois chez un bénéficiaire traité préalablement par cette spécialité non remboursée dans le cadre d’une étude clinique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een aanvraag tot verlenging van de vergoeding voor een nieuwe periode van 12 maanden;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d’une demande de prolongation du remboursement pour une nouvelle période de 12 mois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 arts de bewijsstukken ter beschikking te houden die de geattesteerde gegevens bevestigen;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médecin-conseil les éléments de preuve confirmant les éléments attestés;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posologie van 600 mg (2 x 300 mg) per dag in geval van nieuw gediagnosticeerde chronische myeloïde leukemie en van 800 mg (2 x 400 mg) per dag in geval van tweede lijn therapie en van 800 mg (2 x 400 mg) per dag voor rechthebbenden in het kader van klinische studies;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nombre de conditionnements remboursables tient compte d’une posologie maximale de 600 mg (2 x 300 mg) par jour en cas de leucémie myéloïde nouvellement diagnostiquée et de 800 mg (2 x 400 mg) par jour en cas de traitement de 2ème ligne et de 800 mg (2x 400 mg) par jour pour les bénéficiaires dans le cadre d’études cliniques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geval het gaat over de eerste 12 maanden van de behandeling, de behandeling nauwkeurig op te volgen door middel van een responsanalyse  op maand 3, 6 en 12;</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dans le cas où il s’agit des 12 premiers mois du traitement, à suivre le traitement d’une manière précise par une analyse de la réponse aux mois 3, 6 et 12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geval het niet gaat over de eerste 12 maanden van de behandeling, de behandeling enkel verder te zetten indien geen resistentie werd vastgesteld en indien de behandeling geleid heeft tot een stabilisatie of een verbetering van de moleculaire respons gedurende de laatste 12 maanden van de behandeling en om de behandeling nauwkeurig op te volgen door middel van een responsanalyse één keer per jaar.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dans le cas où il ne s’agit pas des 12 premiers mois du traitement, à poursuivre le traitement seulement  si aucune résistance n’a été établie et si le traitement a mené à une stabilisation ou une amélioration de réponse moléculaire au cours des 12 mois précédents de traitement et à suivre le traitement d’une manière précise par une analyse de la réponse une fois par an.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het falen van 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traitement n’est plus remboursable en cas de constatation de l’échec de celui-ci.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gelijktijdige vergoeding van nilotinib met imatinib, dasatinib, bosutinib of ponatinib nooit wordt toegestaan.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remboursement simultané du nilotinib avec l’imatinib, le dasatinib, le bosutinib ou le ponatinib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hij/zij de specialiteit verstrekt, beschikt over een bewijs van de elektronische goedkeuring bedoeld in h).</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dispensateur dispose, préalablement à la dispensation, d’une preuve de l’approbation électronique visée au point 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NILOTINIB ACCORD 150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7742-661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150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944,90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944,90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9,0063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9,0063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8,9428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8,9428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NILOTINIB ACCORD 200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7742-679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1359,97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12,9346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12,9346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12,8712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12,8712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NILOTINIB ACCORD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7742-653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capsules, hard,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gélules,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337,46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337,46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3,0402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3,0402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2,9809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2,9809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TASIGNA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0756-320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1949,06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1949,06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0756-320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18,5099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18,5099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0756-320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18,4464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18,4464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TASIGNA 200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0789-503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2805,22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2805,22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0789-503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26,6129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26,6129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0789-503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26,5494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26,5494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TASIGNA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7723-976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capsules, hard,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gélules,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696,09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696,09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6,2081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6,2081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6,1488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6,1488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100208 van hoofdstuk VIII vervangt paragraaf 6030200 van hoofdstuk IV voor de vergoeding van de farmaceutische specialiteit op basis van nilotinib bij pediatrisch chronische myeloïde leukemie. Ten titel van overgangsmaatregel kunnen machtigingen § 6030200 voor de farmaceutische specialiteit op basis van nilotinib die afgeleverd zijn vóór het in werking treden van dit besluit, hun geldigheid bewaren volgens de bepalingen vermeld op deze machtigingen.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100208 du chapitre VIII remplace le paragraphe 6030200 du chapitre IV pour le remboursement de la spécialité pharmaceutique à base de nilotinib dans la leucémie myéloïde chronique adulte. A titre transitoire, les autorisations § 6030200 qui ont été délivrées pour la spécialité pharmaceutique à base de nilotinib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ze wordt toegediend bij een kind tot de leeftijd van 18 jaar in het kader van: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chez un enfant de moins de 18 ans dans le cadre du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de behandeling van een nieuw gediagnosticeerde (&lt; 6 maanden), Philadelphia chromosoom positieve, chronische myeloïde leukemie (aanwezigheid van het BCR/ABL1 of Breakpoint cluster region/Abelson gen), bij wie de chronische myeloïde leukemie zich in chronische fase bevindt met intermediair of hoog risico volgens de SOKAL en ELTS score of bij wie een behandelingsvrije remissie in het vooruitzicht wordt gesteld;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traitement d’une leucémie myéloïde chronique nouvellement diagnostiquée (&lt; 6 mois), avec chromosome de Philadelphie positif (présence d’un gène BCR/ABL1, ou Breakpoint cluster region/Abelson gene), dont la leucémie myéloïde chronique se trouve dans la phase chronique avec un score de risque haut ou intermédiaire selon le score SOKAL et ELTS ou avec une perspective de rémission sans traitement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de behandeling van chronische myeloïde leukemie met initiële aanwezigheid van het Philadelphia chromosoom (aanwezigheid van het BCR/ABL1 of Breakpoint cluster region/Abelson gen)  in geval van resistentie aan een voorafgaandelijke behandeling met inbegrip van  een andere tyrosinekinase inhibitor of in geval van intolerantie die, volgens het klinische oordeel van de arts-specialist vermeld onder punt c), het stopzetten van een behandeling met een andere tyrosinekinase inhibitor wettigt, bij een rechthebbende bij wie de chronische myeloïde leukemie zich in chronische fase bevindt.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traitement d’une leucémie myéloïde chronique avec présence initiale d’un chromosome de Philadelphie positif (présence d’un gène BCR/ABL1 ou Breakpoint cluster region/Abelson gene) en cas de résistance à un traitement antérieur comprenant un autre inhibiteur de la tyrosine kinase, ou en cas d’intolérance qui, selon le jugement clinique du médecin spécialiste décrit au point c), justifie l’arrêt du traitement par un autre inhibiteur de la tyrosine kinase, chez un bénéficiaire dont la leucémie myéloïde chronique se trouve dans la phase chronique.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initiële aanwezigheid van het Philadelphia chromosoom (BCR/ABL1 of Breakpoint cluster region/Abelson fusiegen) moet aangetoond worden door middel van cytogenetische analyse en PCR (polymerase chain reaction). In geval van discordantie tussen de resultaten van de cytogenetische analyse en van de PCR moet de aanwezigheid van het BCR/ABL1 fusiegen aangetoond worden door middel van FISH-analyse.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initiale d’un chromosome de Philadelphie (gène de fusion BCR/ABL1, ou Breakpoint cluster region/Abelson) doit être mise en évidence par analyse cytogénétique et par analyse PCR (Polymerase Chain Reaction). En cas de discordance entre les résultats de l’analyse cytogénétique et de l’analyse PCR la présence du gène de fusion de BCR/ABL1 doit être démontrée par analyse FISH.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 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die erkend is in de pediatrie en houder van de bijzondere beroepsbekwaamheid in de pediatrische hematologie en oncologie op basis van het Ministerieel besluit van 14.05.2007 tot vaststelling van de bijzondere criteria voor de erkenning van artsen-specialisten houders van de bijzondere beroepsbekwaamheid in de pediatrische hematologie en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pédiatrie et  porteur du titre professionnel particulier en hématologie et oncologie pédiatrique selon l’arrêté ministériel du 14.05.2007 fixant les critères spéciaux d’agrément des médecins spécialistes porteurs du titre professionnel particulier en hématologie et oncologie pédiatrique.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aanbevolen maximale posologie van 230 mg/m² tweemaal daags, afgerond naar de dichtstbijzijnde 50 mg dosis, tot een maximale enkelvoudige dosis van 400 mg.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recommandée de 230 mg/m² deux fois par jour, arrondi à la dose de 50 mg la plus proche, jusqu’à une dose unique maximale de 400 mg.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l’échec de celui-ci.</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nilotinib met imatinib, dasatinib, bosutinib, of ponatinib wordt nooit toegestaan.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nilotinib avec l’imatinib, le dasatinib, le bosutinib, ou le ponatinib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kan worden toegestaan voor hernieuwbare periodes van maximaal 12 maanden telkens op basis van een elektronische aanvraag, ingediend door de via het eHealth platform geïdentificeerde en geauthentificeerde arts-specialist vermeld onder punt c), die daardoor gelijktijdig verklaart: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peut être accordé pour des périodes renouvelables de maximum 12 mois sur base chaque fois d’une demande de remboursement électronique introduite par le médecin spécialiste identifié et authentifié par la plateforme e-Health, décrit sous c), qui ainsi atteste simultanément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welke van de volgende  2 situaties op de rechthebbende van toepassing 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laquelle des 2 situations suivantes est applicable au bénéficiaire: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rechthebbende met een nieuw gediagnosticeerde (&lt; 6 maanden) chronische myeloïde leukemie in chronische fase, met aanwezigheid van het Philadelphia chromosoom (BCR/ABL1 fusiegen);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leucémie myéloïde chronique en phase chronique avec présence d’un chromosome de Philadelphie (gène de fusion BCR/ABL1), nouvellement diagnostiquée (&lt; 6 mois);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een chronische myeloïde leukemie in chronische fase, met initiële aanwezigheid van het Philadelphia chromosoom (BCR/ABL1 fusiegen), bij een rechthebbende die resistent en/of intolerant is aan een voorafgaandelijke behandeling, met inbegrip van een andere tyrosinekinase inhibitor.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leucémie myéloïde chronique en phase chronique avec présence initiale d’un chromosome de Philadelphie (gène de fusion BCR/ABL1), chez un bénéficiaire résistent et/ou intolérant à un traitement antérieur comprenant un autre inhibiteur de la tyrosine kinase.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het gaat over: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s’agit: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een eerste aanvraag tot vergoeding voor een periode van 12 maanden bij een rechthebbende die niet eerder met deze specialiteit behandeld werd</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d’une première demande de remboursement pour une période de 12 mois chez un bénéficiaire pas traité préalablement par cette spécialité</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een aanvraag tot verlenging van de vergoeding voor een nieuwe periode van 12 maanden;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d’une demande de prolongation du remboursement pour une nouvelle période de 12 mois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 arts de bewijsstukken ter beschikking te houden die de geattesteerde gegevens bevestigen;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médecin-conseil les éléments de preuve confirmant les éléments attestés;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aanbevolen maximale posologie van 230 mg/m² tweemaal daags, afgerond naar de dichtstbijzijnde 50 mg dosis, tot een maximale enkelvoudige dosis van 400 mg.;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nombre de conditionnements remboursables tient compte d’une posologie maximale recommandée de 230 mg/m² deux fois par jour, arrondi à la dose de 50 mg la plus proche, jusqu’à une dose unique maximale de 400 mg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geval het gaat over de eerste 12 maanden van de behandeling, de behandeling nauwkeurig op te volgen door middel van een responsanalyse  op maand 3, 6 en 12;</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dans le cas où il s’agit des 12 premiers mois du traitement, à suivre le traitement d’une manière précise par une analyse de la réponse aux mois 3, 6 et 12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geval het niet gaat over de eerste 12 maanden van de behandeling, de behandeling enkel verder te zetten indien geen resistentie werd vastgesteld en indien de behandeling geleid heeft tot een stabilisatie of een verbetering van de moleculaire respons gedurende de laatste 12 maanden van de behandeling en om de behandeling nauwkeurig op te volgen door middel van een responsanalyse één keer per jaar.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dans le cas où il ne s’agit pas des 12 premiers mois du traitement, à poursuivre le traitement seulement  si aucune résistance n’a été établie et si le traitement a mené à une stabilisation ou une amélioration de réponse moléculaire au cours des 12 mois précédents de traitement et à suivre le traitement d’une manière précise par une analyse de la réponse une fois par an.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het falen van 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traitement n’est plus remboursable en cas de constatation de l’échec de celui-ci.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gelijktijdige vergoeding van nilotinib met imatinib, dasatinib, bosutinib of ponatinib nooit wordt toegestaan.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remboursement simultané du nilotinib avec l’imatinib, le dasatinib, le bosutinib ou le ponatinib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hij/zij de specialiteit verstrekt, beschikt over een bewijs van de elektronische goedkeuring bedoeld in h).</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dispensateur dispose, préalablement à la dispensation, d’une preuve de l’approbation électronique visée au point 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NILOTINIB ACCORD 150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7742-661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150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944,90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944,90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9,0063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9,0063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8,9428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8,9428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NILOTINIB ACCORD 200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7742-679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1359,97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12,9346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12,9346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12,8712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12,8712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NILOTINIB ACCORD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7742-653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capsules, hard,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gélules,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337,46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337,46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3,0402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3,0402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2,9809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2,9809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TASIGNA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0756-320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1949,06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1949,06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0756-320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18,5099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18,5099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0756-320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18,4464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18,4464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TASIGNA 200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0789-503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2805,22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2805,22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0789-503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26,6129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26,6129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0789-503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26,5494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26,5494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TASIGNA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7723-976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capsules, hard,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gélules,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696,09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696,09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6,2081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6,2081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6,1488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6,1488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100308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100308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Nilotinib komt voor vergoeding in aanmerking indien zij wordt toegediend in het kader van de behandeling van rechthebbenden met Philadelphia chromosoom (BCR/ABL1) positieve chronische myeloïde leukemie die een recidief vertonen na het stopzetten van een behandeling met betrokken specialiteit nadat eerder een diepe moleculaire respons (DMR) werd bekomen onder een  langdurige behandeling met betrokken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Nilotinib fait l’objet d’un remboursement si elle est administrée dans le cadre du traitement de bénéficiares atteints de leucémie myéloïde chronique chromosome Philadelphie (BCR/-ABL1) positive qui rechutent après la discontinuation d’un traitement avec la spécialité concernée après qu’une réponse moléculaire profonde a été atteinte sous un traitement prolongé avec la spécialité concernée.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aanwezigheid van BCR/ABL1 (breakpoint cluster region/Abelson) fusiegen moet aangetoond zijn met cytogenetische analyse en met PCR (polymerase chain reaction). In geval van discordantie tussen de resultaten van de cytogenetische analyse en van de PCR moet de aanwezigheid van het BCR/ABL1 fusiegen aangetoond worden door middel van FISH-analyse.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du gène de fusion BCR/-ABL1 (breakpoint cluster region/Abelson) doit être mis en évidence par analyse cytogénétique et par analyse PCR (polymérase chain reaction). En cas de discordance entre les résultats de l’analyse cytogénétique et de l’analyse PCR la présence du gène de fusion BCR/-ABL1 doit être démontrée par analyse FISH.</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toegestaan voor een maximale periode van 6 maanden, op basis van een elektronische aanvraag, ingediend door de via het e-Health platform geïdentificeerde en geauthentificeerde arts-specialist in de inwendige geneeskunde en houder van de bijzondere beroepstitel in de klinische hematologie verantwoordelijk voor de behandeling, die daardoor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pour une période maximale de 6 mois, sur base d’une demande de remboursement électronique introduite par le médecin spécialiste en médecine interne,  porteur du titre professionnel particulier en hématologie clinique, responsable du traitement, identifié et authentifié par la plateforme e-Health, qui ainsi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bevestigt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zich toe verbindt om het bewijsmateriaal, waaruit blijkt dat de betrokken rechthebbende zich in de verklaarde situatie bevindt, ter beschikking te houden van de adviserend 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les éléments de preuve établissant que le bénéficiaire  concerné se trouvait dans la situation attestée;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terugbetaling kan worden verlengd voor nieuwe periodes van maximaal 12 maanden telkens op basis van een elektronische aanvraag, ingediend door de via het e-Health platform geïdentificeerde en geauthentificeerde arts-specialist in de inwendige geneeskunde en houder van de bijzondere beroepstitel in de klinische hematologie verantwoordelijk voor de behandeling, die daardoor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peut être prolongée pour des nouvelles périodes de 12 mois, sur base chaque fois d’une demande de remboursement électronique introduite par le médecin spécialiste en médecine interne,  porteur du titre professionnel particulier en hématologie clinique, responsable du traitement, identifié et authentifié par la plateforme e-Health, qui ainsi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persistentie van de cytogenetische respons op de behandeling met nilotinib aantoont via de vermindering van het absolute percentage van de Philadelphia positieve cellen in het beenmerg ten opzichte van deze gemeten voor de behandeling ofwel via een daling van de expressie van het BCR/ABL1 fusiegen aangetoond met PCR analyse in perifeer bloed. De arts-specialist deelt zo nodig de redenen mee om de posologie te verhogen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démontre la persistance de la réponse cytogénétique au traitement par nilotinib par une diminution du pourcentage absolu de cellules Philadelphia positives dans la moelle par rapport à celui mesuré préalablement au traitement ou par diminution de l’expression du gène de fusion BCR/ABL1 par analyse PCR dans le sang périphérique. Le cas échéant, les motifs de l’augmentation de la dose doivent être fournis.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zich toe verbindt om het bewijsmateriaal, waaruit blijkt dat de betrokken rechthebbende zich in de verklaarde situatie bevindt, ter beschikking te houden van de adviserend 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les éléments de preuve établissant que le bénéficiaire  concerné se trouvait dans la situation attestée;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hij/zij de specialiteit verstrekt, beschikt over een bewijs van de elektronische goedkeuring bedoeld in g) en h).</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dispensateur dispose, préalablement à la dispensation, d’une preuve de l’approbation électronique visée au point g) et h).</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NILOTINIB ACCORD 150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7742-661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150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944,90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944,90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9,0063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9,0063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8,9428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8,9428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NILOTINIB ACCORD 200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7742-679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1359,97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12,9346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12,9346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12,8712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12,8712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NILOTINIB ACCORD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7742-653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capsules, hard,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gélules,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337,46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337,46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3,0402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3,0402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2,9809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2,9809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TASIGNA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0756-320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1949,06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1949,06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0756-320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18,5099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18,5099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0756-320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18,4464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18,4464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TASIGNA 200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0789-503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2805,22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2805,22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0789-503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26,6129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26,6129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0789-503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26,5494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26,5494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TASIGNA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7723-976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capsules, hard,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gélules,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696,09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696,09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6,2081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6,2081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6,1488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6,1488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110008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110008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110008 van hoofdstuk VIII vervangt paragraaf 6430000 van hoofdstuk IV voor de vergoeding van vemurafenib bij gevorderd melanoom. Ten titel van overgangsmaatregel kunnen machtigingen § 6430000 voor vemurafenib die afgeleverd zijn vóór het in werking treden van dit besluit, hun geldigheid bewaren volgens de bepalingen vermeld op deze machtigingen.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110008 du chapitre VIII remplace le paragraphe 6430000 du chapitre IV pour le remboursement de vemurafenib dans le mélanome avancé. A titre transitoire, les autorisations § 6430000 qui ont été délivrées pour le vemurafenib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ze wordt toegediend in monotherapie in het kader van de behandeling van een volwassen patiënt met een gevorderd (niet reseceerbare of gemetastaseerd) melanoom dat positief is voor de BRAF V600-mutatie zoals aangetoond door middel van een gevalideerde test uitgevoerd in een laboratorium met ervaring, dat de validiteit van de analyse kan garanderen.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en monothérapie dans le cadre du traitement d’un patient adulte atteint d’un mélanome avancé (non résécable ou métastatique) porteur d’une mutation BRAF V600, comme démontré par un test validé et effectué dans un laboratoire  expérimenté pouvant garantir la validation des procédures d’analyse.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BRAF V600 mutatie moet zijn aangetoond door een test die voldoet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BRAF V600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1920 mg per dag.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journalière maximale de 1920 mg.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RECIST-criteria versie 1.1 ondanks de lopende behandeling of wanneer er bijwerkingen optreden met een onaanvaardbare toxiciteit volgens de SKP. Met het oog hierop verbindt de arts-specialist vermeld onder punt c) zich er toe om de 8 weken, of vroeger indien de klinische situatie dit vereist, een klinische evaluatie uit te voeren door middel van gepaste medische beeldvorming (CT-scan of MRI).</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version 1.1 en dépit du traitement en cours ou en cas d’effets secondaires donnant lieu à une toxicité inacceptable comme défini dans le RCP. A cette fin, le médecin spécialiste décrit au point c) s’engage à effectuer une évaluation clinique par imagerie médicale appropriée (CT-Scan ou IRM) toutes les 8 semaines de traitement, ou plus tôt si la situation clinique l’exige.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toegestaan op basis van een elektronische aanvraag, ingediend door de via het e-Health platform geïdentificeerde en geauthentificeerde arts-specialist vermeld onder punt c), die daardoor verklaart: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sur base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les conditions figurant au point a)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BRAF V600 mutatie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BRAF V600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volgende elementen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bewijsstukken die de geattesteerde gegevens bevestigen;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les éléments de preuve  établissant que le patient concerné se trouvait  bien dans la situation attestée;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een medisch rapport dat chronologisch de evolutie van de aandoening beschrijft (resultaten van de medische beeldvorming, resultaten van de anatomopathologische onderzoeken, resultaat van de test die de aanwezigheid aantoont van een BRAF V600 mutatie,…);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un rapport médical décrivant chronologiquement l’évolution de l’affection (résultats des examens en imagerie médicale, résultats des examens anatomopathologiques, résultat du test démontrant la présence d’une mutation BRAF V600,…)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vermeldt voor de behandeling waarvoor terugbetaling wordt aangevraagd;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1920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journalière maximale de 1920 mg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de 8 weken een klinische evaluatie uit te voeren door middel van gepaste medische beeldvorming (CT-scan of MRI);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par imagerie médicale appropriée (CT-Scan ou IRM) toutes les 8 semaines de traitement;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RECIST-criteria versie 1.1 ondanks de lopende behandeling, of wanneer er bijwerkingen optreden met een onaanvaardbare toxiciteit volgens de SKP;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version 1.1 en dépit du traitement en cours ou en cas d’effets secondaires donnant lieu à une toxicité inacceptable comme défini dans le RCP;</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Interpretatieve regel voor de terugbetaling van de farmaceutische specialiteiten op basis van vemurafenib.</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Règle interprétative pour le remboursement des spécialités pharmaceutiques à base de vemurafenib.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Vraag: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Question: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 welke situatie mag een farmaceutische specialiteit op basis van vemurafenib  terugbetaald worden in combinatie met een andere molecule voor de behandeling van een volwassen patiënt met een gevorderd (niet reseceerbaar of gemetastaseerd) melanoom dat positief is voor de BRAFV600-mutatie zoals aangetoond door middel van een gevalideerde test uitgevoerd in een laboratorium met ervaring, dat de validiteit van de analyse kan garanderen?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Dans quelle situation une spécialité pharmaceutique à base de vemurafenib peut-elle être remboursée en association avec une autre molécule pour le traitement d’un patient adulte atteint d’un mélanome avancé (non résécable ou métastatique) porteur d’une mutation BRAFV600, comme démontré par un test validé et effectué dans un laboratoire  expérimenté pouvant garantir la validation des procédures d’analyse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Antwoord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Réponse: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Indien een patiënt geniet van een terugbetaling voor een behandeling met een farmaceutische specialiteit op basis van cobimetinib, meer bepaald voor de behandeling van een volwassen patiënt met een gevorderd (niet reseceerbaar of gemetastaseerd) melanoom dat positief is voor de BRAFV600-mutatie zoals aangetoond door middel van een gevalideerde test uitgevoerd in een laboratorium met ervaring, dat de validiteit van de analyse kan garanderen, mogen farmaceutische specialiteiten op basis van vemurafenib terugbetaald worden in combinatie met deze farmaceutische specialiteit op basis van cobimetinib.</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Si un patient bénéfice du remboursement d’un traitement  par une spécialité pharmaceutique à base de cobimetinib , plus précisément pour le traitement d’un patient adulte atteint d’un mélanome avancé (non résécable ou métastatique) porteur d’une mutation BRAFV600, comme démontré par un test validé et effectué dans un laboratoire expérimenté pouvant garantir la validation des procédures d’analyse, les spécialités pharmaceutiques à base de vemurafenib peuvent être remboursées en association avec cette spécialité pharmaceutique à base de cobimetinib.</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8"/>
        <w:gridCol w:w="2"/>
        <w:gridCol w:w="30"/>
        <w:gridCol w:w="1875"/>
        <w:gridCol w:w="575"/>
        <w:gridCol w:w="1"/>
        <w:gridCol w:w="50"/>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ZELBORAF 240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7701-907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filmomhulde tabletten, 240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comprimés pelliculés, 240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1691,41</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1691,41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7701-907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240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32,1429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32,1429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7701-907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240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32,0159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32,0159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120108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120108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01-06-2023, reeds werd behandeld met de farmaceutische specialiteit op basis van crizotinib beschreven in de huidige paragraaf, in het kader van niet-kleincellig, gevorderd longcarcinoom, dat ALK-positief is, en die werd vergoed overeenkomstig de voorwaarden voor deze specialiteit vermeld in paragraaf 120108 vóór de wijziging van de regelgeving, kan de verlenging van deze vergoeding toegekend worden.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un bénéficiaire qui, avant 01-06-2023, a déjà été traité avec la spécialité pharmaceutique à base de crizotinib, figurant dans le présent paragraphe, dans le cadre d’un cancer du poumon, non à petites cellules, avancé, ALK positif et bénéficiait d’un remboursement pour cette spécialité selon les conditions mentionnées dans le paragraphe 120108 avant le changement de réglementation, la prolongation de ce remboursement peut être accordée.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vergoeding kan enkel worden toegestaan indien de betrokken specialiteit wordt voorgeschreven door een arts-specialist verantwoordelijk voor de behandeling en die erkend is in de medische oncologie of die erkend is in de pneumologie en die een bijzondere bekwaamheid in de oncologie heeft.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remboursement est seulement accordé si la spécialité concernée est prescrite par un médecin spécialiste responsable du traitement agréé en oncologie médicale ou agréé un pneumologue ayant une compétence particulière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Het aantal vergoedbare verpakkingen zal rekening houden met een posologieschema met een maximale aanbevolen dosis van 500 mg per dag.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nombre de conditionnements remboursables tiendra compte d’un schéma posologique avec une dose recommandée maximale de 500 mg par jour.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 behandeling wordt niet meer vergoed bij vaststelling van ziekteprogressie volgens de RECIST 1.1 criteria geëvalueerd door radiodiagnostische onderzoeken van de laesies ondanks de lopende behandeling. Met het oog hierop verbindt de arts-specialist vermeld onder punt b) zich er toe om alle rechthebbenden te evalueren in de loop van de 8ste week die volgt op de aanvang van de behandeling of vroeger indien de klinische situatie dit vereist; en om na deze eerste evaluatie in de loop van de 8ste week en zo lang dat de behandeling wordt aangehouden, nieuwe evaluaties uit te voeren, met name de realisatie van een CT-scan of een MRI, ten minste elke 12 weken, of vroeger indien de klinische situatie dit vereist.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traitement n’est plus remboursable en cas de constatation de progression de la maladie selon les critères RECIST 1.1 évaluée par des examens radiodiagnostics des lésions en dépit du traitement en cours. A cette fin, le médecin spécialiste décrit au point b) s’engage à effectuer une évaluation chez tous les bénéficiaires au cours de la  8ème semaine qui suit le début du traitement ou plus rapidement si la situation clinique l’exige ; et à effectuer, après cette première évaluation au cours de 8ème semaine et aussi longtemps que le traitement sera maintenu, de nouvelles évaluations, avec notamment la réalisation d’un CT-scan ou d’une IRM, au moins toutes les 12 semaines, ou plus tôt si la situation clinique l’exige.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vergoeding wordt toegestaan voor hernieuwbare periodes van maximaal 12 weken telkens op basis van een elektronische aanvraag, ingediend door de via het e-Health platform geïdentificeerde en geauthentificeerde arts-specialist vermeld onder punt b)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remboursement est accordé pour des périodes renouvelables de maximum 12 semaines sur base chaque fois d’une demande de remboursement électronique introduite par le médecin spécialiste identifié et authentifié par la plateforme e-Health, décrit sous  b), qui ainsi: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ten behoeve van de adviserend-arts de bewijsstukken ter beschikking te houden die de geattesteerde gegevens bevestigen;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les éléments de preuve confirmant les éléments attestés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voor het aantal vergoedbare verpakkingen rekening gehouden wordt met een maximale dosis van 500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le nombre de conditionnements remboursables tient compte d'une posologie maximale de 500 mg par jour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een klinische evaluatie uit te voeren in de loop van de 8ste week die volgt op de aanvang van de behandeling of vroeger indien de klinische situatie dit vereist; en om na deze eerste evaluatie in de loop van de 8ste week en zo lang dat de behandeling wordt aangehouden, nieuwe evaluaties uit te voeren, met name de realisatie van een CT-scan of een MRI, ten minste elke 12 weken, of vroeger indien de klinische situatie dit vereist;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effectuer une évaluation clinique au cours de la  8ème semaine qui suit le début du traitement ou plus rapidement si la situation clinique l’exige ; et à effectuer, après cette première évaluation au cours de 8ème semaine et aussi longtemps que le traitement sera maintenu, de nouvelles évaluations, avec notamment la réalisation d’un CT-scan ou d’une IRM, au moins toutes les 12 semaines, ou plus tôt si la situation clinique l’exige.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ziekteprogressie volgens de RECIST 1.1 criteria geëvalueerd door radiodiagnostische onderzoeken van de laesies ondanks de lopende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savoir que le traitement n’est plus remboursable en cas de constatation de progression de la maladie selon les critères RECIST 1.1 évaluée par des examens radiodiagnostics des lésions en dépit du traitement en cours.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slechts toegekend  als de betrokken ziekenhuisapotheker, vooraleer  de specialiteit verstrekt wordt, beschikt over een bewijs van  het elektronisch akkoord.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n’est accordé  si le pharmacien dispensateur dispose, préalablement à la  délivrance de la spécialité, d’une preuve de  l’accord électronique.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XALKORI 200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7703-143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capsules,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gélules,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3958,40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3958,40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7703-143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70,0502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70,0502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7703-143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69,9317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69,9317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9"/>
        <w:gridCol w:w="1"/>
        <w:gridCol w:w="30"/>
        <w:gridCol w:w="1875"/>
        <w:gridCol w:w="575"/>
        <w:gridCol w:w="51"/>
        <w:gridCol w:w="570"/>
        <w:gridCol w:w="55"/>
        <w:gridCol w:w="707"/>
        <w:gridCol w:w="22"/>
        <w:gridCol w:w="625"/>
        <w:gridCol w:w="104"/>
        <w:gridCol w:w="11"/>
        <w:gridCol w:w="718"/>
        <w:gridCol w:w="6"/>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XALKORI 250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7703-150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capsules, hard,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gélules,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4929,00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4929,00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7703-150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87,1975</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87,1975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7703-150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87,0790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87,0790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120208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120208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120208 van hoofdstuk VIII vervangt paragraaf 9190000 van hoofdstuk IV voor de vergoeding van crizotinib bij ROS1 positief niet-kleincellig, gevorderd longcarcinoom. Ten titel van overgangsmaatregel kunnen machtigingen § 9190000 voor XALKORI die afgeleverd zijn vóór het in werking treden van dit besluit, hun geldigheid bewaren volgens de bepalingen vermeld op deze machtigingen.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120208 du chapitre VIII remplace le paragraphe 9190000 du chapitre IV pour le remboursement de crizotinib dans le cancer du poumon, non à petites cellules, avancé, ROS1 positif. A titre transitoire, les autorisations § 9190000 qui ont été délivrées pour le XALKORI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deze wordt toegediend in het kader van de behandeling van een niet-kleincellige, gevorderde longcarcinoom, dat ROS1 positief is zoals werd aangetoond door middel van een IHC test gevalideerd voor longcarcinoom die werd bevestigd door een gevalideerde FISH-test. De testen moeten worden uitgevoerd in laboratoria die de validatie van de analyseprocedures garanderen.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d’un cancer du poumon, non à petites cellules, avancé, ROS1 positif démontré par un test IHC validé pour le cancer du poumon qui a été confirmé par un test FISH validé. Les tests doivent être effectués dans les laboratoires qui garantissent la validation des procédures d’analyses.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betrokken specialiteit komt in aanmerking voor terugbetaling bij patiënten met een ‘Performance Status’ (PS) &lt;=1.</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spécialité concernée fait l’objet d’un remboursement chez les patients avec un ‘Performance Status’ (PS) &lt;= 1.</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FISH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FISH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erkend is in de pneumologie en die een bijzondere bekwaamheid heeft in de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agréé en pneumologie avec une compétence particulière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posologieschema met een maximale aanbevolen dosis van 500 mg per dag.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 schéma posologique avec une dose recommandée maximale de 500 mg par jour.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systemische progressie van de ziekte en/of de RECIST 1.1 criteria geëvalueerd door radiodiagnostische onderzoeken van de laesies ondanks de lopende behandeling. Met het oog hierop verbindt de arts-specialist vermeld onder punt c) zich er toe om alle patiënten te evalueren in de loop van de 8ste week die volgt op de aanvang van de behandeling of vroeger indien de klinische situatie dit vereist; en om na deze eerste evaluatie in de loop van de 8ste week en zo lang dat de behandeling wordt aangehouden, nieuwe evaluaties uit te voeren, met name de realisatie van een CT-scan of een IRM, ten minste elke 12 weken, of vroeger indien de klinische situatie dit vereist.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systémique de la maladie et/ou selon les critères RECIST 1.1 évaluée par des examens radiodiagnostics des lésions en dépit du traitement en cours. A cette fin, le médecin spécialiste décrit au point c) s’engage à effectuer une évaluation chez tous les patients au cours de la 8ème semaine qui suit le début du traitement ou plus rapidement si la situation clinique l’exige ; et à effectuer, après cette première évaluation au cours de la 8ème semaine et aussi longtemps que le traitement sera maintenu, de nouvelles évaluations, avec notamment la réalisation d’un CT-scan ou d’une MRI, au moins toutes les 12 semaines, ou plus tôt si la situation clinique l’exige.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toegestaan voor hernieuwbare periodes van maximaal 12 weken telkens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pour des périodes renouvelables de maximum 12 semaines sur base chaque fois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ROS1 positief is (IHC en FISH);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ROS1 positive (IHC et FISH)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ter beschikking te houden die de geattesteerde gegevens bevestigen;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confirmant les éléments attestés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500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500 mg par jour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een klinische evaluatie uit te voeren in de loop van de 8ste week die volgt op de aanvang van de behandeling of vroeger indien de klinische situatie dit vereist; en om na deze eerste evaluatie in de loop van de 8ste week en zo lang dat de behandeling wordt aangehouden, nieuwe evaluaties uit te voeren, met name de realisatie van een CT-scan of een MRI, ten minste elke 12 weken, of vroeger indien de klinische situatie dit vereist;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au cours de la  8ème semaine qui suit le début du traitement ou plus rapidement si la situation clinique l’exige ; et à effectuer, après cette première évaluation au cours de 8ème semaine et aussi longtemps que le traitement sera maintenu, de nouvelles évaluations, avec notamment la réalisation d’un CT-scan ou d’une IRM, au moins toutes les 12 semaines, ou plus tôt si la situation clinique l’exige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systemische progressie van de ziekte en/of volgens de RECIST 1.1 criteria geëvalueerd door radiodiagnostische onderzoeken van de laesies ondanks de lopende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systémique de la maladie et/ou selon les critères RECIST 1.1 évaluée par des examens radiodiagnostics des lésions en dépit du traitement en cours.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XALKORI 200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7703-143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capsules,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gélules,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3958,40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3958,40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7703-143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70,0502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70,0502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7703-143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69,9317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69,9317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9"/>
        <w:gridCol w:w="1"/>
        <w:gridCol w:w="30"/>
        <w:gridCol w:w="1875"/>
        <w:gridCol w:w="575"/>
        <w:gridCol w:w="51"/>
        <w:gridCol w:w="570"/>
        <w:gridCol w:w="55"/>
        <w:gridCol w:w="707"/>
        <w:gridCol w:w="22"/>
        <w:gridCol w:w="625"/>
        <w:gridCol w:w="104"/>
        <w:gridCol w:w="11"/>
        <w:gridCol w:w="718"/>
        <w:gridCol w:w="6"/>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XALKORI 250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7703-150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capsules, hard,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gélules,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4929,00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4929,00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7703-150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87,1975</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87,1975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7703-150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87,0790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87,0790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208"/>
        <w:gridCol w:w="313"/>
        <w:gridCol w:w="938"/>
        <w:gridCol w:w="2501"/>
        <w:gridCol w:w="833"/>
        <w:gridCol w:w="216"/>
        <w:gridCol w:w="201"/>
        <w:gridCol w:w="208"/>
        <w:gridCol w:w="1043"/>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130108</w:t>
            </w:r>
          </w:p>
        </w:tc>
        <w:tc>
          <w:tcPr>
            <w:tcW w:w="2500" w:type="pct"/>
            <w:gridSpan w:val="9"/>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130108</w:t>
            </w:r>
          </w:p>
        </w:tc>
      </w:tr>
      <w:tr>
        <w:tblPrEx>
          <w:tblW w:w="5000" w:type="pct"/>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bosutinib komt voor vergoeding in aanmerking indien zij wordt toegediend, bij een rechthebbende van 18 jaar of ouder, in het kader van de behandeling van chronische myeloïde leukemie in de chronische fase, de acceleratiefase of de blastencrisis, met initiële aanwezigheid van het Philadelphia chromosoom (Bcr/Abl1 of Breakpoint cluster region/Abelson fusiegen) in geval van ongeschiktheid van een andere tyrosinekinaseinhibitor volgens het klinische oordeel van de arts-specialist vermeld onder punt c).</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bosutinib fait l’objet d’un remboursement si elle est administrée, chez un bénéficiaire, âgé de 18 ans ou plus, dans le cadre du traitement d’une leucémie myéloïde chronique en phase chronique, en phase accélérée ou en crise blastique avec présence initiale d’un chromosome de Philadelphie (gène de fusion BCR/ABL1, ou Breakpoint cluster region/Abelson) en cas d’ inadéquation d’un autre inhibiteur de la tyrosine kinase, selon le jugement clinique du médecin spécialiste décrit au point c).</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initiële aanwezigheid van het Philadelphia chromosoom (BCR/ABL1 of Breakpoint cluster region/Abelson fusiegen) moet aangetoond worden door middel van cytogenetische analyse en PCR (polymerase chain reaction). In geval van discordantie tussen de resultaten van de cytogenetische analyse en van de PCR moet de aanwezigheid van het BCR/ABL1 fusiegen aangetoond worden door middel van FISH-analyse.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initiale d’un chromosome de Philadelphie (gène de fusion BCR/ABL1, ou Breakpoint cluster region/Abelson) doit être mise en évidence par analyse cytogénétique et par analyse PCR (Polymerase Chain Reaction). En cas de discordance entre les résultats de l’analyse cytogénétique et de l’analyse PCR la présence du gène de fusion BCR/ABL1 doit être démontrée par analyse FISH.</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ongeschiktheid van een tyrosinekinaseinhibitor veronderstelt: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L’inadéquation d’ inhibiteur de la tyrosine kinase implique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Therapieresistentie aan de tyrosinekinaseinhibitor. Voor deze rechthebbenden komt de specialiteit bovendien enkel in aanmerking bij wie geen mutatie van het type T315I of V299L aanwezig is zoals aangetoond in een daartoe geschikte analyse.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résistance de thérapie à l’inhibiteur de la tyrosine kinase. Pour ces bénéficiaires, en plus, la spécialité fait seulement l’objet d’un remboursement chez qui une mutation du type T315I ou V299L n’est pas présente, comme démontrée dans une analyse adéquate.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de aanwezigheid van medische aandoeningen of eerdere intoleranties die de rechthebbende kunnen voorbestemmen voor een onaanvaardbaar risico in het kader van een behandeling met de tyrosinekinaseinhibitor (TKI).</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la présence des conditions médicales ou des intolérances antérieures qui peuvent prédestiner le bénéficiaire à un risque inacceptable dans le cadre d’un traitement avec un inhibiteur de la tyrosine kinase (ITK).</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ongeschiktheid van een behandeling met een andere TKI ten gevolge van therapieresistentie veronderstelt voor: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L’inadéquation d’un traitement avec un autre ITK à cause d’une résistance de thérapie implique pour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Imatinib:</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Imatinib :</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falen van een eerdere behandeling met imatinib (zie failure criteria van European Leukemia.Net (ELN) (Baccarani 2013)</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l’échec d’un traitement antérieur avec imatinib (voir failure criteria de European Leukemia.Net (ELN) (Baccarani 2013)</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Nilotinib:</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Nilotinib :</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falen van een eerdere behandeling met nilotinib (zie failure criteria van European Leukemia.Net (ELN) (Baccarani 2013)</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l’échec d’un traitement antérieur avec nilotinib (voir failure criteria de European Leukemia.Net (ELN) (Baccarani 2013)</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de aanwezigheid van één van de volgende mutaties die gelinkt zijn aan resistentie aan nilotinib : E255, Y253, F359</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la présence d’une des mutations suivantes, associée à la résistance de nilotinib : E255, Y253, F359</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Dasatinib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Dasatinib :</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falen van een eerdere behandeling met dasitinib (zie failure criteria van European Leukemia.Net (ELN) (Baccarani 2013)</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l’échec d’un traitement antérieur avec dasitinib (voir failure criteria de European Leukemia.Net (ELN) (Baccarani 2013)</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de aanwezigheid van één van de volgende mutaties die gelinkt zijn aan resistentie aan dasatinib : F317, E255</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la présence d’une des mutations suivantes, associée à la résistance de dasatinib : F317, E255</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ongeschiktheid van een behandeling met andere TKI ten gevolge van de aanwezigheid van medische aandoeningen of eerdere intoleranties die de rechthebbende kunnen voorbestemmen voor een onaanvaardbaar risico in het kader van een behandeling met de TKI veronderstelt de aanwezigheid van één of meerdere van de volgende aandoeningen: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 inadéquation d’un traitement avec un autre ITK à cause de la présence des conditions médicales ou des intolérances antérieures qui peuvent prédestiner le bénéficiaire à un risque inacceptable dans le cadre d’un traitement avec l’ITK implique la présence d’une ou plus des conditions médicales suivantes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Voor nilotinib : Coronaire occlusie, coronaire stent of angioplastie of bypass, arteriële occlusieve ziekte, coronair lijden, arteriosclerose, gestoorde glucose tolerantie, hyperglycemie, hypertriglyceridemie, diabetes, pancreatitis.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Pour nilotinib : occlusion coronaire, stent ou angioplastie ou pontage coronaire, maladie artérielle occlusive, coronaropathie, artériosclérose,  une tolérance de glucose altérée, hyperglycémie, hypertriglycéridemie, diabète, pancréatite.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Voor dasatinib: Pleura uitstorting, interstitieel longlijden, chronic obstructive pulmonary disease, chronische bronchitis, arteriële pulmonale hypertensie, pulmonale fibrose, longoedeem, emfyseem, hypertensie (Graad 3 of 4), cardiomyopathie, hartdecompensatie, ventrikel falen, ventriculaire dysfunctie, myocard infarct, myocardiale ischemie, respiratoire aandoening.</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Pour dasatinib: épanchement pleural, maladie pulmonaire interstitielle,  broncho-pneumopathie chronique obstructive,  bronchite chronique, hypertension artérielle pulmonaire, fibrose pulmonaire, œdème pulmonaire, emphysème, hypertension (Grade 3 ou 4), cardiomyopathie, insuffisance cardiaque, insuffisance ventriculaire, dysfonction ventriculaire, infarctus du myocarde, ischémie myocardique, affection respiratoire.</w:t>
            </w:r>
          </w:p>
        </w:tc>
      </w:tr>
      <w:tr>
        <w:tblPrEx>
          <w:tblW w:w="5000" w:type="pct"/>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en de testen die de afwezigheid van de domein kinase mutaties T315I en V299L aantonen, moeten voldoen aan de voorwaarden van artikel 33ter van de bijlage van het koninklijk besluit van 14 september 1984 betreffende moleculair biologische testen op menselijk materiaal bij verworven aandoeningen die geassocieerd zijn aan een farmaceutische specialiteit.</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et les tests démontrant l’absence des mutations du domaine kinase T315I et V299L doivent remplir les conditions de l’article 33ter de l’annexe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enkel toegestaan indien de betrokken specialiteit wordt voorgeschreven door een arts-specialist verantwoordelijk voor de behandeling die erkend is in de inwendige geneeskunde houder van de bijzondere beroepstitel in de klinische hematologie in de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aanbevolen posologie van 500 mg en een maximale posologie van 600 mg per dag.</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recommandée de 500 mg et d’une posologie maximale de 600 mg par jour.</w:t>
            </w:r>
          </w:p>
        </w:tc>
      </w:tr>
      <w:tr>
        <w:tblPrEx>
          <w:tblW w:w="5000" w:type="pct"/>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l’échec de celui-ci.</w:t>
            </w:r>
          </w:p>
        </w:tc>
      </w:tr>
      <w:tr>
        <w:tblPrEx>
          <w:tblW w:w="5000" w:type="pct"/>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bosutinib met nilotinib, dasatinib, imatinib, of ponatinib wordt nooit toegestaan.</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bosutinib avec le nilotinib, le dasatinib, l’imatinib, ou le ponatinib n’est jamais autorisé.</w:t>
            </w:r>
          </w:p>
        </w:tc>
      </w:tr>
      <w:tr>
        <w:tblPrEx>
          <w:tblW w:w="5000" w:type="pct"/>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kan worden toegestaan voor hernieuwbare periodes van maximaal 12 maanden telkens op basis van een elektronische aanvraag, ingediend door de via het eHealth platform geïdentificeerde en geauthentificeerde arts-specialist vermeld onder punt c), die daardoor verklaart:</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peut être accordé pour des périodes renouvelables de maximum 12 mois sur base chaque fois d’une demande de remboursement électronique introduite par le médecin spécialiste identifié et authentifié par la plateforme e-Health, décrit sous c), qui ainsi atteste: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in geval van switch naar deze specialiteit omwille van therapieresistentie aan een andere TKI: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qu’en cas de passage à cette spécialité en raison de la résistance de thérapie à un autre ITK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een mutatie-analyse werd uitgevoerd die de afwezigheid aantoont van een mutatie van het type T315I,</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analyse de mutation a été réalisée qui montre l’absence d’une mutation de type T315I,</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een mutatie-analyse werd uitgevoerd die de afwezigheid aantoont van een mutatie van het type V299L;</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une analyse de mutation a été réalisée qui montre l’absence d’une mutation V299L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vergoed wordt bij aanwezigheid van een mutatie van het type V299L of T315I, zoals aangetoond in een daartoe geschikte analyse;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pas remboursable en cas de la présence d’une mutation du type V299L ou T315I, comme démontrée dans une analyse adéquate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het gaat: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s’agit: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over een eerste aanvraag tot vergoeding voor een periode van 12 maanden,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d’une première demande de remboursement pour une période de 12 mois,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over een aanvraag tot verlenging van de vergoeding voor een nieuwe periode van 12 maanden;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d’une demande de prolongation du remboursement pour une nouvelle période de 12 mois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ten behoeve van de adviserend-arts de bewijsstukken ter beschikking te houden die de geattesteerde gegevens bevestigen. Indien het gaat om een eerste aanvraag: de elementen die betrekking hebben op de diagnosestelling en een medisch verslag dat de vroegere en recente evolutie van de aandoening (laboresultaten, aard van de behandeling(en)) chronologisch beschrijft; of, indien het een aanvraag tot verlenging van de vergoeding betreft: de elementen die betrekking hebben op de klinische evolutie van de rechthebbende en de noodzaak tot verlenging van 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médecin-conseil les éléments de preuve confirmant les éléments attestés. En cas d'une première demande: les éléments relatifs au diagnostic et un rapport médical décrivant chronologiquement l'évolution ancienne et récente de l’affection (résultats de laboratoire(s), nature(s) du/des traitement(s) administré(s)); ou, en cas il s'agit d'une demande de prolongation du remboursement: les éléments relatifs à l'évolution clinique du bénéficiaire et la nécessité de prolonger le traitement;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over het rapport van het multidisciplinair oncologisch consult (MOC) te beschikken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le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een aanbevolen posologie van 500 mg en een maximale posologie van 600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d’une posologie recommandée de 500 mg et d’une posologie maximale de 600 mg par jour;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geval het gaat over de eerste 12 maanden van de behandeling, de behandeling nauwkeurig op te volgen door middel van een responsanalyse op maand 3, 6 en 12;</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lorsqu’il s’agit des 12 premiers mois du traitement, à suivre le traitement d’une manière précise par une analyse de la réponse à mois 3, 6 et 12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geval het niet gaat over de eerste 12 maanden van de behandeling, de behandeling enkel verder te zetten indien geen resistentie werd vastgesteld en indien de behandeling geleid heeft tot een stabilisatie of een verbetering van de moleculaire respons gedurende de laatste 12 maanden van de behandeling en om de behandeling nauwkeurig op te volgen door middel van een responsanalyse één keer per jaar;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lorsqu’il ne s’agit pas des 12 premiers mois du traitement, à poursuivre le traitement seulement  si aucune résistance n’a été établie et si le traitement a mené à une stabilisation ou une amélioration de la réponse moléculaire au cours des 12 mois précédents de traitement et à suivre le traitement d’une manière précise par une analyse de la réponse une fois par an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het falen van 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l’échec de celui-ci;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gelijktijdige vergoeding van bosutinib met de specialiteiten nilotinib, dasatinib, imatinib of ponatinib nooit wordt toegestaan.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remboursement simultané de bosutinib avec les spécialités le nilotinib, le dasatinib, l’imatinib, ou le ponatinib n’est jamais autorisé.</w:t>
            </w:r>
          </w:p>
        </w:tc>
      </w:tr>
      <w:tr>
        <w:tblPrEx>
          <w:tblW w:w="5000" w:type="pct"/>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de specialiteit verstrekt wordt, beschikt over een bewijs van het elektronisch akkoord.</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hospitalier dispensateur dispose, préalablement à la délivrance de la spécialité, d’une preuve de l’accord électronique.</w:t>
            </w:r>
          </w:p>
        </w:tc>
      </w:tr>
      <w:tr>
        <w:tblPrEx>
          <w:tblW w:w="5000" w:type="pct"/>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6"/>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5"/>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7707-003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7707-003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7707-003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100 mg (Abacus)</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7742-125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7742-125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7742-125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
        <w:gridCol w:w="3"/>
        <w:gridCol w:w="930"/>
        <w:gridCol w:w="3"/>
        <w:gridCol w:w="1783"/>
        <w:gridCol w:w="699"/>
        <w:gridCol w:w="2"/>
        <w:gridCol w:w="1904"/>
        <w:gridCol w:w="574"/>
        <w:gridCol w:w="5"/>
        <w:gridCol w:w="617"/>
        <w:gridCol w:w="3"/>
        <w:gridCol w:w="759"/>
        <w:gridCol w:w="3"/>
        <w:gridCol w:w="644"/>
        <w:gridCol w:w="115"/>
        <w:gridCol w:w="3"/>
        <w:gridCol w:w="720"/>
        <w:gridCol w:w="3"/>
        <w:gridCol w:w="720"/>
        <w:gridCol w:w="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400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7726-037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(blisterverpakking)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(plaquette thermoformée)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7726-037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7726-037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400 mg (Abacus)</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7736-044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400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7736-044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7736-044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500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7707-011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500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500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7707-011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7707-011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
        <w:gridCol w:w="3"/>
        <w:gridCol w:w="930"/>
        <w:gridCol w:w="3"/>
        <w:gridCol w:w="1783"/>
        <w:gridCol w:w="699"/>
        <w:gridCol w:w="2"/>
        <w:gridCol w:w="1904"/>
        <w:gridCol w:w="574"/>
        <w:gridCol w:w="5"/>
        <w:gridCol w:w="617"/>
        <w:gridCol w:w="3"/>
        <w:gridCol w:w="759"/>
        <w:gridCol w:w="3"/>
        <w:gridCol w:w="644"/>
        <w:gridCol w:w="115"/>
        <w:gridCol w:w="3"/>
        <w:gridCol w:w="720"/>
        <w:gridCol w:w="3"/>
        <w:gridCol w:w="720"/>
        <w:gridCol w:w="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500 mg (Abacus)</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7736-051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(blisterverpakking)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(plaquette thermoformée)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7736-051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28  filmomhulde tablet, 500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28  comprimé pelliculé, 500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7736-051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28  filmomhulde tablet, 500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28  comprimé pelliculé, 500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BOSUTINIB EG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7741-242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BOSUTINIB EG 400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7741-259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400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8"/>
        <w:gridCol w:w="1"/>
        <w:gridCol w:w="31"/>
        <w:gridCol w:w="1875"/>
        <w:gridCol w:w="574"/>
        <w:gridCol w:w="1"/>
        <w:gridCol w:w="51"/>
        <w:gridCol w:w="570"/>
        <w:gridCol w:w="55"/>
        <w:gridCol w:w="707"/>
        <w:gridCol w:w="22"/>
        <w:gridCol w:w="625"/>
        <w:gridCol w:w="104"/>
        <w:gridCol w:w="11"/>
        <w:gridCol w:w="718"/>
        <w:gridCol w:w="5"/>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BOSUTINIB EG 500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8"/>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7741-267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500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500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7741-267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7741-267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130208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130208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bosutinib komt voor vergoeding in aanmerking indien zij wordt toegediend, bij een rechthebbende van 18 jaar of ouder, in het kader van de behandeling van nieuw gediagnosticeerde (&lt; 6 maanden) chronische myeloïde leukemie in de chronische fase met initiële aanwezigheid van het Philadelphia chromosoom (BCR/ABL1 of Breakpoint cluster region/Abelson gen) met intermediair of hoog risico volgens de SOKAL en ELTS score of bij wie een behandelingsvrije remissie in het vooruitzicht wordt gesteld.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bosutinib fait l’objet d’un remboursement si elle est administrée, chez un bénéficiaire âgé de 18 ans ou plus, dans le cadre du traitement d’une leucémie myéloïde chronique nouvellement diagnostiquée (&lt; 6 mois) en phase chronique avec présence initiale d’un chromosome de Philadelphie (gène de fusion BCR/ABL1 ou Breakpoint cluster region/Abelson) avec un score de risque haut ou intermédiaire selon le score SOKAL et ELTS ou avec une perspective de rémission sans traitement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initiële aanwezigheid van het Philadelphia chromosoom (BCR/ABL1 of Breakpoint cluster region/Abelson fusiegen) moet aangetoond worden door middel van cytogenetische analyse en PCR (polymerase chain reaction). In geval van discordantie tussen de resultaten van de cytogenetische analyse en van de PCR moet de aanwezigheid van het BCR/ABL1 aangetoond worden door middel van FISH-analyse.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initiale d’un chromosome de Philadelphie (gène de fusion BCR/ABL1, ou Breakpoint cluster region/Abelson) doit être mise en évidence par analyse cytogénétique et par analyse PCR (Polymerase Chain Reaction). En cas de discordance entre les résultats de l’analyse cytogénétique et de l’analyse PCR la présence de BCR/ABL1 doit être démontrée par analyse FISH.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de bijlage van het koninklijk besluit van 14 september 1984 betreffende moleculair biologische testen op menselijk materiaal bij verworven aandoening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gène de fusion BCR/ABL1 doit remplir les conditions de l’article 33ter de l’annexe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die erkend is in de inwendige geneeskunde houder van de bijzondere beroepstitel in de klinische hematologie in de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aanbevolen posologie van 400 mg per dag en een maximale posologie van 600 mg per dag.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recommandée de 400 mg par jour et une posologie maximale de 600 mg par jour.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l’échec de celui-ci.</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bosutinib met nilotinib, dasatinib, imatinib, of ponatinib wordt nooit toegestaan.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bosutinib avec le nilotinib, le dasatinib, l’imatinib, ou le ponatinib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toegestaan voor hernieuwbare periodes van maximaal 12 maanden telkens op basis van een elektronische aanvraag, ingediend door de via het eHealth platform geïdentificeerde en geauthentificeerde arts-specialist vermeld onder punt c), die daardoor verklaart: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est accordé pour des périodes renouvelables de maximum 12 mois sur base chaque fois d’une demande de remboursement électronique introduite par le médecin spécialiste identifié et authentifié par la plateforme e-Health, décrit sous c), qui ainsi atteste: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het gaat: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 il s’agit: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over een eerste aanvraag tot vergoeding voor een periode van 12 maanden,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d’une première demande de remboursement pour une période de 12 mois,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over een aanvraag tot verlenging van de vergoeding voor een nieuwe periode van 12 maanden;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d’une demande de prolongation du remboursement pour une nouvelle période de 12 mois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ten behoeve van de adviserend-arts de bewijsstukken ter beschikking te houden die de geattesteerde gegevens bevestigen. Indien het gaat om een eerste aanvraag: de elementen die betrekking hebben op de diagnosestelling en een medisch verslag dat de vroegere en recente evolutie van de aandoening (laboresultaten, aard van de behandeling(en)) chronologisch beschrijft; of, indien het een aanvraag tot verlenging van de vergoeding betreft: de elementen die betrekking hebben op de klinische evolutie van de rechthebbende en de noodzaak tot verlenging van 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médecin-conseil les éléments de preuve confirmant les éléments attestés. En cas d'une première demande: les éléments relatifs au diagnostic et un rapport médical décrivant chronologiquement l'évolution ancienne et récente de l’affection (résultats de laboratoire(s), nature(s) du/des traitement(s) administré(s)); ou, dans le cas où il s'agit d'une demande de prolongation du remboursement: les éléments relatifs à l'évolution clinique du bénéficiaire et la nécessité de prolonger le traitement;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over het rapport van het multidisciplinair oncologisch consult (MOC) te beschikken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le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een aanbevolen posologie van 400 mg en een maximale posologie van 600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d’une posologie recommandée de 400 mg et d’une posologie maximale de 600 mg par jour;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de behandeling nauwkeurig op te volgen door middel van responsanalyses;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suivre le traitement d’une manière précise par des analyse de la réponse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het falen van 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l’échec de celui-ci;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gelijktijdige vergoeding van bosutinib met de specialiteiten nilotinib, dasatinib, imatinib of ponatinib nooit wordt toegestaan.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remboursement simultané de bosutinib avec les spécialités le nilotinib, le dasatinib, l’imatinib, ou le ponatinib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de specialiteit verstrekt wordt, beschikt over een bewijs van het elektronisch akkoord.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hospitalier dispensateur dispose, préalablement à la délivrance de la spécialité, d’une preuve de l’accord électronique.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7707-003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7707-003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7707-003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100 mg (Abacus)</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7742-125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7742-125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7742-125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
        <w:gridCol w:w="3"/>
        <w:gridCol w:w="930"/>
        <w:gridCol w:w="3"/>
        <w:gridCol w:w="1783"/>
        <w:gridCol w:w="699"/>
        <w:gridCol w:w="2"/>
        <w:gridCol w:w="1904"/>
        <w:gridCol w:w="574"/>
        <w:gridCol w:w="5"/>
        <w:gridCol w:w="617"/>
        <w:gridCol w:w="3"/>
        <w:gridCol w:w="759"/>
        <w:gridCol w:w="3"/>
        <w:gridCol w:w="644"/>
        <w:gridCol w:w="115"/>
        <w:gridCol w:w="3"/>
        <w:gridCol w:w="720"/>
        <w:gridCol w:w="3"/>
        <w:gridCol w:w="720"/>
        <w:gridCol w:w="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400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7726-037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(blisterverpakking)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(plaquette thermoformée)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7726-037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7726-037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400 mg (Abacus)</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7736-044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400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7736-044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7736-044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500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7707-011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500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500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7707-011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7707-011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
        <w:gridCol w:w="3"/>
        <w:gridCol w:w="930"/>
        <w:gridCol w:w="3"/>
        <w:gridCol w:w="1783"/>
        <w:gridCol w:w="699"/>
        <w:gridCol w:w="2"/>
        <w:gridCol w:w="1904"/>
        <w:gridCol w:w="574"/>
        <w:gridCol w:w="5"/>
        <w:gridCol w:w="617"/>
        <w:gridCol w:w="3"/>
        <w:gridCol w:w="759"/>
        <w:gridCol w:w="3"/>
        <w:gridCol w:w="644"/>
        <w:gridCol w:w="115"/>
        <w:gridCol w:w="3"/>
        <w:gridCol w:w="720"/>
        <w:gridCol w:w="3"/>
        <w:gridCol w:w="720"/>
        <w:gridCol w:w="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500 mg (Abacus)</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7736-051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(blisterverpakking)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(plaquette thermoformée)</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7736-051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28  filmomhulde tablet, 500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28  comprimé pelliculé, 500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7736-051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28  filmomhulde tablet, 500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28  comprimé pelliculé, 500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BOSUTINIB EG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7741-242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BOSUTINIB EG 400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7741-259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400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8"/>
        <w:gridCol w:w="1"/>
        <w:gridCol w:w="31"/>
        <w:gridCol w:w="1875"/>
        <w:gridCol w:w="574"/>
        <w:gridCol w:w="1"/>
        <w:gridCol w:w="51"/>
        <w:gridCol w:w="570"/>
        <w:gridCol w:w="55"/>
        <w:gridCol w:w="707"/>
        <w:gridCol w:w="22"/>
        <w:gridCol w:w="625"/>
        <w:gridCol w:w="104"/>
        <w:gridCol w:w="11"/>
        <w:gridCol w:w="718"/>
        <w:gridCol w:w="5"/>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BOSUTINIB EG 500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8"/>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7741-267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500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500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7741-267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7741-267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140108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140108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140108 van hoofdstuk VIII vervangt paragraaf 6950000 van hoofdstuk IV voor de vergoeding van dabrafenib in monotherapie bij gevorderd melanoom. Ten titel van overgangsmaatregel kunnen machtigingen § 6950000 voor dabrafenib die afgeleverd zijn vóór het in werking treden van dit besluit, hun geldigheid bewaren volgens de bepalingen vermeld op deze machtigingen.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140108 du chapitre VIII remplace le paragraphe 6950000 du chapitre IV pour le remboursement de dabrafenib en monothérapie dans le mélanome avancé. A titre transitoire, les autorisations § 6950000 qui ont été délivrées pour le dabrafenib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dabrafenib komt voor vergoeding in aanmerking indien zij wordt toegediend in monotherapie in het kader van de behandeling van een volwassen rechthebbende met een gevorderd (niet reseceerbare of gemetastaseerd) melanoom dat positief is voor de BRAFV600-mutatie.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dabrafenib fait l’objet d’un remboursement si elle est administrée en monothérapie dans le cadre du traitement d’un bénéficiaire adulte atteint d’un mélanome avancé (non résécable ou métastatique) porteur d’une mutation BRAFV600.</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BRAF V600 mutatie moet zijn aangetoond door een test die voldoet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BRAF V600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300 mg per dag.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300 mg par jour.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RECIST-criteria versie 1.1 ondanks de lopende behandeling of wanneer er bijwerkingen optreden met een onaanvaardbare toxiciteit. Met het oog hierop verbindt de arts-specialist vermeld onder punt c) zich er toe om 8 weken na de start van de behandeling met de specialiteit op basis van  dabrafenib, of vroeger indien de klinische situatie dit vereist, een klinische evaluatie uit te voeren door middel van een gepaste medische beeldvorming (CT-scan of MRI); na deze initiële evaluatie dient een nieuwe klinische evaluatie door middel van aangepaste medische beeldvorming (CT-scan of MRI) te worden uitgevoerd ten minste om de 8 weken in het eerste jaar en ten minste om de 12 weken in de daaropvolgende jaren van de behandeling met de specialiteit op basis van dabrafenib.</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version 1.1  en dépit du traitement en cours ou en cas d’effets secondaires donnant lieu à une toxicité inacceptable. A cette fin, le médecin spécialiste décrit au point c) s’engage à effectuer une évaluation clinique par imagerie médicale appropriée (CT-Scan ou IRM) 8 semaines après le début du traitement par la spécialité à base de dabrafenib, ou plus tôt si la situation clinique le nécessite ; après cette évaluation initiale, une nouvelle évaluation clinique par imagerie médicale appropriée (CT-Scan ou IRM) doit être effectuée toutes les 8 semaines pendant la première année du traitement et toutes les 12 semaines dans les années suivantes du traitement par la spécialité à base de dabrafenib.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worden toegestaan op basis van een elektronische aanvraag, ingediend  door de via het e-Health platform geïdentificeerde en geauthentificeerde voorschrijvende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sur base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BRAF V600 mutatie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BRAF V600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een medisch rapport dat chronologisch de evolutie van de aandoening beschrijft (resultaten van de medische beeldvorming, resultaten van de anatomopathologische onderzoeken, resultaat van de test die de aanwezigheid aantoont van een BRAFV600 mutatie) en de bewijsstukken die de geattesteerde gegevens bevestigen ter beschikking te houden;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un rapport médical décrivant chronologiquement l’évolution de l’affection (résultats des examens en imagerie médicale, résultats des examens anatomopathologiques, résultat du test démontrant la présence d’une mutation BRAFV600) et les éléments de preuve établissant que le bénéficiaire concerné se trouvait  bien dans la situation attestée;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terugbetaalbare verpakkingen rekening gehouden wordt met een maximale dosis van  300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300 mg par jour.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8 weken na de start van de behandeling met de specialiteit op basis van dabrafenib, of vroeger indien de klinische situatie dit vereist, een klinische evaluatie uit te voeren door middel van een gepaste medische beeldvorming (CT-scan of MRI); na deze initiële evaluatie dient een nieuwe klinische evaluatie door middel van aangepaste medische beeldvorming (CT-scan of MRI) te worden uitgevoerd ten minste om de 8 weken in het eerste jaar en ten minste om de 12 weken in de daaropvolgende jaren van de behandeling met de specialiteit op basis van dabrafenib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par imagerie médicale appropriée (CT-Scan ou IRM) 8 semaines après le début du traitement par la spécialité à base de dabrafenib, ou plus tôt si la situation clinique le nécessite ; après cette évaluation initiale, une nouvelle évaluation clinique par imagerie médicale appropriée (CT-Scan ou IRM) doit être effectuée toutes les 8 semaines pendant la première année du traitement et toutes les 12 semaines dans les années suivantes du traitement par la spécialité à base de dabrafenib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RECIST-criteria versie 1.1 ondanks de lopende behandeling of wanneer er nevenwerkingen optreden met een onaanvaardbare toxiciteit volgens de SKP;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version 1.1 en dépit du traitement en cours ou en cas d’effets secondaires donnant lieu à une toxicité inacceptable comme défini dans le RCP;</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TAFINLAR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7707-128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capsules, hard,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gélules,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1014,85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1014,85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38,6732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38,6732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38,4193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38,4193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TAFINLAR 75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7707-136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capsules, hard, 75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gélules, 75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1522,27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1522,27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57,8829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57,8829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57,6289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57,6289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9"/>
        <w:gridCol w:w="1"/>
        <w:gridCol w:w="30"/>
        <w:gridCol w:w="1875"/>
        <w:gridCol w:w="575"/>
        <w:gridCol w:w="51"/>
        <w:gridCol w:w="570"/>
        <w:gridCol w:w="55"/>
        <w:gridCol w:w="707"/>
        <w:gridCol w:w="22"/>
        <w:gridCol w:w="625"/>
        <w:gridCol w:w="104"/>
        <w:gridCol w:w="11"/>
        <w:gridCol w:w="718"/>
        <w:gridCol w:w="6"/>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TAFINLAR 75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7730-914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capsules, hard,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gélules,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1691,41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1691,41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7730-914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64,2857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64,2857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7730-914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64,0318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64,0318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140208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140208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140208 van hoofdstuk VIII vervangt paragraaf 8560000 van hoofdstuk IV voor de vergoeding van dabrafenib in combinatietherapie bij gevorderd melanoom. Ten titel van overgangsmaatregel kunnen machtigingen § 8560000 voor dabrafenib die afgeleverd zijn vóór het in werking treden van dit besluit, hun geldigheid bewaren volgens de bepalingen vermeld op deze machtigingen.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140208 du chapitre VIII remplace le paragraphe 8560000 du chapitre IV pour le remboursement de dabrafenib en combithérapie dans le mélanome avancé. A titre transitoire, les autorisations § 8560000 qui ont été délivrées pour le dabrafenib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dabrafenib komt voor vergoeding in aanmerking indien ze wordt toegediend in het kader van de behandeling van een volwassen rechthebbende met een gevorderd (niet reseceerbare of gemetastaseerd) melanoom dat positief is voor de BRAFV600-mutatie.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dabrafenib fait l’objet d’un remboursement si elle est administrée dans le cadre du traitement d’un bénéficiaire adulte atteint d’un mélanome avancé (non résécable ou métastatique) porteur d’une mutation BRAFV600.</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BRAF V600 mutatie moet zijn aangetoond door een test die voldoet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BRAF V600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300 mg per dag.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300 mg par jour.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RECIST-criteria versie 1.1 ondanks de lopende behandeling of wanneer er bijwerkingen optreden met een onaanvaardbare toxiciteit. Met het oog hierop verbindt de arts-specialist vermeld onder punt c) zich er toe om 8 weken na de start van de behandeling met de specialiteit op basis van dabrafenib, of vroeger indien de  klinische situatie dit vereist, een klinische evaluatie uit te voeren door middel van een gepaste medische beeldvorming (CT-scan of MRI); en hij/zij verbindt er zich toe om na deze initiële evaluatie, ten minste om de 8 weken in het eerste jaar en ten minste om de 12 weken in de daaropvolgende jaren van de behandeling met de specialiteit op basis van dabrafenib, een nieuwe klinische evaluatie uit te voeren door middel van gepaste medische beeldvorming (CT-scan of MRI).</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version 1.1  en dépit du traitement en cours ou en cas d’effets secondaires donnant lieu à une toxicité inacceptable. A cette fin, le médecin spécialiste décrit au point c) s’engage à effectuer une évaluation clinique par imagerie médicale appropriée (CT-Scan ou IRM) 8 semaines après le début du traitement par la spécialité à base de dabrafenib, ou plus tôt si la situation clinique le nécessite ; et il/elle s’engage après cette évaluation initiale, à effectuer une nouvelle évaluation clinique par imagerie médicale appropriée (CT-scan ou IRM) toutes les 8 semaines pendant la première année du traitement et toutes les 12 semaines dans les années suivantes du traitement par la spécialité à base de dabrafenib.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worden toegestaan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sur base d’une demande de remboursement électronique introduite par le médecin spécialiste identifié et authentifié par la plateforme eHealth, décrit au point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BRAF V600 mutatie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BRAF V600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een medisch rapport dat chronologisch de evolutie van de aandoening beschrijft (inclusief de resultaten van de medische beeldvorming, resultaten van de anatomo-pathologische onderzoeken, resultaat van de test die de aanwezigheid aantoont van een BRAFV600 mutatie) en de bewijsstukken die de geattesteerde gegevens bevestigen ter beschikking te houden;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disposition du médecin-conseil un rapport médical décrivant chronologiquement l’évolution de l’affection (y compris les résultats des imageries médicales et les résultats des examens anatomo-pathologiques ; résultat du test démontrant la présence d’une mutation BRAFV600) et les éléments de preuve établissant que le bénéficiaire concerné se trouvait  bien dans la situation attestée.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terugbetaalbare verpakkingen rekening gehouden wordt met een maximale dosis van 300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300 mg par jour.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 zich er toe verbindt om 8 weken na de start van de behandeling met de specialiteit op basis van dabrafenib, of vroeger indien de  klinische situatie dit vereist, een klinische evaluatie uit te voeren door middel van een gepaste medische beeldvorming (CT-scan of MRI); en om na deze initiële evaluatie een nieuwe klinische evaluatie door middel van aangepaste medische beeldvorming (CT-scan of MRI) uit te voeren ten minste om de 8 weken in het eerste jaar en ten minste om de 12 weken in de daaropvolgende jaren van de behandeling met de specialiteit op basis van dabrafenib;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par imagerie médicale appropriée (CT-Scan ou IRM) 8 semaines après le début du traitement par la spécialité à base de dabrafenib, ou plus tôt si la situation clinique le nécessite ; et à effectuer, après cette évaluation initiale, une nouvelle évaluation clinique par imagerie médicale appropriée (CT-scan ou IRM) toutes les 8 semaines pendant la première année du traitement et toutes les 12 semaines dans les années suivantes du traitement par la spécialité à base de dabrafenib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RECIST-criteria versie 1.1 ondanks de lopende behandeling of wanneer er nevenwerkingen optreden met een onaanvaardbare toxiciteit volgens de SKP;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version 1.1 en dépit du traitement en cours ou en cas d’effets secondaires donnant lieu à une toxicité inacceptable comme défini dans le RCP;</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toegekend als de betrokken ziekenhuisapotheker, vooraleer hij/zij de specialiteit  verstrekt, beschikt over een bewijs van de elektronische goedkeuring bedoeld in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est accordé si le pharmacien dispensateur dispose, préalablement à la dispensation, d’une preuve de l’approbation électronique visée au point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TAFINLAR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7707-128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capsules, hard,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gélules,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1014,85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1014,85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38,6732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38,6732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38,4193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38,4193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9"/>
        <w:gridCol w:w="1"/>
        <w:gridCol w:w="30"/>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TAFINLAR 75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7707-136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capsules, hard,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gélules,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1522,27</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1522,27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57,8829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57,8829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57,6289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57,6289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140308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140308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dabrafenib komt voor vergoeding in aanmerking indien ze wordt toegediend in combinatie met trametinib voor de adjuvante behandeling van een volwassen rechthebbende, na complete resectie van een stadium III melanoom dat positief is voor de BRAFV600-mutatie zoals aangetoond door middel van een gevalideerde test uitgevoerd in een laboratorium met ervaring, dat de validiteit van de analyse kan garanderen.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dabrafenib fait l’objet d’un remboursement si elle est administrée en combinaison avec le trametinib pour le traitement adjuvant d’un bénéficiaire adulte, après résection complète d’un mélanome de stade III, porteur d’une mutation BRAFV600, comme démontré par un test validé et effectué dans un laboratoire expérimenté pouvant garantir la validation des procédures d’analyse.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BRAF V600 mutatie moet zijn aangetoond door een test die voldoet aan de voorwaarden van artikel 33ter van het koninklijk besluit van 14 september 1984 betreffende moleculair biologische testen op menselijk materiaal bij verworven aandoeningen die geassocieerd  zijn aan de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BRAF V600 doit être démontrée par un test qui remplit les conditions de l’article 33ter de l’arrêté royal du 14 septembre 1984 concernant les test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worden toegestaan indien de betrokken specialiteit wordt voorgeschreven door een arts-specialist verantwoordelijk voor de behandeling en die erkend is in de medische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accordé si la spécialité concernée est prescrite par un médecin spécialiste responsable du traitement agréé en oncologie médicale.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Médicale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terugbetaalbare verpakkingen zal rekening houden met een maximale dosis van 300 mg per dag.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 tiendra compte d’une posologie maximale de 300 mg par jour.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RECIST-criteria versie 1.1 ondanks de lopende behandeling of wanneer er bijwerkingen optreden met een onaanvaardbare toxiciteit volgens de SKP.</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version 1.1 en dépit du traitement en cours ou en cas d’effets secondaire donnant lieu à une toxicité inacceptable comme défini dans le RCP.</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worden toegestaan op basis van een elektronische aanvraag, ingediend door via het eHealth platform geïdentificeerde en geauthentificeerde voorschrijvende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sur base d’une demande de remboursement électronique introduite par le médecin spécialiste prescripteur, identifié et authentifié par la plateforme eHealth, décrit au point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BRAF V600 mutatie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BRAF V600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een medisch rapport dat chronologisch de evolutie van de aandoening beschrijft (resultaten van de medische beeldvorming) en de bewijsstukken die de geattesteerde gegevens bevestigen (resultaten van anatomopathologische onderzoeken, resultaat van de test die de aanwezigheid aantoont van een BRAF V600 mutatie, ...) ter beschikking te houden;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un rapport médical décrivant chronologiquement l’évolution de l’affection (résultats des examen en imagerie médicale) et les éléments de preuve confirmant les éléments attestés (résultat du test démontrant la présence d’une mutation BRAF V600,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300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journalière maximale de 300 mg;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RECIST-criteria versie 1.1 ondanks de lopende behandeling, of wanneer er bijwerkingen optreden met een onaanvaardbare toxiciteit volgens de SKP.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version 1.1 en dépit du traitement en cours ou en cas d’effets secondaires donnant lieu à une toxicité inacceptable comme défini dans le RCP.</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délivrance, d’une preuve de l’approbation électronique visée au point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TAFINLAR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7707-128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capsules, hard,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gélules,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1014,85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1014,85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38,6732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38,6732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38,4193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38,4193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9"/>
        <w:gridCol w:w="1"/>
        <w:gridCol w:w="30"/>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TAFINLAR 75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7707-136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capsules, hard,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gélules,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1522,27</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1522,27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57,8829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57,8829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57,6289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57,6289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140408</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140408</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dabrafenib komt voor vergoeding in aanmerking indien ze wordt toegediend in combinatie met een farmaceutische specialiteit op basis van trametinib voor de behandeling van een volwassen rechthebbende met een gevorderde niet-kleincellige longkanker (NSCLC) die positief is voor de BRAFV600-mutatie zoals aangetoond door middel van een gevalideerde test uitgevoerd in een laboratorium met ervaring dat de validiteit van de analyse kan garanderen.</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dabrafenib fait l’objet d’un remboursement si elle est administrée en combinaison avec une spécialité pharmaceutique à base de trametinib pour le traitement d’un bénéficiaire adulte atteint d’un cancer bronchique non-à-petites-cellules (CBNPC) avancé porteur d’une mutation BRAFV600 comme démontré par un test validé et effectué dans un laboratoire expérimenté pouvant garantir la validation des procédures d’analyse.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BRAF V600 mutatie moet zijn aangetoond door een test die voldoet aan de voorwaarden van artikel 33ter van het koninklijk besluit van 14 september 1984 betreffende moleculair biologische testen op menselijk materiaal bij verworven aandoeningen die geassocieerd zijn aan de farmaceutische specialiteit.</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BRAF V600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Deze specialiteit is slechts vergoedbaar als ze wordt voorgeschreven door een arts-specialist in de medische oncologie of een arts-specialist in de pneumologie met bijzondere bekwaamheid in de oncologie, die verantwoordelijk is voor de behandeling.</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Cette spécialité n’est remboursée que si elle est prescrite par un médecin spécialiste en oncologie médicale ou un médecin spécialiste en pneumologie possédant une compétence particulière en oncologie, et qui est responsable du traitement.</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vergoedbaar als ze, voorafgaand aan de opstart ervan, goedgekeurd werd door het multidisciplinair oncologisch consult (MOC), waarvan het rapport door de arts-specialist vermeld onder punt c) wordt bijgehouden in het dossier.</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Médicale (COM), dont le médecin spécialiste décrit au point c) conserve le rapport dans son dossier.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300 mg per dag.</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300 mg par jour.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indien wordt vastgesteld dat er ziekteprogressie is volgens de RECIST-criteria versie 1.1 of indien de rechthebbende onaanvaardbare bijwerkingen ondervindt van de behandeling. Met het oog hierop verbindt de arts-specialist vermeld onder punt c) zich er toe 8 weken na de start van de behandeling met deze specialiteit, of vroeger indien de klinische situatie dit vereist, een klinische evaluatie uit te voeren door middel van een gepaste medische beeldvorming (CT-scan of MRI); na deze initiële evaluatie dient een nieuwe klinische evaluatie door middel van aangepaste medische beeldvorming (CAT of NMR) te worden uitgevoerd ten minste om de 8 weken in het eerste jaar en ten minste om de 12 weken in de daaropvolgende jaren van de behandeling met deze specialiteit.</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version 1.1 ou en cas d’effets secondaires donnant lieu à une toxicité inacceptable. A cette fin, le médecin spécialiste décrit au point c) s’engage à effectuer une évaluation clinique par imagerie médicale appropriée (CT-Scan ou IRM) 8 semaines après le début du traitement par cette spécialité, ou plus tôt si la situation clinique le nécessite; après cette évaluation initiale, une nouvelle évaluation clinique par imagerie médicale appropriée (CAT-scan ou IRM) doit être effectuée toutes les 8 semaines pendant la première année du traitement et toutes les 12 semaines dans les années suivantes du traitement par cette spécialité.</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toegestaan op basis van een elektronische aanvraag, ingediend door de via het e-Health platform geïdentificeerde en geauthentificeerde voorschrijvende arts-specialist vermeld onder punt c). Aldus verklaart deze arts-specialist dat hij/zij zich ertoe verbindt om een medisch rapport, dat chronologisch de evolutie van de aandoening beschrijft (resultaten van de medische beeldvorming), en de bewijsstukken die de geattesteerde gegevens bevestigen (resultaten van de anatomopathologische onderzoeken, resultaat van de BRAF test, MOC rapport,…), ter beschikking te houden van de adviserend-arts.</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sur base d’une demande de remboursement électronique introduite par le médecin spécialiste prescripteur, identifié et authentifié par la plateforme e-Health, décrit au point c). Ainsi, le médecin spécialiste atteste qu’il s’engage à tenir à la disposition du médecin-conseil un rapport médical décrivant chronologiquement l’évolution de l’affection (résultats des examens en imagerie médicale), et les éléments de preuve établissant que le bénéficiaire concerné se trouvait  bien dans la situation attestée (résultats des examens anatomopathologiques, résultat du test BRAF, rapport de la COM,…).</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deze specialiteit verstrekt, beschikt over een bewijs van het elektronisch akkoord.</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délivrance, d’une preuve de l’accord électronique.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Overgangsmaatregel Medical Need Program of klinische studie: indien de rechthebbende reeds met deze specialiteit wordt behandeld in het kader van een Medical Need Programma of een klinische studie en de rechthebbende voldoet aan de criteria vermeld in punten a), b), en d) kan de rechthebbende overschakelen op vergoedbare verpakkingen volgens punt e) op basis van een elektronische aanvraag, ingediend door de via het e-Health platform geïdentificeerde en geauthentificeerde arts-specialist vermeld onder punt c) die daardoor verklaart dat aan de voorwaarden in punt g) worden voldaan. Deze terugbetalingsprocedure na een eerdere behandeling via Medical Need Program is geldig tijdens een overgangsperiode van 12 maanden vanaf de inwerkingtreding van deze paragraaf.</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Mesure transitoire Medical Need Program et étude clinique: si le bénéficiaire est déjà traité avec cette spécialité dans le cadre d’un Medical Need Program ou une étude clinique et que le bénéficiaire répond aux conditions reprises au points a), b), et d) le bénéficiaire peut être transféré sur les conditionnements remboursables en ligne avec le point e) sur base d’une demande électronique introduite par le médecin spécialiste identifié et authentifié par la plateforme e-Health, décrit sous c), qui déclare que les conditions reprises au point g) sont remplies. La procédure de remboursement faisant suite à un traitement initié dans le cadre d’un Medical Need Program est valable pour une période transitoire de 12 mois à compter de l’entrée en vigueur du présent paragraphe.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TAFINLAR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7707-128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capsules, hard,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gélules,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1014,85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1014,85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38,6732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38,6732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38,4193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38,4193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9"/>
        <w:gridCol w:w="1"/>
        <w:gridCol w:w="30"/>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TAFINLAR 75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7707-136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capsules, hard,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gélules,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1522,27</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1522,27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57,8829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57,8829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57,6289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57,6289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150108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150108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150108 van hoofdstuk VIII vervangt paragraaf 6980100 van hoofdstuk IV voor de vergoeding van pertuzumab bij gemetastaseerde of lokaal teruggekeerde, niet-reseceerbare borstkanker met viscerale metastasen. Ten titel van overgangsmaatregel kunnen machtigingen §6980100 voor Perjeta die afgeleverd zijn vóór het in werking treden van dit besluit, hun geldigheid bewaren volgens de bepalingen vermeld op deze machtigingen.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150108 du chapitre VIII remplace le paragraphe 6980100 du chapitre IV pour le remboursement de pertuzumab dans le cancer du sein métastatique ou localement récidivant non résécable avec atteinte viscérale. A titre transitoire, les autorisations § 6980100 qui ont été délivrées pour le PERJETA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combinatie met trastuzumab en een taxaan in het kader van de behandeling van bij volwassen patiënten met HER2-positieve gemetastaseerde of lokaal teruggekeerde, niet-reseceerbare borstkanker met viscerale metastasen die geen eerdere anti-HER2-therapie of chemotherapie voor hun gemetastaseerde ziekte hebben gehad.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en association au trastuzumab et un taxane, dans le cadre du traitement de patients adultes atteints d’un cancer du sein métastatique ou localement récidivant non résécable HER2 positif avec atteinte viscérale, n’ayant pas reçu au préalable de traitement anti-HER2 ou de chimiothérapie pour leur maladie métastatique.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gen van de Humane Epidermale groeifactor Receptor-2 (HER2 of Human Epidermal growth factor Receptor-2) moet aangetoond worden door een positieve In Situ Hybridisatie test (ISH). De ISH test moet voldoen aan de voorwaarden van artikel 33ter van het koninklijk besluit van 14 september 1984 betreffende moleculaire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du Récepteur 2 du facteur de croissance Epidermique Humain (HER2 ou Human Epidermal growth factor Receptor-2)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een bijzondere bekwaamheid in de oncologie heeft.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840 mg voor de initiële oplaaddosis, die slechts eenmalig vergoedbaar is, en daarna met een maximale dosis van 420 mg elke 3 weken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840 mg pour la perfusion initiale de charge, qui n'est remboursable qu'une seule fois, et ensuite d'une posologie maximale de 420 mg toutes les 3 semaines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ondanks de lopende behandeling of wanneer er bijwerkingen optreden met een onaanvaardbare toxiciteit. Met het oog hierop verbindt de arts-specialist vermeld onder punt c) zich er toe om tijdens de behandeling met pertuzumab om de 12 weken, of vroeger indien de klinische situatie dit vereist, een klinische evaluatie uit te voeren door middel van gepaste medische beeldvorming.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en dépit du traitement en cours ou en cas d’effets secondaires donnant lieu à une toxicité inacceptable. A cette fin, le médecin spécialiste décrit au point c) s’engage à effectuer une évaluation clinique par imagerie médicale appropriée toutes les 12 semaines, ou plus tôt si la situation clinique l’exige, pendant le traitement par pertuzumab.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toegestaan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sur base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een medisch rapport dat chronologisch de evolutie van de aandoening beschrijft (resultaten van de medische beeldvorming) en de bewijsstukken die de geattesteerde gegevens bevestigen (resultaat van In Situ Hybridisatie test (ISH),…) ter beschikking te houden;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-qu’il s’engage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 du test d’Hybridation In Situ (ISH),…);</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840 mg voor de initiële oplaaddosis, die slechts eenmalig vergoedbaar is, en daarna met een maximale dosis van 420 mg elke 3 weken;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840 mg pour la perfusion initiale de charge, qui n'est remboursable qu'une seule fois, et ensuite d'une posologie maximale de 420 mg toutes les 3 semaines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de 12 weken, of vroeger indien de klinische situatie dit vereist, een klinische evaluatie uit te voeren door middel van gepaste medische beeldvorming (CT-scan of MRI);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par imagerie médicale appropriée (CT-scan ou IRM) toutes les 12 semaines de traitement, ou plus tôt si la situation clinique l’exige;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ondanks de lopende behandeling of wanneer er bijwerkingen optreden met een onaanvaardbare toxiciteit.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en dépit du traitement en cours ou en cas d’effets secondaires donnant lieu à une toxicité inacceptable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8"/>
        <w:gridCol w:w="31"/>
        <w:gridCol w:w="9"/>
        <w:gridCol w:w="869"/>
        <w:gridCol w:w="55"/>
        <w:gridCol w:w="14"/>
        <w:gridCol w:w="1771"/>
        <w:gridCol w:w="551"/>
        <w:gridCol w:w="148"/>
        <w:gridCol w:w="31"/>
        <w:gridCol w:w="1875"/>
        <w:gridCol w:w="349"/>
        <w:gridCol w:w="226"/>
        <w:gridCol w:w="51"/>
        <w:gridCol w:w="320"/>
        <w:gridCol w:w="250"/>
        <w:gridCol w:w="55"/>
        <w:gridCol w:w="613"/>
        <w:gridCol w:w="94"/>
        <w:gridCol w:w="22"/>
        <w:gridCol w:w="625"/>
        <w:gridCol w:w="104"/>
        <w:gridCol w:w="11"/>
        <w:gridCol w:w="62"/>
        <w:gridCol w:w="656"/>
        <w:gridCol w:w="6"/>
        <w:gridCol w:w="31"/>
        <w:gridCol w:w="69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PERJETA 420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14 ml concentraat voor oplossing voor infusie,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14 ml solution à diluer pour perfusion,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1900,77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1707,94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2021,9300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1817,5300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2014,8200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1810,4200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150208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150208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150208 van hoofdstuk VIII vervangt paragraaf 6980200 van hoofdstuk IV voor de vergoeding van pertuzumab bij gemetastaseerde of lokaal teruggekeerde, niet-reseceerbare borstkanker zonder viscerale metastasen. Ten titel van overgangsmaatregel kunnen machtigingen §6980200 voor Perjeta die afgeleverd zijn vóór het in werking treden van dit besluit, hun geldigheid bewaren volgens de bepalingen vermeld op deze machtigingen.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150208 du chapitre VIII remplace le paragraphe 6980200 du chapitre IV pour le remboursement de pertuzumab dans le cancer du sein métastatique ou localement récidivant non résécable sans atteinte viscérale. A titre transitoire, les autorisations § 6980200 qui ont été délivrées pour le PERJETA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combinatie met trastuzumab en een taxaan in het kader van de behandeling van volwassen patiënten met HER2-positieve gemetastaseerde of lokaal teruggekeerde, niet-reseceerbare borstkanker zonder viscerale metastasen die geen eerdere anti-HER2-therapie of chemotherapie voor hun gemetastaseerde ziekte hebben gehad.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en association au trastuzumab et un taxane, dans le cadre du traitement de patients adultes atteints d’un cancer du sein métastatique ou localement récidivant non résécable HER2 positif sans atteinte viscérale, n’ayant pas reçu au préalable de traitement anti-HER2 ou de chimiothérapie pour leur maladie métastatique.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gen van de Humane Epidermale groeifactor Receptor-2 (HER2 of Human Epidermal growth factor Receptor-2) moet aangetoond worden door een positieve In Situ Hybridisatie test (ISH). De ISH test moet voldoen aan de voorwaarden van artikel 33ter van het koninklijk besluit van 14 september 1984 betreffende moleculaire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du Récepteur 2 du facteur de croissance Epidermique Humain (HER2 ou Human Epidermal growth factor Receptor-2)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HER2 test n’est considéré positif que si c’est le cas selon les critères d'interprétation des directives de pratique clinique les plus récentes de l’American Society of Clinical Oncology/College of American Pathologists (https://www.cap.org/)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een bijzondere bekwaamheid in de oncologie heeft.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840 mg voor de initiële oplaaddosis, die slechts eenmalig vergoedbaar is, en daarna met een maximale dosis van 420 mg elke 3 weken.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840 mg pour la perfusion initiale de charge, qui n'est remboursable qu'une seule fois, et ensuite d'une posologie maximale de 420 mg toutes les 3 semaines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ondanks de lopende behandeling of wanneer er bijwerkingen optreden met een onaanvaardbare toxiciteit. Met het oog hierop verbindt de arts-specialist vermeld onder punt c) zich er toe om tijdens de behandeling met pertuzumab om de 12 weken, of vroeger indien de klinische situatie dit vereist, een klinische evaluatie uit te voeren door middel van gepaste medische beeldvorming.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en dépit du traitement en cours ou en cas d’effets secondaires donnant lieu à une toxicité inacceptable. A cette fin, le médecin spécialiste décrit au point c) s’engage à effectuer une évaluation clinique par imagerie médicale appropriée toutes les 12 semaines, ou plus tôt si la situation clinique l’exige, pendant le traitement par pertuzumab.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toegestaan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sur base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een medisch rapport dat chronologisch de evolutie van de aandoening beschrijft (resultaten van de medische beeldvorming) en de bewijsstukken die de geattesteerde gegevens bevestigen (resultaat van In Situ Hybridisatie test (ISH),…) ter beschikking te houden;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 du test d’Hybridation In Situ (ISH),…);</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840 mg voor de initiële oplaaddosis, die slechts eenmalig vergoedbaar is, en daarna met een maximale dosis van 420 mg elke 3 weken;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840 mg pour la perfusion initiale de charge, qui n'est remboursable qu'une seule fois, et ensuite d'une posologie maximale de 420 mg toutes les 3 semaines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de 12 weken, of vroeger indien de klinische situatie dit vereist, een klinische evaluatie uit te voeren door middel van gepaste medische beeldvorming (CT-scan of MRI);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par imagerie médicale appropriée (CT-scan ou IRM) toutes les 12 semaines de traitement, ou plus tôt si la situation clinique l’exige;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ondanks de lopende behandeling of wanneer er bijwerkingen optreden met een onaanvaardbare toxiciteit.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en dépit du traitement en cours ou en cas d’effets secondaires donnant lieu à une toxicité inacceptable.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8"/>
        <w:gridCol w:w="31"/>
        <w:gridCol w:w="9"/>
        <w:gridCol w:w="869"/>
        <w:gridCol w:w="55"/>
        <w:gridCol w:w="14"/>
        <w:gridCol w:w="1771"/>
        <w:gridCol w:w="551"/>
        <w:gridCol w:w="148"/>
        <w:gridCol w:w="31"/>
        <w:gridCol w:w="1875"/>
        <w:gridCol w:w="349"/>
        <w:gridCol w:w="226"/>
        <w:gridCol w:w="51"/>
        <w:gridCol w:w="320"/>
        <w:gridCol w:w="250"/>
        <w:gridCol w:w="55"/>
        <w:gridCol w:w="613"/>
        <w:gridCol w:w="94"/>
        <w:gridCol w:w="22"/>
        <w:gridCol w:w="625"/>
        <w:gridCol w:w="104"/>
        <w:gridCol w:w="11"/>
        <w:gridCol w:w="62"/>
        <w:gridCol w:w="656"/>
        <w:gridCol w:w="6"/>
        <w:gridCol w:w="31"/>
        <w:gridCol w:w="69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PERJETA 420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14 ml concentraat voor oplossing voor infusie,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14 ml solution à diluer pour perfusion,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1900,77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1707,94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2021,9300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1817,5300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2014,8200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1810,4200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150318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150318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Pertuzumab komt voor vergoeding in aanmerking voor maximaal 6 cycli in neo-adjuvant kader indien het wordt toegediend in combinatie met trastuzumab en chemotherapie voor de behandeling van volwassen patiënten met HER2-positieve vroege borstkanker met lymfeklierpositieve ziekte welke bevestigd is met een FNAC (fine needle aspiration cytology) of histologie.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Pertuzumab fait l’objet d’un remboursement pour maximum 6 cycles dans le cadre néo-adjuvant  s’il est administré en association à trastuzumab et à une chimiothérapie, dans le traitement de patients adultes atteints d'un cancer du sein précoce HER2 positif avec une atteinte ganglionnaire confirmée par une FNAC (fine needle aspiration cytology) ou histologie.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Pertuzumab kan in neo-adjuvant kader vergoed worden in combinatie met trastuzumab en chemotherapie gedurende maximaal 6 cycli of tot recidief of onbehandelbare toxiciteit, afhankelijk van wat zich het eerst voordoet.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Pertuzumab peut être remboursé dans le cadre néo-adjuvant en association à trastuzumab et à la chimiothérapie pendant maximum 6 cycles ou jusqu’à rechute de la maladie ou survenue d’une toxicité inacceptable, en fonction de l’évènement se produisant en premier.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gen van de Humane Epidermale groeifactor Receptor-2 (HER2 of Human Epidermal growth factor Receptor-2) moet aangetoond worden door een positieve In Situ Hybridisatie test (ISH). De ISH test moet voldoen aan de voorwaarden van artikel 33ter van het koninklijk besluit van 14 september 1984 betreffende moleculaire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du Récepteur 2 du facteur de croissance Epidermique Humain (HER2 ou Human Epidermal growth factor Receptor-2)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worden toegestaan indien de betrokken specialiteit wordt voorgeschreven door een arts-specialist in de medische oncologie of de arts-specialist met een bijzondere bekwaamheid in de oncologie die verantwoordelijk is voor de behandeling.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concernée est prescrite par un médecin spécialiste en oncologie médicale ou possédant une compétence particulière en oncologie, responsable du traitement.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840 mg voor de initiële oplaaddosis, die slechts eenmalig vergoedbaar is, en daarna met een maximale dosis van 420 mg elke 3 weken. Pertuzumab wordt gedurende maximaal 6 cycli terugbetaald in neo-adjuvant kader in combinatie met trastuzumab en chemotherapie, als onderdeel van een behandelingsregime voor vroege borstkanker.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840 mg pour la perfusion initiale de charge, qui n’est remboursable qu’une seule fois, et ensuite d’une posologie maximale de 420 mg toutes les 3 semaines. Pertuzumab est remboursé pendant 6 cycles maximum dans le cadre néo-adjuvant en association à un traitement avec trastuzumab et chimiothérapie, dans le cadre du traitement complet d’un cancer du sein précoce.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terugbetaling wordt toegestaan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sur base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punten a), b) en c)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les conditions figurant aux points a), b) en c)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lymfeklierpositieve ziekte bevestigd is met een FNAC (fine needle aspiration cytology) of histologie;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l’atteinte ganglionnaire est confirmée par une FNAC (fine needle aspiration cytology) ou histologie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medisch rapport dat chronologisch de evolutie van de aandoening beschrijft en de bewijsstukken die de geattesteerde gegevens bevestigen (resultaat van In Situ Hybridisatie test (ISH))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un rapport médical décrivant chronologiquement l’évolution de l’affection et les éléments de preuve établissant que le patient concerné se trouvait bien dans la situation attestée (résultat du test d’Hybridation In Situ (ISH))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dossier over het rapport van het multidisciplinair oncologisch consult (MOC) beschikt dat het akkoord voor de behandeling waarvoor terugbetaling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Médicale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het aantal vergoedbare verpakkingen rekening zal houden met een maximale dosis van 840 mg voor de initiële oplaaddosis, die slechts eenmalig vergoedbaar is, en daarna met een maximale dosis van 420 mg elke 3 weken. Pertuzumab wordt gedurende maximaal 6 cycli terugbetaald in neo-adjuvant kader.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tiendra compte d’une posologie maximale de 840 mg pour la perfusion initiale de charge, qui n’est remboursable qu’une seule fois, et ensuite d’une posologie maximale de 420 mg toutes les 3 semaines. Pertuzumab est remboursé pendant 6 cycles maximum dans le cadre néo-adjuvant.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mag alleen toegekend worden als de betrokken ziekenhuisapotheker, vooraleer hij/zij de specialiteit verstrekt, beschikt over een bewijs van de elektronische goedkeuring bedoeld in f).</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 peut être accordé que si le pharmacien dispensateur dispose, préalablement à la dispensation, d’une preuve de l’approbation électronique visée au point f).</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Overgangsmaatregel Medical Need Program: Indien de rechthebbende reeds met de specialiteit wordt behandeld in het kader van een Medical Need Program en de patiënt voldoet aan de criteria vermeld in punt a), kan de patiënt overschakelen op terugbetaalbare verpakkingen volgens punt e) op basis van een elektronische aanvraag, ingediend door de via het e-Health platform geïdentificeerde en geauthentificeerde art-specialist vermeld onder punt c) die daardoor verklaart dat aan de voorwaarden in punt f) wordt voldaan. Deze terugbetalingsprocedure na een eerdere behandeling via Medical Need Program is geldig van 1 juli 2019 tot en met 30 juni 2020.</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Mesure transitoire Medical Need Program : si le bénéficiaire est déjà traité avec la spécialité dans le cadre d’un Medical Need Program et que le patient répond aux conditions reprises au point a), le patient peut être transféré sur des conditionnements remboursables en ligne avec le point e) sur base d’une demande électronique introduite par le médecin spécialiste identifié et authentifié par la plateforme e-Health, décrit sous c), qui déclare que les conditions reprises au point f) sont remplies. La procédure de remboursement faisant suite à un traitement initié dans le cadre d’un Medical Need Program est valable du 1er juillet 2019 au 30 juin 2020.</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8"/>
        <w:gridCol w:w="31"/>
        <w:gridCol w:w="9"/>
        <w:gridCol w:w="869"/>
        <w:gridCol w:w="55"/>
        <w:gridCol w:w="14"/>
        <w:gridCol w:w="1771"/>
        <w:gridCol w:w="551"/>
        <w:gridCol w:w="148"/>
        <w:gridCol w:w="31"/>
        <w:gridCol w:w="1875"/>
        <w:gridCol w:w="349"/>
        <w:gridCol w:w="226"/>
        <w:gridCol w:w="51"/>
        <w:gridCol w:w="320"/>
        <w:gridCol w:w="250"/>
        <w:gridCol w:w="55"/>
        <w:gridCol w:w="613"/>
        <w:gridCol w:w="94"/>
        <w:gridCol w:w="22"/>
        <w:gridCol w:w="625"/>
        <w:gridCol w:w="104"/>
        <w:gridCol w:w="11"/>
        <w:gridCol w:w="62"/>
        <w:gridCol w:w="656"/>
        <w:gridCol w:w="6"/>
        <w:gridCol w:w="31"/>
        <w:gridCol w:w="69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PERJETA 420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14 ml concentraat voor oplossing voor infusie,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14 ml solution à diluer pour perfusion,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1900,77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1707,94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2021,9300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1817,5300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2014,8200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1810,4200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150328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150328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Pertuzumab komt voor vergoeding in aanmerking voor verderzetting na maximaal 6 cycli in neo-adjuvant kader (volgens § 150318) in geval geen pathologische complete respons bekomen is, indien het wordt toegediend in combinatie met trastuzumab en chemotherapie voor de behandeling van volwassen patiënten met HER2-positieve vroege borstkanker met lymfeklierpositieve ziekte welke bevestigd is met een FNAC (fine needle aspiration cytology) of histologie.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Pertuzumab fait l’objet d’un remboursement pour la prolongation d’un traitement néo-adjuvant de maximum 6 cycles (selon le §  150318) en cas de non obtention d’une réponse pathologique complète s’il est administré en association à trastuzumab et à une chimiothérapie, dans le traitement de patients adultes atteints d'un cancer du sein précoce HER2 positif avec une atteinte ganglionnaire confirmée par une FNAC (fine needle aspiration cytology) ou histologie.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Als de behandeling met pertuzumab werd gestart voor de operatie (neo-adjuvant kader) met maximaal 6 cycli waarna geen pathologische complete respons (pCR) werd bekomen op het moment van de chirurgie, dan kan de behandeling met pertuzumab in combinatie met trastuzumab en chemotherapie worden verdergezet. De neo-adjuvante behandeling en de voortzetting (adjuvante behandeling) zal samen maximaal 18 cycli bevatten.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Si le traitement avec pertuzumab a commencé avant la chirurgie (dans le cadre néo-adjuvant) avec 6 cycles maximum, et une réponse pathologique complète (pCR) n’a pas été obtenue au moment de la chirurgie, le traitement avec pertuzumab en association à trastuzumab et chimiothérapie peut être continué. Le traitement néo-adjuvant et la continuation du traitement (traitement adjuvant) comportera maximum 18 cycles au total.</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gen van de Humane Epidermale groeifactor Receptor-2 (HER2 of Human Epidermal growth factor Receptor-2) moet aangetoond worden door een positieve In Situ Hybridisatie test (ISH). De ISH test moet voldoen aan de voorwaarden van artikel 33ter van het koninklijk besluit van 14 september 1984 betreffende moleculaire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du Récepteur 2 du facteur de croissance Epidermique Humain (HER2 ou Human Epidermal growth factor Receptor-2)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worden toegestaan indien de betrokken specialiteit wordt voorgeschreven door een arts-specialist in de medische oncologie of de arts-specialist met een bijzondere bekwaamheid in de oncologie die verantwoordelijk is voor de behandeling.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concernée est prescrite par un médecin spécialiste en oncologie médicale ou possédant une compétence particulière en oncologie, responsable du traitement.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Het aantal vergoedbare verpakkingen zal rekening houden met een maximale dosis van 420 mg elke 3 weken. Pertuzumab wordt gedurende maximaal 18 cycli terugbetaald.  voor vroege borstkanker, dit omvat de neo-adjuvante behandeling (max 6 cycli volgens § 150318) en de voortzetting (§ 150328).</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nombre de conditionnements remboursables tiendra compte d’une posologie maximale de 420 mg toutes les 3 semaines. Pertuzumab est remboursé pendant 18 cycles maximum dans le cadre d’un traitement du sein précoce ; celui-ci comprend le traitement néo-adjuvant (maximum 6 cycles selon le § 150318) et sa continuation (§ 150328).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terugbetaling wordt toegestaan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remboursement est accordé sur base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punten a), b) en c)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les conditions figurant aux points a), b) en c)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lymfeklierpositieve ziekte bevestigd is met een FNAC (fine needle aspiration cytology) of histologie;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l’atteinte ganglionnaire est confirmée par une FNAC (fine needle aspiration cytology) ou histologie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medisch rapport dat chronologisch de evolutie van de aandoening beschrijft en de bewijsstukken die de geattesteerde gegevens bevestigen (resultaat van In Situ Hybridisatie test (ISH))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un rapport médical décrivant chronologiquement l’évolution de l’affection et les éléments de preuve établissant que le patient concerné se trouvait bien dans la situation attestée (résultat du test d’Hybridation In Situ (ISH))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toe verbindt om de bewijsstukken (pathologierapport) die de afwezigheid van een pathologische complete respons bevestigen,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les éléments de preuve (protocole de pathologie) établissant le non obtention d’une réponse pathologique complète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dossier over het rapport van het multidisciplinair oncologisch consult (MOC) beschikt dat het akkoord voor de behandeling waarvoor terugbetaling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Médicale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het aantal vergoedbare verpakkingen rekening zal houden met een maximale dosis van 420 mg elke 3 weken. Pertuzumab wordt gedurende maximaal  18 cycli  terugbetaald in neo-adjuvante behandeling + voortzetting (adjuvante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tiendra compte d’une posologie maximale de 420 mg toutes les 3 semaines. Pertuzumab  est remboursé pendant 18 cycles maximum dans le cadre néo-adjuvant et de sa continuation (traitement adjuvant).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mag alleen toegekend worden als de betrokken ziekenhuisapotheker, vooraleer hij/zij de specialiteit verstrekt, beschikt over een bewijs van de elektronische goedkeuring bedoeld in 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ne peut être accordé que si le pharmacien dispensateur dispose, préalablement à la dispensation, d’une preuve de l’approbation électronique visée au point 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Overgangsmaatregel Medical Need Program: Indien de rechthebbende reeds met de specialiteit wordt behandeld in het kader van een Medical Need Program en de patiënt voldoet aan de criteria vermeld in punt a), kan de patiënt overschakelen op terugbetaalbare verpakkingen  volgens punt d) op basis van een elektronische aanvraag, ingediend door de via het e-Health platform geïdentificeerde en geauthentificeerde art-specialist vermeld onder punt c) die daardoor verklaart dat aan de voorwaarden in punt e) wordt voldaan. Deze terugbetalingsprocedure na een eerdere behandeling via Medical Need Program is geldig van 1 juli 2019 tot en met 30 juni 2020.</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Mesure transitoire Medical Need Program : si le bénéficiaire est déjà traité avec la spécialité dans le cadre d’un Medical Need Program et que le patient répond aux conditions reprises au point a), le patient peut être transféré sur des conditionnements remboursables selon le point d) sur base d’une demande électronique introduite par le médecin spécialiste identifié et authentifié par la plateforme e-Health, décrit sous c), qui déclare que les conditions reprises au point e) sont remplies. La procédure de remboursement faisant suite à un traitement initié dans le cadre d’un Medical Need Program est valable du 1er juillet 2019 au 30 juin 2020.</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8"/>
        <w:gridCol w:w="31"/>
        <w:gridCol w:w="9"/>
        <w:gridCol w:w="869"/>
        <w:gridCol w:w="55"/>
        <w:gridCol w:w="14"/>
        <w:gridCol w:w="1771"/>
        <w:gridCol w:w="551"/>
        <w:gridCol w:w="148"/>
        <w:gridCol w:w="31"/>
        <w:gridCol w:w="1875"/>
        <w:gridCol w:w="349"/>
        <w:gridCol w:w="226"/>
        <w:gridCol w:w="51"/>
        <w:gridCol w:w="320"/>
        <w:gridCol w:w="250"/>
        <w:gridCol w:w="55"/>
        <w:gridCol w:w="613"/>
        <w:gridCol w:w="94"/>
        <w:gridCol w:w="22"/>
        <w:gridCol w:w="625"/>
        <w:gridCol w:w="104"/>
        <w:gridCol w:w="11"/>
        <w:gridCol w:w="62"/>
        <w:gridCol w:w="656"/>
        <w:gridCol w:w="6"/>
        <w:gridCol w:w="31"/>
        <w:gridCol w:w="69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PERJETA 420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14 ml concentraat voor oplossing voor infusie,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14 ml solution à diluer pour perfusion,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1900,77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1707,94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2021,9300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1817,5300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2014,8200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1810,4200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150338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150338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Pertuzumab komt voor vergoeding in aanmerking voor verderzetting na maximaal 6 cycli in neo-adjuvant kader (volgens § 150318) in geval een pathologische complete respons bekomen is, indien het wordt toegediend in combinatie met trastuzumab en chemotherapie voor de behandeling van volwassen patiënten met HER2-positieve vroege borstkanker met lymfeklierpositieve ziekte welke bevestigd is met een FNAC (fine needle aspiration cytology) of histologie.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Pertuzumab fait l’objet d’un remboursement en continuation d’un traitement de maximum 6 cycles dans le cadre néo-adjuvant (selon le § 150318) en cas de réponse pathologique complète s’il est administré en association à trastuzumab et à une chimiothérapie, dans le traitement de patients adultes atteints d'un cancer du sein précoce HER2 positif avec une atteinte ganglionnaire confirmée par une FNAC (fine needle aspiration cytology) ou histologie.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Als de behandeling met pertuzumab werd gestart voor de operatie (neo-adjuvant kader) met maximaal 6 cycli waarna een pathologische complete respons (pCR) werd bekomen op het moment van chirurgie, dan kan de behandeling met pertuzumab in combinatie met trastuzumab en chemotherapie worden verdergezet. De neo-adjuvante behandeling en de voortzetting (adjuvante behandeling) zal samen maximaal 18 cycli bevatten.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Si le traitement avec pertuzumab a commencé avant la chirurgie (dans le cadre néo-adjuvant) avec 6 cycles maximum, et une réponse pathologique complète (pCR) a été obtenue au moment de la chirurgie, le traitement avec pertuzumab en association à trastuzumab et à la chimiothérapie peut être poursuivi.  Le traitement néo-adjuvant et la continuation du traitement (traitement adjuvant) comportera maximum 18 cycles au total.</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gen van de Humane Epidermale groeifactor Receptor-2 (HER2 of Human Epidermal growth factor Receptor-2) moet aangetoond worden door een positieve In Situ Hybridisatie test (ISH). De ISH test moet voldoen aan de voorwaarden van artikel 33ter van het koninklijk besluit van 14 september 1984 betreffende moleculaire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du Récepteur 2 du facteur de croissance Epidermique Humain (HER2 ou Human Epidermal growth factor Receptor-2)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worden toegestaan indien de betrokken specialiteit wordt voorgeschreven door een arts-specialist in de medische oncologie of de arts-specialist met een bijzondere bekwaamheid in de oncologie die verantwoordelijk is voor de behandeling.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concernée est prescrite par un médecin spécialiste en oncologie médicale ou possédant une compétence particulière en oncologie, responsable du traitement.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Het aantal vergoedbare verpakkingen zal rekening houden met een maximale dosis van 420 mg elke 3 weken. Pertuzumab in combinatie met trastuzumab en chemotherapie wordt gedurende maximaal 18 cycli terugbetaald voor vroege borstkanker, dit omvat de neo-adjuvante behandeling (max 6 cycli volgens § 150318) en de voortzetting (huidige § 150338).</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nombre de conditionnements remboursables tiendra compte d’une posologie maximale de 420 mg toutes les 3 semaines. Pertuzumab en association à trastuzumab et chimiothérapie est remboursé pendant 18 cycles maximum dans le cadre du traitement d’un cancer du sein précoce, qui comprend le traitement néo-adjuvant (maximum 6 cycles selon le § 150318) et sa continuation (§ 150338)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terugbetaling wordt toegestaan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remboursement est accordé sur base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punten a), b) en c)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les conditions figurant aux points a), b) en c)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lymfeklierpositieve ziekte bevestigd is met een FNAC (fine needle aspiration cytology) of histologie;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l’atteinte ganglionnaire est confirmée par une FNAC (fine needle aspiration cytology) ou histologie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medisch rapport dat chronologisch de evolutie van de aandoening beschrijft en de bewijsstukken die de geattesteerde gegevens bevestigen (resultaat van In Situ Hybridisatie test (ISH))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un rapport médical décrivant chronologiquement l’évolution de l’affection et les éléments de preuve établissant que le patient concerné se trouvait bien dans la situation attestée (résultat du test d’Hybridation In Situ (ISH))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toe verbindt om de bewijsstukken (pathologierapport) die een pathologische complete respons bevestigen,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les éléments de preuve (protocole de pathologie) établissant une réponse pathologique complète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dossier over het rapport van het multidisciplinair oncologisch consult (MOC) beschikt dat het akkoord voor de behandeling waarvoor terugbetaling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Médicale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het aantal vergoedbare verpakkingen rekening zal houden met een maximale dosis van 420 mg elke 3 weken.  Pertuzumab wordt gedurende maximaal  18 cycli  terugbetaald in neo-adjuvante behandeling + voortzetting (adjuvante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tiendra compte d’une posologie maximale de 420 mg toutes les 3 semaines.  Pertuzumab  est remboursé pendant 18 cycles maximum dans le cadre néo-adjuvant et de sa continuation (traitement adjuvant).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mag alleen toegekend worden als de betrokken ziekenhuisapotheker, vooraleer hij/zij de specialiteit verstrekt, beschikt over een bewijs van de elektronische goedkeuring bedoeld in 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ne peut être accordé que si le pharmacien dispensateur dispose, préalablement à la dispensation, d’une preuve de l’approbation électronique visée au point 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Overgangsmaatregel Medical Need Program: Indien de rechthebbende reeds met de specialiteit wordt behandeld in het kader van een Medical Need Program en de patiënt voldoet aan de criteria vermeld in punt a), kan de patiënt overschakelen op terugbetaalbare verpakkingen volgens punt d) op basis van een elektronische aanvraag, ingediend door de via het e-Health platform geïdentificeerde en geauthentificeerde art-specialist vermeld onder punt c) die daardoor verklaart dat aan de voorwaarden in punt e) wordt voldaan. Deze terugbetalingsprocedure na een eerdere behandeling via Medical Need Program is geldig van 1 juli 2019 tot en met 30 juni 2020.</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Mesure transitoire Medical Need Program : si le bénéficiaire est déjà traité avec la spécialité dans le cadre d’un Medical Need Program et que le patient répond aux conditions reprises au point a), le patient peut être transféré sur des conditionnements remboursables selon le point d) sur base d’une demande électronique introduite par le médecin spécialiste identifié et authentifié par la plateforme e-Health, décrit sous c), qui déclare que les conditions reprises au point e) sont remplies. La procédure de remboursement faisant suite à un traitement initié dans le cadre d’un Medical Need Program est valable du 1er juillet 2019 au 30 juin 2020.</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8"/>
        <w:gridCol w:w="31"/>
        <w:gridCol w:w="9"/>
        <w:gridCol w:w="869"/>
        <w:gridCol w:w="55"/>
        <w:gridCol w:w="14"/>
        <w:gridCol w:w="1771"/>
        <w:gridCol w:w="551"/>
        <w:gridCol w:w="148"/>
        <w:gridCol w:w="31"/>
        <w:gridCol w:w="1875"/>
        <w:gridCol w:w="349"/>
        <w:gridCol w:w="226"/>
        <w:gridCol w:w="51"/>
        <w:gridCol w:w="320"/>
        <w:gridCol w:w="250"/>
        <w:gridCol w:w="55"/>
        <w:gridCol w:w="613"/>
        <w:gridCol w:w="94"/>
        <w:gridCol w:w="22"/>
        <w:gridCol w:w="625"/>
        <w:gridCol w:w="104"/>
        <w:gridCol w:w="11"/>
        <w:gridCol w:w="62"/>
        <w:gridCol w:w="656"/>
        <w:gridCol w:w="6"/>
        <w:gridCol w:w="31"/>
        <w:gridCol w:w="69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PERJETA 420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14 ml concentraat voor oplossing voor infusie,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14 ml solution à diluer pour perfusion,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1900,77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1707,94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2021,9300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1817,5300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2014,8200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1810,4200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150408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150408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Pertuzumab komt voor vergoeding in aanmerking in zuiver adjuvant kader, zonder voorafgaande neo-adjuvante behandeling, indien het wordt toegediend in combinatie met trastuzumab en chemotherapie voor de behandeling van volwassen patiënten met HER2-positieve vroege borstkanker met lymfeklierpositieve ziekte welke bevestigd is met een FNAC (fine needle aspiration cytology) of histologie.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Pertuzumab fait l’objet d’un remboursement dans le cadre adjuvant, sans traitement néo-adjuvant préalable s’il est administré en association à trastuzumab et à une chimiothérapie, dans le traitement de patients adultes atteints d'un cancer du sein précoce HER2 positif avec une atteinte ganglionnaire confirmée par une FNAC (fine needle aspiration cytology) ou histologie.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patiënt mag nog geen vergoeding genoten hebben volgens § 150318.</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patient ne peut pas avoir bénéficié d’un remboursement selon le § 150318.</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Pertuzumab in combinatie met trastuzumab en chemotherapie kan in zuiver adjuvant kader (wanneer de behandeling start na de operatie) vergoed worden gedurende maximaal 18 cycli of tot recidief of onbehandelbare toxiciteit, afhankelijk van wat zich het eerst voordoet.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Pertuzumab peut être remboursé dans le cadre adjuvant (lorsque le traitement débute après l’opération) en association à trastuzumab et chimiothérapie pendant une période maximale de 18 cycles ou jusqu’à rechute de la maladie ou survenue d’une toxicité inacceptable, en fonction de l’évènement se produisant en premier.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gen van de Humane Epidermale groeifactor Receptor-2 (HER2 of Human Epidermal growth factor Receptor-2) moet aangetoond worden door een positieve In Situ Hybridisatie test (ISH). De ISH test moet voldoen aan de voorwaarden van artikel 33ter van het koninklijk besluit van 14 september 1984 betreffende moleculaire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du Récepteur 2 du facteur de croissance Epidermique Humain (HER2 ou Human Epidermal growth factor Receptor-2)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worden toegestaan indien de betrokken specialiteit wordt voorgeschreven door een arts-specialist in de medische oncologie of de arts-specialist met een bijzondere bekwaamheid in de oncologie die verantwoordelijk is voor de behandeling.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concernée est prescrite par un médecin spécialiste en oncologie médicale ou possédant une compétence particulière en oncologie, responsable du traitement.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840 mg voor de initiële oplaaddosis, die slechts eenmalig vergoedbaar is, en daarna met een maximale dosis van 420 mg elke 3 weken. Pertuzumab wordt gedurende maximaal 18 cycli terugbetaald in adjuvant kader in combinatie met trastuzumab en chemotherapie.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840 mg pour la perfusion initiale de charge, qui n’est remboursable qu’une seule fois, et ensuite d’une posologie maximale de 420 mg toutes les 3 semaines. Pertuzumab est remboursé pendant 18 cycles maximum dans le cadre adjuvant en association à un traitement avec trastuzumab et une chimiothérapie.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terugbetaling wordt toegestaan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sur base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punten a), b) en c)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les conditions figurant aux points a), b) en c)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lymfeklierpositieve ziekte bevestigd is met een FNAC (fine needle aspiration cytology) of histologie;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l’atteinte ganglionnaire est confirmée par une FNAC (fine needle aspiration cytology) ou histologie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medisch rapport dat chronologisch de evolutie van de aandoening beschrijft en de bewijsstukken die de geattesteerde gegevens bevestigen (resultaat van In Situ Hybridisatie test (ISH))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un rapport médical décrivant chronologiquement l’évolution de l’affection et les éléments de preuve établissant que le patient concerné se trouvait bien dans la situation attestée (résultat du test d’Hybridation In Situ (ISH))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dossier over het rapport van het multidisciplinair oncologisch consult (MOC) beschikt dat het akkoord voor de behandeling waarvoor terugbetaling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Médicale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dat het aantal vergoedbare verpakkingen rekening zal houden met een maximale dosis van 840 mg voor de initiële oplaaddosis, die slechts eenmalig vergoedbaar is, en daarna met een maximale dosis van 420 mg elke 3 weken. Pertuzumab wordt gedurende maximaal 18 cycli terugbetaald in adjuvant kader.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tiendra compte d’une posologie maximale de 840 mg pour la perfusion initiale de charge, qui n’est remboursable qu’une seule fois, et ensuite d’une posologie maximale de 420 mg toutes les 3 semaines. Pertuzumab est remboursé pendant 18 cycles maximum dans le cadre adjuvant.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mag alleen toegekend worden als de betrokken ziekenhuisapotheker, vooraleer hij/zij de specialiteit verstrekt, beschikt over een bewijs van de elektronische goedkeuring bedoeld in f).</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 peut être accordé que si le pharmacien dispensateur dispose, préalablement à la dispensation, d’une preuve de l’approbation électronique visée au point  f).</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Overgangsmaatregel Medical Need Program: Indien de rechthebbende reeds met de specialiteit wordt behandeld in het kader van een Medical Need Program en de patiënt voldoet aan de criteria vermeld in punt a), kan de patiënt overschakelen op terugbetaalbare verpakkingen volgens punt e) op basis van een elektronische aanvraag, ingediend door de via het e-Health platform geïdentificeerde en geauthentificeerde art-specialist vermeld onder punt c) die daardoor verklaart dat aan de voorwaarden in punt  f) wordt voldaan. Deze terugbetalingsprocedure na een eerdere behandeling via Medical Need Program is geldig van 1 juli 2019 tot en met 30 juni 2020.</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Mesure transitoire Medical Need Program : si le bénéficiaire est déjà traité avec la spécialité dans le cadre d’un Medical Need Program et que le patient répond aux conditions reprises au point a), le patient peut être transféré sur des conditionnements remboursables en ligne avec le point e) sur base d’une demande électronique introduite par le médecin spécialiste identifié et authentifié par la plateforme e-Health, décrit sous c), qui déclare que les conditions reprises au point f) sont remplies. La procédure de remboursement faisant suite à un traitement initié dans le cadre d’un Medical Need Program est valable du 1er juillet 2019 au 30 juin 2020.</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8"/>
        <w:gridCol w:w="31"/>
        <w:gridCol w:w="9"/>
        <w:gridCol w:w="869"/>
        <w:gridCol w:w="55"/>
        <w:gridCol w:w="14"/>
        <w:gridCol w:w="1771"/>
        <w:gridCol w:w="551"/>
        <w:gridCol w:w="148"/>
        <w:gridCol w:w="31"/>
        <w:gridCol w:w="1875"/>
        <w:gridCol w:w="349"/>
        <w:gridCol w:w="226"/>
        <w:gridCol w:w="51"/>
        <w:gridCol w:w="320"/>
        <w:gridCol w:w="250"/>
        <w:gridCol w:w="55"/>
        <w:gridCol w:w="613"/>
        <w:gridCol w:w="94"/>
        <w:gridCol w:w="22"/>
        <w:gridCol w:w="625"/>
        <w:gridCol w:w="104"/>
        <w:gridCol w:w="11"/>
        <w:gridCol w:w="62"/>
        <w:gridCol w:w="656"/>
        <w:gridCol w:w="6"/>
        <w:gridCol w:w="31"/>
        <w:gridCol w:w="69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PERJETA 420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14 ml concentraat voor oplossing voor infusie,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14 ml solution à diluer pour perfusion,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1900,77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1707,94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2021,9300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1817,5300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2014,8200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1810,4200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4994"/>
        <w:gridCol w:w="1"/>
        <w:gridCol w:w="215"/>
        <w:gridCol w:w="1"/>
        <w:gridCol w:w="49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160108</w:t>
            </w:r>
          </w:p>
        </w:tc>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160108</w:t>
            </w: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160108 van hoofdstuk VIII vervangt paragraaf 7030000 van hoofdstuk IV voor de vergoeding van trastuzumab subcutaan bij gemetastaseerde borstkanker. Ten titel van overgangsmaatregel kunnen machtigingen § 7030000 voor Herceptin 600mg die afgeleverd zijn vóór het in werking treden van dit besluit, hun geldigheid bewaren volgens de bepalingen vermeld op deze machtigingen.</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160108 du chapitre VIII remplace le paragraphe 7030000 du chapitre IV pour le remboursement de trastuzumab sous-cutané dans le cancer du sein métastatique. A titre transitoire, les autorisations §7030000 qui ont été délivrées pour le HERCEPTIN 600mg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patiënten met een gemetastaseerde borstkanker met een amplificatie van het gen van de Humane Epidermale groeifactor Receptor-2 (HER2 of Human Epidermal growth factor Receptor-2).</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des patients présentant un cancer du sein métastatique avec une amplification du gène du Récepteur 2 du facteur de croissance Epidermique Humain (HER2 ou Human Epidermal growth factor Receptor-2).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vergoeding wordt toegestaan als monotherapie, voor zover er voordien een mislukking was van tenminste twee chemotherapieschema's gedurende dewelke tenminste één anthracyclinederivaat en één taxaan werden gebruikt.</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remboursement est accordé en monothérapie, pour autant qu'il y ait eu échec préalable d'au moins deux protocoles de chimiothérapie, au cours desquels au moins une anthracycline, et un taxane, ont été utilisés.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vergoeding wordt toegestaan in associatie met paclitaxel, bij patiënten zonder voorbehandeling met chemotherapie voor hun gemetastaseerde aandoening en bij wie de behandeling met anthracyclines niet overwogen kan worden.</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remboursement est accordé en association avec le paclitaxel, chez les patients non prétraités par chimiothérapie pour leur maladie métastatique et chez lesquels le traitement par anthracyclines ne peut pas être envisagé.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vergoeding wordt toegestaan in associatie met docetaxel, bij patiënten zonder voorbehandeling met chemotherapie voor hun  gemetastaseerde aandoening voor zover aan de vergoedingsvoorwaarden van docetaxel wordt voldaan.</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remboursement est accordé en association avec le docétaxel, chez les patients non prétraités par chimiothérapie pour leur maladie métastatique pour autant que les conditions de remboursement du docétaxel soient remplies.</w:t>
            </w: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een bijzondere bekwaamheid in de oncologie heeft.</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600 mg per periode van 3 weken.</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600 mg par période de 3 semaines.</w:t>
            </w: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hangt af van de aflevering aan de ziekenhuisapotheker van het aanvraagformulier, waarvan het model in bijlage A van de huidige paragraaf is overgenomen, volledig ingevuld en ondertekend door de arts-specialist vermeld onder punt c). De eerste aanvraag tot terugbetaling zal toegekend worden voor een periode van maximum 2 maanden,</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subordonné à la remise au pharmacien hospitalier d’un formulaire de demande, dont le modèle est reproduit à l’annexe A du présent paragraphe et qui est dûment complété et signé par le médecin spécialiste décrit sous point c). La première demande de remboursement sera accordée pour une période maximale de 2 mois</w:t>
            </w: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hernieuwbaar voor nieuwe periodes van 6 maanden op basis van objectieve elementen die de klinische werkzaamheid van de behandeling aantonen. In dat geval zal het aantal terugbetaalbare verpakkingen rekening houden met een  maximale wekelijkse dosis van 2 mg/kg.</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pouvant être renouvelée pendant des nouvelles périodes de 6 mois sur base d'éléments objectifs démontrant l'efficacité clinique du traitement. Dans ce cas, le nombre de conditionnements remboursables tiendra compte d'une posologie hebdomadaire maximale de 2 mg/kg.</w:t>
            </w: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Het formulier A dient ter beschikking te worden gehouden van de adviserend-arts.</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formulaire A devra être tenu à la disposition du médecin-conseil.</w:t>
            </w:r>
          </w:p>
        </w:tc>
      </w:tr>
    </w:tbl>
    <w:p w:rsidR="00DD43ED" w:rsidRPr="006723E4" w:rsidP="00DD43ED">
      <w:pPr>
        <w:spacing w:line="276" w:lineRule="auto"/>
        <w:jc w:val="both"/>
        <w:rPr>
          <w:rFonts w:eastAsia="MS Mincho" w:cs="Arial"/>
          <w:b/>
          <w:sz w:val="18"/>
          <w:szCs w:val="18"/>
          <w:lang w:val="nl-BE"/>
        </w:rPr>
      </w:pPr>
      <w:r w:rsidRPr="006723E4">
        <w:rPr>
          <w:rFonts w:eastAsia="MS Mincho" w:cs="Arial"/>
          <w:b/>
          <w:sz w:val="18"/>
          <w:szCs w:val="18"/>
          <w:lang w:val="nl-BE"/>
        </w:rPr>
        <w:t>BIJLAGE  A:  Model van formulier bestemd voor de ziekenhuisapotheker:</w:t>
      </w:r>
    </w:p>
    <w:p w:rsidR="00DD43ED" w:rsidRPr="006723E4" w:rsidP="00DD43ED">
      <w:pPr>
        <w:spacing w:line="276" w:lineRule="auto"/>
        <w:jc w:val="both"/>
        <w:rPr>
          <w:rFonts w:eastAsia="MS Mincho" w:cs="Arial"/>
          <w:sz w:val="18"/>
          <w:szCs w:val="18"/>
          <w:lang w:val="nl-BE"/>
        </w:rPr>
      </w:pPr>
      <w:r w:rsidRPr="006723E4">
        <w:rPr>
          <w:rFonts w:eastAsia="MS Mincho" w:cs="Arial"/>
          <w:sz w:val="18"/>
          <w:szCs w:val="18"/>
          <w:lang w:val="nl-BE"/>
        </w:rPr>
        <w:t xml:space="preserve">Formulier bestemd voor de ziekenhuisapotheker voorafgaand aan de facturatie van </w:t>
      </w:r>
      <w:r w:rsidRPr="006723E4">
        <w:rPr>
          <w:rFonts w:eastAsia="MS Mincho" w:cs="Arial"/>
          <w:sz w:val="18"/>
          <w:szCs w:val="18"/>
          <w:lang w:val="nl-BE"/>
        </w:rPr>
        <w:t>trastuzumab</w:t>
      </w:r>
      <w:r w:rsidRPr="006723E4">
        <w:rPr>
          <w:rFonts w:eastAsia="MS Mincho" w:cs="Arial"/>
          <w:sz w:val="18"/>
          <w:szCs w:val="18"/>
          <w:lang w:val="nl-BE"/>
        </w:rPr>
        <w:t xml:space="preserve"> subcutaan voorgeschreven voor een behandeling van borstkanker met </w:t>
      </w:r>
      <w:r w:rsidRPr="006723E4">
        <w:rPr>
          <w:rFonts w:eastAsia="MS Mincho" w:cs="Arial"/>
          <w:sz w:val="18"/>
          <w:szCs w:val="18"/>
          <w:lang w:val="nl-BE"/>
        </w:rPr>
        <w:t>overexpressie</w:t>
      </w:r>
      <w:r w:rsidRPr="006723E4">
        <w:rPr>
          <w:rFonts w:eastAsia="MS Mincho" w:cs="Arial"/>
          <w:sz w:val="18"/>
          <w:szCs w:val="18"/>
          <w:lang w:val="nl-BE"/>
        </w:rPr>
        <w:t xml:space="preserve"> van HER2, hetzij </w:t>
      </w:r>
      <w:r w:rsidRPr="006723E4">
        <w:rPr>
          <w:rFonts w:eastAsia="MS Mincho" w:cs="Arial"/>
          <w:b/>
          <w:bCs/>
          <w:sz w:val="18"/>
          <w:szCs w:val="18"/>
          <w:u w:val="single"/>
          <w:lang w:val="nl-BE"/>
        </w:rPr>
        <w:t>gemetastaseerd</w:t>
      </w:r>
      <w:r w:rsidRPr="006723E4">
        <w:rPr>
          <w:rFonts w:eastAsia="MS Mincho" w:cs="Arial"/>
          <w:sz w:val="18"/>
          <w:szCs w:val="18"/>
          <w:lang w:val="nl-BE"/>
        </w:rPr>
        <w:t xml:space="preserve"> </w:t>
      </w:r>
      <w:r w:rsidRPr="006723E4" w:rsidR="006723E4">
        <w:rPr>
          <w:rFonts w:eastAsia="MS Mincho" w:cs="Arial"/>
          <w:sz w:val="18"/>
          <w:szCs w:val="18"/>
          <w:lang w:val="nl-BE"/>
        </w:rPr>
        <w:t>(</w:t>
      </w:r>
      <w:r w:rsidRPr="006723E4">
        <w:rPr>
          <w:rFonts w:eastAsia="MS Mincho" w:cs="Arial"/>
          <w:sz w:val="18"/>
          <w:szCs w:val="18"/>
          <w:lang w:val="nl-BE"/>
        </w:rPr>
        <w:t xml:space="preserve"> §</w:t>
      </w:r>
      <w:r w:rsidRPr="006723E4" w:rsidR="006723E4">
        <w:rPr>
          <w:rFonts w:eastAsia="MS Mincho" w:cs="Arial"/>
          <w:sz w:val="18"/>
          <w:szCs w:val="18"/>
          <w:lang w:val="nl-BE"/>
        </w:rPr>
        <w:t>16</w:t>
      </w:r>
      <w:r w:rsidRPr="006723E4">
        <w:rPr>
          <w:rFonts w:eastAsia="MS Mincho" w:cs="Arial"/>
          <w:sz w:val="18"/>
          <w:szCs w:val="18"/>
          <w:lang w:val="nl-BE"/>
        </w:rPr>
        <w:t>0</w:t>
      </w:r>
      <w:r w:rsidRPr="006723E4">
        <w:rPr>
          <w:rFonts w:eastAsia="MS Mincho" w:cs="Arial"/>
          <w:sz w:val="18"/>
          <w:szCs w:val="18"/>
          <w:lang w:val="nl-BE"/>
        </w:rPr>
        <w:t>10</w:t>
      </w:r>
      <w:r w:rsidR="00D111E9">
        <w:rPr>
          <w:rFonts w:eastAsia="MS Mincho" w:cs="Arial"/>
          <w:sz w:val="18"/>
          <w:szCs w:val="18"/>
          <w:lang w:val="nl-BE"/>
        </w:rPr>
        <w:t>8</w:t>
      </w:r>
      <w:r w:rsidRPr="006723E4">
        <w:rPr>
          <w:rFonts w:eastAsia="MS Mincho" w:cs="Arial"/>
          <w:sz w:val="18"/>
          <w:szCs w:val="18"/>
          <w:lang w:val="nl-BE"/>
        </w:rPr>
        <w:t xml:space="preserve"> </w:t>
      </w:r>
      <w:r w:rsidRPr="006723E4" w:rsidR="006723E4">
        <w:rPr>
          <w:rFonts w:eastAsia="MS Mincho" w:cs="Arial"/>
          <w:sz w:val="18"/>
          <w:szCs w:val="18"/>
          <w:lang w:val="nl-BE"/>
        </w:rPr>
        <w:t>van</w:t>
      </w:r>
      <w:r w:rsidRPr="006723E4">
        <w:rPr>
          <w:rFonts w:eastAsia="MS Mincho" w:cs="Arial"/>
          <w:sz w:val="18"/>
          <w:szCs w:val="18"/>
          <w:lang w:val="nl-BE"/>
        </w:rPr>
        <w:t xml:space="preserve"> </w:t>
      </w:r>
      <w:r w:rsidRPr="006723E4" w:rsidR="006723E4">
        <w:rPr>
          <w:rFonts w:eastAsia="MS Mincho" w:cs="Arial"/>
          <w:sz w:val="18"/>
          <w:szCs w:val="18"/>
          <w:lang w:val="nl-BE"/>
        </w:rPr>
        <w:t xml:space="preserve">hoofdstuk </w:t>
      </w:r>
      <w:r w:rsidRPr="006723E4">
        <w:rPr>
          <w:rFonts w:eastAsia="MS Mincho" w:cs="Arial"/>
          <w:sz w:val="18"/>
          <w:szCs w:val="18"/>
          <w:lang w:val="nl-BE"/>
        </w:rPr>
        <w:t xml:space="preserve">VIII van het K.B. van 1 februari 2018), hetzij </w:t>
      </w:r>
      <w:r w:rsidRPr="006723E4">
        <w:rPr>
          <w:rFonts w:eastAsia="MS Mincho" w:cs="Arial"/>
          <w:b/>
          <w:bCs/>
          <w:iCs/>
          <w:sz w:val="18"/>
          <w:szCs w:val="18"/>
          <w:u w:val="single"/>
          <w:lang w:val="nl-BE"/>
        </w:rPr>
        <w:t xml:space="preserve">voor een </w:t>
      </w:r>
      <w:r w:rsidRPr="006723E4">
        <w:rPr>
          <w:rFonts w:eastAsia="MS Mincho" w:cs="Arial"/>
          <w:b/>
          <w:bCs/>
          <w:iCs/>
          <w:sz w:val="18"/>
          <w:szCs w:val="18"/>
          <w:u w:val="single"/>
          <w:lang w:val="nl-BE"/>
        </w:rPr>
        <w:t>adjuvante</w:t>
      </w:r>
      <w:r w:rsidRPr="006723E4">
        <w:rPr>
          <w:rFonts w:eastAsia="MS Mincho" w:cs="Arial"/>
          <w:b/>
          <w:bCs/>
          <w:iCs/>
          <w:sz w:val="18"/>
          <w:szCs w:val="18"/>
          <w:u w:val="single"/>
          <w:lang w:val="nl-BE"/>
        </w:rPr>
        <w:t xml:space="preserve"> behandeling</w:t>
      </w:r>
      <w:r w:rsidRPr="006723E4" w:rsidR="006723E4">
        <w:rPr>
          <w:rFonts w:eastAsia="MS Mincho" w:cs="Arial"/>
          <w:sz w:val="18"/>
          <w:szCs w:val="18"/>
          <w:lang w:val="nl-BE"/>
        </w:rPr>
        <w:t xml:space="preserve"> (</w:t>
      </w:r>
      <w:r w:rsidRPr="006723E4">
        <w:rPr>
          <w:rFonts w:eastAsia="MS Mincho" w:cs="Arial"/>
          <w:sz w:val="18"/>
          <w:szCs w:val="18"/>
          <w:lang w:val="nl-BE"/>
        </w:rPr>
        <w:t>§</w:t>
      </w:r>
      <w:r w:rsidRPr="006723E4" w:rsidR="006723E4">
        <w:rPr>
          <w:rFonts w:eastAsia="MS Mincho" w:cs="Arial"/>
          <w:sz w:val="18"/>
          <w:szCs w:val="18"/>
          <w:lang w:val="nl-BE"/>
        </w:rPr>
        <w:t>16</w:t>
      </w:r>
      <w:r w:rsidRPr="006723E4">
        <w:rPr>
          <w:rFonts w:eastAsia="MS Mincho" w:cs="Arial"/>
          <w:sz w:val="18"/>
          <w:szCs w:val="18"/>
          <w:lang w:val="nl-BE"/>
        </w:rPr>
        <w:t>020</w:t>
      </w:r>
      <w:r w:rsidR="00D111E9">
        <w:rPr>
          <w:rFonts w:eastAsia="MS Mincho" w:cs="Arial"/>
          <w:sz w:val="18"/>
          <w:szCs w:val="18"/>
          <w:lang w:val="nl-BE"/>
        </w:rPr>
        <w:t>8</w:t>
      </w:r>
      <w:r w:rsidRPr="006723E4">
        <w:rPr>
          <w:rFonts w:eastAsia="MS Mincho" w:cs="Arial"/>
          <w:sz w:val="18"/>
          <w:szCs w:val="18"/>
          <w:lang w:val="nl-BE"/>
        </w:rPr>
        <w:t xml:space="preserve"> </w:t>
      </w:r>
      <w:r w:rsidRPr="006723E4" w:rsidR="006723E4">
        <w:rPr>
          <w:rFonts w:eastAsia="MS Mincho" w:cs="Arial"/>
          <w:sz w:val="18"/>
          <w:szCs w:val="18"/>
          <w:lang w:val="nl-BE"/>
        </w:rPr>
        <w:t>van hoofdstuk</w:t>
      </w:r>
      <w:r w:rsidRPr="006723E4">
        <w:rPr>
          <w:rFonts w:eastAsia="MS Mincho" w:cs="Arial"/>
          <w:sz w:val="18"/>
          <w:szCs w:val="18"/>
          <w:lang w:val="nl-BE"/>
        </w:rPr>
        <w:t xml:space="preserve"> VIII van het K.B. van 1 februari 2018)</w:t>
      </w: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b/>
          <w:sz w:val="18"/>
          <w:szCs w:val="18"/>
          <w:u w:val="single"/>
          <w:lang w:val="nl-BE"/>
        </w:rPr>
      </w:pPr>
      <w:r w:rsidRPr="006723E4">
        <w:rPr>
          <w:rFonts w:eastAsia="MS Mincho" w:cs="Arial"/>
          <w:b/>
          <w:sz w:val="18"/>
          <w:szCs w:val="18"/>
          <w:u w:val="single"/>
          <w:lang w:val="nl-BE"/>
        </w:rPr>
        <w:t xml:space="preserve">I – Identificatie van de </w:t>
      </w:r>
      <w:r w:rsidRPr="000C1724" w:rsidR="000C1724">
        <w:rPr>
          <w:rFonts w:eastAsia="MS Mincho" w:cs="Arial"/>
          <w:b/>
          <w:sz w:val="18"/>
          <w:szCs w:val="18"/>
          <w:u w:val="single"/>
          <w:lang w:val="nl-BE"/>
        </w:rPr>
        <w:t>rechthebbende</w:t>
      </w:r>
      <w:r w:rsidRPr="006723E4">
        <w:rPr>
          <w:rFonts w:eastAsia="MS Mincho" w:cs="Arial"/>
          <w:b/>
          <w:sz w:val="18"/>
          <w:szCs w:val="18"/>
          <w:u w:val="single"/>
          <w:lang w:val="nl-BE"/>
        </w:rPr>
        <w:t xml:space="preserve"> (naam, voornaam, inschrijvingsnummer bij de verzekeringsinstelling):</w:t>
      </w:r>
    </w:p>
    <w:p w:rsidR="006723E4" w:rsidRPr="006723E4" w:rsidP="006723E4">
      <w:pPr>
        <w:contextualSpacing/>
        <w:jc w:val="both"/>
        <w:rPr>
          <w:rFonts w:cs="Arial"/>
          <w:b/>
          <w:sz w:val="18"/>
          <w:szCs w:val="18"/>
          <w:u w:val="single"/>
          <w:lang w:val="nl-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26648C">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4029"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noProof/>
                <w:sz w:val="18"/>
                <w:szCs w:val="18"/>
              </w:rPr>
              <w:t>(naam)</w:t>
            </w:r>
          </w:p>
        </w:tc>
      </w:tr>
    </w:tbl>
    <w:p w:rsidR="006723E4" w:rsidRPr="006723E4" w:rsidP="006723E4">
      <w:pPr>
        <w:contextualSpacing/>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26648C">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4029"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noProof/>
                <w:sz w:val="18"/>
                <w:szCs w:val="18"/>
              </w:rPr>
              <w:t>(voornaam)</w:t>
            </w:r>
          </w:p>
        </w:tc>
      </w:tr>
    </w:tbl>
    <w:p w:rsidR="006723E4" w:rsidRPr="006723E4" w:rsidP="006723E4">
      <w:pPr>
        <w:contextualSpacing/>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26648C">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4029"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sz w:val="18"/>
                <w:szCs w:val="18"/>
                <w:lang w:val="fr-BE"/>
              </w:rPr>
              <w:t>(</w:t>
            </w:r>
            <w:r w:rsidRPr="006723E4">
              <w:rPr>
                <w:rFonts w:cs="Arial"/>
                <w:sz w:val="18"/>
                <w:szCs w:val="18"/>
                <w:lang w:val="nl-BE"/>
              </w:rPr>
              <w:t>aansluitingsnummer</w:t>
            </w:r>
            <w:r w:rsidRPr="006723E4">
              <w:rPr>
                <w:rFonts w:cs="Arial"/>
                <w:sz w:val="18"/>
                <w:szCs w:val="18"/>
                <w:lang w:val="fr-BE"/>
              </w:rPr>
              <w:t>)</w:t>
            </w:r>
          </w:p>
        </w:tc>
      </w:tr>
    </w:tbl>
    <w:p w:rsidR="006723E4" w:rsidRPr="006723E4" w:rsidP="006723E4">
      <w:pPr>
        <w:contextualSpacing/>
        <w:jc w:val="both"/>
        <w:rPr>
          <w:rFonts w:cs="Arial"/>
          <w:b/>
          <w:sz w:val="18"/>
          <w:szCs w:val="18"/>
          <w:u w:val="single"/>
          <w:lang w:val="nl-BE"/>
        </w:rPr>
      </w:pP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b/>
          <w:sz w:val="18"/>
          <w:szCs w:val="18"/>
          <w:u w:val="single"/>
          <w:lang w:val="nl-BE"/>
        </w:rPr>
      </w:pPr>
      <w:r w:rsidRPr="006723E4">
        <w:rPr>
          <w:rFonts w:eastAsia="MS Mincho" w:cs="Arial"/>
          <w:b/>
          <w:sz w:val="18"/>
          <w:szCs w:val="18"/>
          <w:u w:val="single"/>
          <w:lang w:val="nl-BE"/>
        </w:rPr>
        <w:t>II – Elementen te bevestigen door de arts-specialist in de medische oncologie of met een bijzondere bekwaamheid in de oncologie:</w:t>
      </w: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sz w:val="18"/>
          <w:szCs w:val="18"/>
          <w:lang w:val="nl-BE"/>
        </w:rPr>
      </w:pPr>
      <w:r w:rsidRPr="006723E4">
        <w:rPr>
          <w:rFonts w:eastAsia="MS Mincho" w:cs="Arial"/>
          <w:sz w:val="18"/>
          <w:szCs w:val="18"/>
          <w:lang w:val="nl-BE"/>
        </w:rPr>
        <w:t>Ik ondergetekende, arts-specialist</w:t>
      </w:r>
    </w:p>
    <w:p w:rsidR="00DD43ED" w:rsidRPr="006723E4" w:rsidP="00DD43ED">
      <w:pPr>
        <w:spacing w:line="276" w:lineRule="auto"/>
        <w:jc w:val="both"/>
        <w:rPr>
          <w:rFonts w:eastAsia="MS Mincho"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erkend in de medische oncologie </w:t>
      </w:r>
    </w:p>
    <w:p w:rsidR="00DD43ED" w:rsidRPr="006723E4" w:rsidP="00DD43ED">
      <w:pPr>
        <w:spacing w:line="276" w:lineRule="auto"/>
        <w:jc w:val="both"/>
        <w:rPr>
          <w:rFonts w:eastAsia="MS Mincho" w:cs="Arial"/>
          <w:sz w:val="18"/>
          <w:szCs w:val="18"/>
          <w:lang w:val="nl-BE"/>
        </w:rPr>
      </w:pPr>
      <w:r w:rsidRPr="006723E4">
        <w:rPr>
          <w:rFonts w:eastAsia="MS Mincho" w:cs="Arial"/>
          <w:i/>
          <w:sz w:val="18"/>
          <w:szCs w:val="18"/>
          <w:lang w:val="nl-BE"/>
        </w:rPr>
        <w:t>(of)</w:t>
      </w:r>
      <w:r w:rsidRPr="006723E4">
        <w:rPr>
          <w:rFonts w:eastAsia="MS Mincho" w:cs="Arial"/>
          <w:sz w:val="18"/>
          <w:szCs w:val="18"/>
          <w:lang w:val="nl-BE"/>
        </w:rPr>
        <w:t xml:space="preserve"> </w:t>
      </w:r>
    </w:p>
    <w:p w:rsidR="00DD43ED" w:rsidRPr="006723E4" w:rsidP="00DD43ED">
      <w:pPr>
        <w:spacing w:line="276" w:lineRule="auto"/>
        <w:jc w:val="both"/>
        <w:rPr>
          <w:rFonts w:eastAsia="MS Mincho"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met een bijzondere bekwaamheid in oncologie, </w:t>
      </w: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sz w:val="18"/>
          <w:szCs w:val="18"/>
          <w:u w:val="single"/>
          <w:lang w:val="nl-BE"/>
        </w:rPr>
      </w:pPr>
      <w:r w:rsidRPr="006723E4">
        <w:rPr>
          <w:rFonts w:eastAsia="MS Mincho" w:cs="Arial"/>
          <w:sz w:val="18"/>
          <w:szCs w:val="18"/>
          <w:lang w:val="nl-BE"/>
        </w:rPr>
        <w:t xml:space="preserve">bevestig dat er aan alle voorwaarden hernomen in paragraaf § </w:t>
      </w:r>
      <w:r w:rsidRPr="006723E4" w:rsidR="006723E4">
        <w:rPr>
          <w:rFonts w:eastAsia="MS Mincho" w:cs="Arial"/>
          <w:sz w:val="18"/>
          <w:szCs w:val="18"/>
          <w:lang w:val="nl-BE"/>
        </w:rPr>
        <w:t>16</w:t>
      </w:r>
      <w:r w:rsidRPr="006723E4">
        <w:rPr>
          <w:rFonts w:eastAsia="MS Mincho" w:cs="Arial"/>
          <w:sz w:val="18"/>
          <w:szCs w:val="18"/>
          <w:lang w:val="nl-BE"/>
        </w:rPr>
        <w:t>010</w:t>
      </w:r>
      <w:r w:rsidR="00D111E9">
        <w:rPr>
          <w:rFonts w:eastAsia="MS Mincho" w:cs="Arial"/>
          <w:sz w:val="18"/>
          <w:szCs w:val="18"/>
          <w:lang w:val="nl-BE"/>
        </w:rPr>
        <w:t>8</w:t>
      </w:r>
      <w:r w:rsidRPr="006723E4">
        <w:rPr>
          <w:rFonts w:eastAsia="MS Mincho" w:cs="Arial"/>
          <w:sz w:val="18"/>
          <w:szCs w:val="18"/>
          <w:lang w:val="nl-BE"/>
        </w:rPr>
        <w:t xml:space="preserve"> of in paragraaf § </w:t>
      </w:r>
      <w:r w:rsidRPr="006723E4" w:rsidR="006723E4">
        <w:rPr>
          <w:rFonts w:eastAsia="MS Mincho" w:cs="Arial"/>
          <w:sz w:val="18"/>
          <w:szCs w:val="18"/>
          <w:lang w:val="nl-BE"/>
        </w:rPr>
        <w:t>16</w:t>
      </w:r>
      <w:r w:rsidRPr="006723E4">
        <w:rPr>
          <w:rFonts w:eastAsia="MS Mincho" w:cs="Arial"/>
          <w:sz w:val="18"/>
          <w:szCs w:val="18"/>
          <w:lang w:val="nl-BE"/>
        </w:rPr>
        <w:t>020</w:t>
      </w:r>
      <w:r w:rsidR="00D111E9">
        <w:rPr>
          <w:rFonts w:eastAsia="MS Mincho" w:cs="Arial"/>
          <w:sz w:val="18"/>
          <w:szCs w:val="18"/>
          <w:lang w:val="nl-BE"/>
        </w:rPr>
        <w:t>8</w:t>
      </w:r>
      <w:r w:rsidRPr="006723E4">
        <w:rPr>
          <w:rFonts w:eastAsia="MS Mincho" w:cs="Arial"/>
          <w:sz w:val="18"/>
          <w:szCs w:val="18"/>
          <w:lang w:val="nl-BE"/>
        </w:rPr>
        <w:t xml:space="preserve"> van hoofdstuk VIII van het K.B. van 1 februari 2018 voor de terugbetaling van de toediening van </w:t>
      </w:r>
      <w:r w:rsidRPr="006723E4">
        <w:rPr>
          <w:rFonts w:eastAsia="MS Mincho" w:cs="Arial"/>
          <w:sz w:val="18"/>
          <w:szCs w:val="18"/>
          <w:lang w:val="nl-BE"/>
        </w:rPr>
        <w:t>trastuzumab</w:t>
      </w:r>
      <w:r w:rsidRPr="006723E4">
        <w:rPr>
          <w:rFonts w:eastAsia="MS Mincho" w:cs="Arial"/>
          <w:sz w:val="18"/>
          <w:szCs w:val="18"/>
          <w:lang w:val="nl-BE"/>
        </w:rPr>
        <w:t xml:space="preserve"> subcutaan voldaan werd bij deze patiënt, aangezien de toediening plaatsvond voor de hieronder in punt III vermelde situatie: </w:t>
      </w: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b/>
          <w:sz w:val="18"/>
          <w:szCs w:val="18"/>
          <w:lang w:val="nl-BE"/>
        </w:rPr>
      </w:pPr>
      <w:r w:rsidRPr="006723E4">
        <w:rPr>
          <w:rFonts w:eastAsia="MS Mincho" w:cs="Arial"/>
          <w:b/>
          <w:sz w:val="18"/>
          <w:szCs w:val="18"/>
          <w:u w:val="single"/>
          <w:lang w:val="nl-BE"/>
        </w:rPr>
        <w:t xml:space="preserve">III – Situatie van de patiënt die momenteel de toediening van </w:t>
      </w:r>
      <w:r w:rsidRPr="006723E4">
        <w:rPr>
          <w:rFonts w:eastAsia="MS Mincho" w:cs="Arial"/>
          <w:b/>
          <w:sz w:val="18"/>
          <w:szCs w:val="18"/>
          <w:u w:val="single"/>
          <w:lang w:val="nl-BE"/>
        </w:rPr>
        <w:t>trastuzumab</w:t>
      </w:r>
      <w:r w:rsidRPr="006723E4">
        <w:rPr>
          <w:rFonts w:eastAsia="MS Mincho" w:cs="Arial"/>
          <w:b/>
          <w:sz w:val="18"/>
          <w:szCs w:val="18"/>
          <w:u w:val="single"/>
          <w:lang w:val="nl-BE"/>
        </w:rPr>
        <w:t xml:space="preserve"> subcutaan nodig heeft (aankruisen wat van toepassing is):</w:t>
      </w: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ind w:left="227" w:hanging="227"/>
        <w:jc w:val="both"/>
        <w:rPr>
          <w:rFonts w:eastAsia="MS Mincho" w:cs="Arial"/>
          <w:strike/>
          <w:sz w:val="18"/>
          <w:szCs w:val="18"/>
          <w:lang w:val="nl-BE"/>
        </w:rPr>
      </w:pPr>
      <w:r w:rsidRPr="006723E4">
        <w:rPr>
          <w:rFonts w:eastAsia="MS Mincho" w:cs="Arial"/>
          <w:sz w:val="18"/>
          <w:szCs w:val="18"/>
          <w:lang w:val="nl-BE"/>
        </w:rPr>
        <w:t xml:space="preserve">1) Ik verklaar dat het over een patiënt gaat die borstkanker heeft met een amplificatie van het gen van de Humane Epidermale groeifactor Receptor-2 (HER2 of Human </w:t>
      </w:r>
      <w:r w:rsidRPr="006723E4">
        <w:rPr>
          <w:rFonts w:eastAsia="MS Mincho" w:cs="Arial"/>
          <w:sz w:val="18"/>
          <w:szCs w:val="18"/>
          <w:lang w:val="nl-BE"/>
        </w:rPr>
        <w:t>Epidermal</w:t>
      </w:r>
      <w:r w:rsidRPr="006723E4">
        <w:rPr>
          <w:rFonts w:eastAsia="MS Mincho" w:cs="Arial"/>
          <w:sz w:val="18"/>
          <w:szCs w:val="18"/>
          <w:lang w:val="nl-BE"/>
        </w:rPr>
        <w:t xml:space="preserve"> </w:t>
      </w:r>
      <w:r w:rsidRPr="006723E4">
        <w:rPr>
          <w:rFonts w:eastAsia="MS Mincho" w:cs="Arial"/>
          <w:sz w:val="18"/>
          <w:szCs w:val="18"/>
          <w:lang w:val="nl-BE"/>
        </w:rPr>
        <w:t>growth</w:t>
      </w:r>
      <w:r w:rsidRPr="006723E4">
        <w:rPr>
          <w:rFonts w:eastAsia="MS Mincho" w:cs="Arial"/>
          <w:sz w:val="18"/>
          <w:szCs w:val="18"/>
          <w:lang w:val="nl-BE"/>
        </w:rPr>
        <w:t xml:space="preserve"> factor Receptor-2). De amplificatie van het HER2 gen moet aangetoond worden door een positieve In Situ Hybridisatie test (ISH). De ISH test moet voldoen aan de criteria van artikel 33ter van het koninklijk besluit van 14 september 1984 betreffende moleculair biologische testen op menselijk materiaal bij verworven aandoeningen </w:t>
      </w:r>
      <w:r w:rsidRPr="006723E4">
        <w:rPr>
          <w:rFonts w:cs="Arial"/>
          <w:sz w:val="18"/>
          <w:szCs w:val="18"/>
          <w:lang w:val="nl-BE"/>
        </w:rPr>
        <w:t>die geassocieerd zijn aan een farmaceutische specialiteit.</w:t>
      </w:r>
    </w:p>
    <w:p w:rsidR="00DD43ED" w:rsidRPr="006723E4" w:rsidP="00DD43ED">
      <w:pPr>
        <w:spacing w:line="276" w:lineRule="auto"/>
        <w:ind w:left="227"/>
        <w:jc w:val="both"/>
        <w:rPr>
          <w:rFonts w:eastAsia="MS Mincho" w:cs="Arial"/>
          <w:strike/>
          <w:sz w:val="18"/>
          <w:szCs w:val="18"/>
          <w:lang w:val="nl-BE"/>
        </w:rPr>
      </w:pPr>
    </w:p>
    <w:p w:rsidR="00DD43ED" w:rsidRPr="006723E4" w:rsidP="00DD43ED">
      <w:pPr>
        <w:spacing w:line="276" w:lineRule="auto"/>
        <w:ind w:left="224"/>
        <w:jc w:val="both"/>
        <w:rPr>
          <w:rFonts w:cs="Arial"/>
          <w:sz w:val="18"/>
          <w:szCs w:val="18"/>
          <w:lang w:val="nl-BE"/>
        </w:rPr>
      </w:pPr>
      <w:r w:rsidRPr="006723E4">
        <w:rPr>
          <w:rFonts w:cs="Arial"/>
          <w:sz w:val="18"/>
          <w:szCs w:val="18"/>
          <w:lang w:val="nl-BE"/>
        </w:rPr>
        <w:t xml:space="preserve">De </w:t>
      </w:r>
      <w:r w:rsidRPr="006723E4">
        <w:rPr>
          <w:sz w:val="18"/>
          <w:szCs w:val="18"/>
          <w:lang w:val="nl-BE"/>
        </w:rPr>
        <w:t>ISH test wordt als positief beoordeeld indien de verhouding HER2 signalen/centromeer van chromosoom 17 signalen ≥ 2,0 en</w:t>
      </w:r>
      <w:r w:rsidRPr="006723E4" w:rsidR="006723E4">
        <w:rPr>
          <w:sz w:val="18"/>
          <w:szCs w:val="18"/>
          <w:lang w:val="nl-BE"/>
        </w:rPr>
        <w:t xml:space="preserve"> i</w:t>
      </w:r>
      <w:r w:rsidRPr="006723E4">
        <w:rPr>
          <w:sz w:val="18"/>
          <w:szCs w:val="18"/>
          <w:lang w:val="nl-BE"/>
        </w:rPr>
        <w:t xml:space="preserve">ndien het gemiddeld absoluut aantal HER2 signalen per kern ≥ 4,0.  De ISH test is negatief indien de verhouding HER2 signalen/centromeer van chromosoom 17 signalen &lt; 2,0 en het gemiddeld absoluut aantal HER2 signalen per kern &lt; 4,0.  Bij onbeslist ISH test resultaat wordt de HER2 status als positief beoordeeld indien dit het geval is volgens de interpretatie criteria van de meest recente klinische praktijkrichtlijnen van de American Society of </w:t>
      </w:r>
      <w:r w:rsidRPr="006723E4">
        <w:rPr>
          <w:sz w:val="18"/>
          <w:szCs w:val="18"/>
          <w:lang w:val="nl-BE"/>
        </w:rPr>
        <w:t>Clinical</w:t>
      </w:r>
      <w:r w:rsidRPr="006723E4">
        <w:rPr>
          <w:sz w:val="18"/>
          <w:szCs w:val="18"/>
          <w:lang w:val="nl-BE"/>
        </w:rPr>
        <w:t xml:space="preserve"> </w:t>
      </w:r>
      <w:r w:rsidRPr="006723E4">
        <w:rPr>
          <w:sz w:val="18"/>
          <w:szCs w:val="18"/>
          <w:lang w:val="nl-BE"/>
        </w:rPr>
        <w:t>Oncology</w:t>
      </w:r>
      <w:r w:rsidRPr="006723E4">
        <w:rPr>
          <w:sz w:val="18"/>
          <w:szCs w:val="18"/>
          <w:lang w:val="nl-BE"/>
        </w:rPr>
        <w:t xml:space="preserve">/College of American </w:t>
      </w:r>
      <w:r w:rsidRPr="006723E4">
        <w:rPr>
          <w:sz w:val="18"/>
          <w:szCs w:val="18"/>
          <w:lang w:val="nl-BE"/>
        </w:rPr>
        <w:t>Pathologists</w:t>
      </w:r>
      <w:r w:rsidRPr="006723E4">
        <w:rPr>
          <w:sz w:val="18"/>
          <w:szCs w:val="18"/>
          <w:lang w:val="nl-BE"/>
        </w:rPr>
        <w:t xml:space="preserve"> (</w:t>
      </w:r>
      <w:r>
        <w:fldChar w:fldCharType="begin"/>
      </w:r>
      <w:r>
        <w:instrText xml:space="preserve"> HYPERLINK "https://www.cap.org/" </w:instrText>
      </w:r>
      <w:r>
        <w:fldChar w:fldCharType="separate"/>
      </w:r>
      <w:r w:rsidRPr="006723E4">
        <w:rPr>
          <w:color w:val="0000FF" w:themeColor="hyperlink"/>
          <w:sz w:val="18"/>
          <w:szCs w:val="18"/>
          <w:u w:val="single"/>
          <w:lang w:val="nl-BE"/>
        </w:rPr>
        <w:t>https://www.cap.org/</w:t>
      </w:r>
      <w:r>
        <w:fldChar w:fldCharType="end"/>
      </w:r>
      <w:r w:rsidRPr="006723E4">
        <w:rPr>
          <w:sz w:val="18"/>
          <w:szCs w:val="18"/>
          <w:lang w:val="nl-BE"/>
        </w:rPr>
        <w:t xml:space="preserve">) </w:t>
      </w:r>
    </w:p>
    <w:p w:rsidR="00DD43ED" w:rsidRPr="006723E4" w:rsidP="00DD43ED">
      <w:pPr>
        <w:spacing w:line="276" w:lineRule="auto"/>
        <w:ind w:left="224"/>
        <w:jc w:val="both"/>
        <w:rPr>
          <w:rFonts w:cs="Arial"/>
          <w:sz w:val="18"/>
          <w:szCs w:val="18"/>
          <w:lang w:val="nl-BE"/>
        </w:rPr>
      </w:pPr>
    </w:p>
    <w:p w:rsidR="00DD43ED" w:rsidRPr="006723E4" w:rsidP="00DD43ED">
      <w:pPr>
        <w:spacing w:line="276" w:lineRule="auto"/>
        <w:ind w:left="227"/>
        <w:jc w:val="both"/>
        <w:rPr>
          <w:rFonts w:eastAsia="MS Mincho"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Ik beschik in het medisch dossier over het positieve resultaat van de HER2 in situ hybridisatie test.</w:t>
      </w: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sz w:val="18"/>
          <w:szCs w:val="18"/>
          <w:lang w:val="nl-BE"/>
        </w:rPr>
      </w:pPr>
      <w:r w:rsidRPr="006723E4">
        <w:rPr>
          <w:rFonts w:eastAsia="MS Mincho" w:cs="Arial"/>
          <w:sz w:val="18"/>
          <w:szCs w:val="18"/>
          <w:lang w:val="nl-BE"/>
        </w:rPr>
        <w:t>2) Ik verklaar dat het gaat over een patiënt:</w:t>
      </w: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ind w:left="227"/>
        <w:jc w:val="both"/>
        <w:rPr>
          <w:rFonts w:eastAsia="MS Mincho" w:cs="Arial"/>
          <w:sz w:val="18"/>
          <w:szCs w:val="18"/>
          <w:u w:val="single"/>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met </w:t>
      </w:r>
      <w:r w:rsidRPr="006723E4">
        <w:rPr>
          <w:rFonts w:eastAsia="MS Mincho" w:cs="Arial"/>
          <w:bCs/>
          <w:iCs/>
          <w:sz w:val="18"/>
          <w:szCs w:val="18"/>
          <w:lang w:val="nl-BE"/>
        </w:rPr>
        <w:t>gemetastaseerde borstkanker</w:t>
      </w:r>
      <w:r w:rsidRPr="006723E4">
        <w:rPr>
          <w:rFonts w:eastAsia="MS Mincho" w:cs="Arial"/>
          <w:iCs/>
          <w:sz w:val="18"/>
          <w:szCs w:val="18"/>
          <w:lang w:val="nl-BE"/>
        </w:rPr>
        <w:t xml:space="preserve"> </w:t>
      </w:r>
    </w:p>
    <w:p w:rsidR="00DD43ED" w:rsidRPr="006723E4" w:rsidP="00DD43ED">
      <w:pPr>
        <w:spacing w:line="276" w:lineRule="auto"/>
        <w:ind w:left="227"/>
        <w:jc w:val="both"/>
        <w:rPr>
          <w:rFonts w:eastAsia="MS Mincho" w:cs="Arial"/>
          <w:sz w:val="18"/>
          <w:szCs w:val="18"/>
          <w:lang w:val="nl-BE"/>
        </w:rPr>
      </w:pPr>
      <w:r w:rsidRPr="006723E4">
        <w:rPr>
          <w:rFonts w:eastAsia="MS Mincho" w:cs="Arial"/>
          <w:sz w:val="18"/>
          <w:szCs w:val="18"/>
          <w:lang w:val="nl-BE"/>
        </w:rPr>
        <w:t>(of)</w:t>
      </w:r>
    </w:p>
    <w:p w:rsidR="00DD43ED" w:rsidRPr="006723E4" w:rsidP="00DD43ED">
      <w:pPr>
        <w:spacing w:line="276" w:lineRule="auto"/>
        <w:ind w:left="227"/>
        <w:jc w:val="both"/>
        <w:rPr>
          <w:rFonts w:eastAsia="MS Mincho" w:cs="Arial"/>
          <w:bCs/>
          <w:iCs/>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die een </w:t>
      </w:r>
      <w:r w:rsidRPr="006723E4">
        <w:rPr>
          <w:rFonts w:eastAsia="MS Mincho" w:cs="Arial"/>
          <w:sz w:val="18"/>
          <w:szCs w:val="18"/>
          <w:lang w:val="nl-BE"/>
        </w:rPr>
        <w:t>adjuvante</w:t>
      </w:r>
      <w:r w:rsidRPr="006723E4">
        <w:rPr>
          <w:rFonts w:eastAsia="MS Mincho" w:cs="Arial"/>
          <w:sz w:val="18"/>
          <w:szCs w:val="18"/>
          <w:lang w:val="nl-BE"/>
        </w:rPr>
        <w:t xml:space="preserve"> behandeling ondergaat van borstkanker die maximaal het stadium III heeft bereikt </w:t>
      </w:r>
    </w:p>
    <w:p w:rsidR="00DD43ED" w:rsidRPr="006723E4" w:rsidP="00DD43ED">
      <w:pPr>
        <w:spacing w:line="276" w:lineRule="auto"/>
        <w:ind w:left="227"/>
        <w:jc w:val="both"/>
        <w:rPr>
          <w:rFonts w:eastAsia="MS Mincho" w:cs="Arial"/>
          <w:bCs/>
          <w:i/>
          <w:iCs/>
          <w:sz w:val="18"/>
          <w:szCs w:val="18"/>
          <w:lang w:val="nl-BE"/>
        </w:rPr>
      </w:pPr>
    </w:p>
    <w:p w:rsidR="00DD43ED" w:rsidRPr="006723E4" w:rsidP="00DD43ED">
      <w:pPr>
        <w:spacing w:line="276" w:lineRule="auto"/>
        <w:ind w:left="454" w:hanging="227"/>
        <w:jc w:val="both"/>
        <w:rPr>
          <w:rFonts w:eastAsia="MS Mincho" w:cs="Arial"/>
          <w:i/>
          <w:iCs/>
          <w:sz w:val="18"/>
          <w:szCs w:val="18"/>
          <w:lang w:val="nl-BE"/>
        </w:rPr>
      </w:pPr>
      <w:r w:rsidRPr="006723E4">
        <w:rPr>
          <w:rFonts w:eastAsia="MS Mincho" w:cs="Arial"/>
          <w:iCs/>
          <w:sz w:val="18"/>
          <w:szCs w:val="18"/>
          <w:lang w:val="nl-BE"/>
        </w:rPr>
        <w:t xml:space="preserve">2.1 In het geval van een behandeling van gemetastaseerde borstkanker, verklaar ik dat </w:t>
      </w:r>
      <w:r w:rsidRPr="006723E4">
        <w:rPr>
          <w:rFonts w:eastAsia="MS Mincho" w:cs="Arial"/>
          <w:sz w:val="18"/>
          <w:szCs w:val="18"/>
          <w:lang w:val="nl-BE"/>
        </w:rPr>
        <w:t>trastuzumab</w:t>
      </w:r>
      <w:r w:rsidRPr="006723E4">
        <w:rPr>
          <w:rFonts w:eastAsia="MS Mincho" w:cs="Arial"/>
          <w:sz w:val="18"/>
          <w:szCs w:val="18"/>
          <w:lang w:val="nl-BE"/>
        </w:rPr>
        <w:t xml:space="preserve"> subcutaan </w:t>
      </w:r>
      <w:r w:rsidRPr="006723E4">
        <w:rPr>
          <w:rFonts w:eastAsia="MS Mincho" w:cs="Arial"/>
          <w:iCs/>
          <w:sz w:val="18"/>
          <w:szCs w:val="18"/>
          <w:lang w:val="nl-BE"/>
        </w:rPr>
        <w:t xml:space="preserve">wordt toegediend in één van de volgende drie situaties: </w:t>
      </w:r>
    </w:p>
    <w:p w:rsidR="00DD43ED" w:rsidRPr="006723E4" w:rsidP="00DD43ED">
      <w:pPr>
        <w:spacing w:line="276" w:lineRule="auto"/>
        <w:ind w:left="227"/>
        <w:jc w:val="both"/>
        <w:rPr>
          <w:rFonts w:eastAsia="MS Mincho" w:cs="Arial"/>
          <w:sz w:val="18"/>
          <w:szCs w:val="18"/>
          <w:lang w:val="nl-BE"/>
        </w:rPr>
      </w:pPr>
    </w:p>
    <w:p w:rsidR="00DD43ED" w:rsidRPr="006723E4" w:rsidP="00DD43ED">
      <w:pPr>
        <w:spacing w:line="276" w:lineRule="auto"/>
        <w:ind w:left="454" w:hanging="227"/>
        <w:jc w:val="both"/>
        <w:rPr>
          <w:rFonts w:eastAsia="MS Mincho"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in monotherapie, voor zover er voordien een mislukking was van tenminste twee chemotherapieschema's gedurende dewelke tenminste één anthracyclinederivaat en één </w:t>
      </w:r>
      <w:r w:rsidRPr="006723E4">
        <w:rPr>
          <w:rFonts w:eastAsia="MS Mincho" w:cs="Arial"/>
          <w:sz w:val="18"/>
          <w:szCs w:val="18"/>
          <w:lang w:val="nl-BE"/>
        </w:rPr>
        <w:t>taxaan</w:t>
      </w:r>
      <w:r w:rsidRPr="006723E4">
        <w:rPr>
          <w:rFonts w:eastAsia="MS Mincho" w:cs="Arial"/>
          <w:sz w:val="18"/>
          <w:szCs w:val="18"/>
          <w:lang w:val="nl-BE"/>
        </w:rPr>
        <w:t xml:space="preserve"> werden gebruikt;</w:t>
      </w:r>
    </w:p>
    <w:p w:rsidR="00DD43ED" w:rsidRPr="006723E4" w:rsidP="00DD43ED">
      <w:pPr>
        <w:spacing w:line="276" w:lineRule="auto"/>
        <w:ind w:left="227"/>
        <w:jc w:val="both"/>
        <w:rPr>
          <w:rFonts w:eastAsia="MS Mincho" w:cs="Arial"/>
          <w:i/>
          <w:iCs/>
          <w:sz w:val="18"/>
          <w:szCs w:val="18"/>
          <w:lang w:val="nl-BE"/>
        </w:rPr>
      </w:pPr>
      <w:r w:rsidRPr="006723E4">
        <w:rPr>
          <w:rFonts w:eastAsia="MS Mincho" w:cs="Arial"/>
          <w:i/>
          <w:iCs/>
          <w:sz w:val="18"/>
          <w:szCs w:val="18"/>
          <w:lang w:val="nl-BE"/>
        </w:rPr>
        <w:t>of</w:t>
      </w:r>
    </w:p>
    <w:p w:rsidR="00DD43ED" w:rsidRPr="006723E4" w:rsidP="00DD43ED">
      <w:pPr>
        <w:spacing w:line="276" w:lineRule="auto"/>
        <w:ind w:left="454" w:hanging="227"/>
        <w:jc w:val="both"/>
        <w:rPr>
          <w:rFonts w:eastAsia="MS Mincho"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in associatie met </w:t>
      </w:r>
      <w:r w:rsidRPr="006723E4">
        <w:rPr>
          <w:rFonts w:eastAsia="MS Mincho" w:cs="Arial"/>
          <w:sz w:val="18"/>
          <w:szCs w:val="18"/>
          <w:lang w:val="nl-BE"/>
        </w:rPr>
        <w:t>paclitaxel</w:t>
      </w:r>
      <w:r w:rsidRPr="006723E4">
        <w:rPr>
          <w:rFonts w:eastAsia="MS Mincho" w:cs="Arial"/>
          <w:sz w:val="18"/>
          <w:szCs w:val="18"/>
          <w:lang w:val="nl-BE"/>
        </w:rPr>
        <w:t>, bij patiënten zonder voorbehandeling met chemotherapie voor hun gemetastaseerde aandoening en bij wie de behandeling met anthracyclines niet overwogen kan worden;</w:t>
      </w:r>
    </w:p>
    <w:p w:rsidR="00DD43ED" w:rsidRPr="006723E4" w:rsidP="00DD43ED">
      <w:pPr>
        <w:spacing w:line="276" w:lineRule="auto"/>
        <w:ind w:left="227"/>
        <w:jc w:val="both"/>
        <w:rPr>
          <w:rFonts w:eastAsia="MS Mincho" w:cs="Arial"/>
          <w:i/>
          <w:iCs/>
          <w:sz w:val="18"/>
          <w:szCs w:val="18"/>
          <w:lang w:val="nl-BE"/>
        </w:rPr>
      </w:pPr>
      <w:r w:rsidRPr="006723E4">
        <w:rPr>
          <w:rFonts w:eastAsia="MS Mincho" w:cs="Arial"/>
          <w:i/>
          <w:iCs/>
          <w:sz w:val="18"/>
          <w:szCs w:val="18"/>
          <w:lang w:val="nl-BE"/>
        </w:rPr>
        <w:t>of</w:t>
      </w:r>
    </w:p>
    <w:p w:rsidR="00DD43ED" w:rsidRPr="006723E4" w:rsidP="00DD43ED">
      <w:pPr>
        <w:spacing w:line="276" w:lineRule="auto"/>
        <w:ind w:left="454" w:hanging="227"/>
        <w:jc w:val="both"/>
        <w:rPr>
          <w:rFonts w:eastAsia="MS Mincho"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in associatie met </w:t>
      </w:r>
      <w:r w:rsidRPr="006723E4">
        <w:rPr>
          <w:rFonts w:eastAsia="MS Mincho" w:cs="Arial"/>
          <w:sz w:val="18"/>
          <w:szCs w:val="18"/>
          <w:lang w:val="nl-BE"/>
        </w:rPr>
        <w:t>docetaxel</w:t>
      </w:r>
      <w:r w:rsidRPr="006723E4">
        <w:rPr>
          <w:rFonts w:eastAsia="MS Mincho" w:cs="Arial"/>
          <w:sz w:val="18"/>
          <w:szCs w:val="18"/>
          <w:lang w:val="nl-BE"/>
        </w:rPr>
        <w:t xml:space="preserve">, bij patiënten zonder voorbehandeling met chemotherapie voor hun gemetastaseerde aandoening voor zover aan de vergoedingsvoorwaarden van </w:t>
      </w:r>
      <w:r w:rsidRPr="006723E4">
        <w:rPr>
          <w:rFonts w:eastAsia="MS Mincho" w:cs="Arial"/>
          <w:sz w:val="18"/>
          <w:szCs w:val="18"/>
          <w:lang w:val="nl-BE"/>
        </w:rPr>
        <w:t>docetaxel</w:t>
      </w:r>
      <w:r w:rsidRPr="006723E4">
        <w:rPr>
          <w:rFonts w:eastAsia="MS Mincho" w:cs="Arial"/>
          <w:sz w:val="18"/>
          <w:szCs w:val="18"/>
          <w:lang w:val="nl-BE"/>
        </w:rPr>
        <w:t xml:space="preserve"> wordt voldaan.</w:t>
      </w:r>
    </w:p>
    <w:p w:rsidR="00DD43ED" w:rsidRPr="006723E4" w:rsidP="00DD43ED">
      <w:pPr>
        <w:spacing w:line="276" w:lineRule="auto"/>
        <w:ind w:left="227"/>
        <w:jc w:val="both"/>
        <w:rPr>
          <w:rFonts w:eastAsia="MS Mincho" w:cs="Arial"/>
          <w:sz w:val="18"/>
          <w:szCs w:val="18"/>
          <w:lang w:val="nl-BE"/>
        </w:rPr>
      </w:pPr>
    </w:p>
    <w:p w:rsidR="00DD43ED" w:rsidRPr="006723E4" w:rsidP="00DD43ED">
      <w:pPr>
        <w:spacing w:line="276" w:lineRule="auto"/>
        <w:ind w:left="227"/>
        <w:jc w:val="both"/>
        <w:rPr>
          <w:rFonts w:eastAsia="MS Mincho" w:cs="Arial"/>
          <w:sz w:val="18"/>
          <w:szCs w:val="18"/>
          <w:lang w:val="nl-BE"/>
        </w:rPr>
      </w:pPr>
      <w:r w:rsidRPr="006723E4">
        <w:rPr>
          <w:rFonts w:eastAsia="MS Mincho" w:cs="Arial"/>
          <w:sz w:val="18"/>
          <w:szCs w:val="18"/>
          <w:lang w:val="nl-BE"/>
        </w:rPr>
        <w:t xml:space="preserve">2.2 In het geval van een </w:t>
      </w:r>
      <w:r w:rsidRPr="006723E4">
        <w:rPr>
          <w:rFonts w:eastAsia="MS Mincho" w:cs="Arial"/>
          <w:sz w:val="18"/>
          <w:szCs w:val="18"/>
          <w:lang w:val="nl-BE"/>
        </w:rPr>
        <w:t>adjuvante</w:t>
      </w:r>
      <w:r w:rsidRPr="006723E4">
        <w:rPr>
          <w:rFonts w:eastAsia="MS Mincho" w:cs="Arial"/>
          <w:sz w:val="18"/>
          <w:szCs w:val="18"/>
          <w:lang w:val="nl-BE"/>
        </w:rPr>
        <w:t xml:space="preserve"> behandeling van borstkanker </w:t>
      </w:r>
    </w:p>
    <w:p w:rsidR="00DD43ED" w:rsidRPr="006723E4" w:rsidP="00DD43ED">
      <w:pPr>
        <w:spacing w:line="276" w:lineRule="auto"/>
        <w:ind w:left="227"/>
        <w:jc w:val="both"/>
        <w:rPr>
          <w:rFonts w:eastAsia="MS Mincho" w:cs="Arial"/>
          <w:sz w:val="18"/>
          <w:szCs w:val="18"/>
          <w:lang w:val="nl-BE"/>
        </w:rPr>
      </w:pPr>
    </w:p>
    <w:p w:rsidR="00DD43ED" w:rsidRPr="006723E4" w:rsidP="00DD43ED">
      <w:pPr>
        <w:spacing w:line="276" w:lineRule="auto"/>
        <w:ind w:left="227"/>
        <w:jc w:val="both"/>
        <w:rPr>
          <w:rFonts w:eastAsia="MS Mincho" w:cs="Arial"/>
          <w:sz w:val="18"/>
          <w:szCs w:val="18"/>
          <w:lang w:val="nl-BE"/>
        </w:rPr>
      </w:pPr>
      <w:r w:rsidRPr="006723E4">
        <w:rPr>
          <w:rFonts w:eastAsia="MS Mincho" w:cs="Arial"/>
          <w:sz w:val="18"/>
          <w:szCs w:val="18"/>
          <w:lang w:val="nl-BE"/>
        </w:rPr>
        <w:t>- Ik verklaar dat</w:t>
      </w:r>
    </w:p>
    <w:p w:rsidR="00DD43ED" w:rsidRPr="006723E4" w:rsidP="00DD43ED">
      <w:pPr>
        <w:spacing w:line="276" w:lineRule="auto"/>
        <w:ind w:left="227"/>
        <w:jc w:val="both"/>
        <w:rPr>
          <w:rFonts w:eastAsia="MS Mincho" w:cs="Arial"/>
          <w:i/>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de patiënt een aantasting van de lymfeklieren vertoont</w:t>
      </w:r>
    </w:p>
    <w:p w:rsidR="00DD43ED" w:rsidRPr="006723E4" w:rsidP="00DD43ED">
      <w:pPr>
        <w:spacing w:line="276" w:lineRule="auto"/>
        <w:ind w:left="227"/>
        <w:jc w:val="both"/>
        <w:rPr>
          <w:rFonts w:eastAsia="MS Mincho" w:cs="Arial"/>
          <w:i/>
          <w:sz w:val="18"/>
          <w:szCs w:val="18"/>
          <w:lang w:val="nl-BE"/>
        </w:rPr>
      </w:pPr>
      <w:r w:rsidRPr="006723E4">
        <w:rPr>
          <w:rFonts w:eastAsia="MS Mincho" w:cs="Arial"/>
          <w:i/>
          <w:sz w:val="18"/>
          <w:szCs w:val="18"/>
          <w:lang w:val="nl-BE"/>
        </w:rPr>
        <w:t>(of)</w:t>
      </w:r>
    </w:p>
    <w:p w:rsidR="00DD43ED" w:rsidRPr="006723E4" w:rsidP="00DD43ED">
      <w:pPr>
        <w:spacing w:line="276" w:lineRule="auto"/>
        <w:ind w:left="227"/>
        <w:jc w:val="both"/>
        <w:rPr>
          <w:rFonts w:eastAsia="MS Mincho"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de tumor een diameter van  ≥ 10 mm heeft </w:t>
      </w:r>
    </w:p>
    <w:p w:rsidR="00DD43ED" w:rsidRPr="006723E4" w:rsidP="00DD43ED">
      <w:pPr>
        <w:spacing w:line="276" w:lineRule="auto"/>
        <w:ind w:left="227"/>
        <w:jc w:val="both"/>
        <w:rPr>
          <w:rFonts w:eastAsia="MS Mincho" w:cs="Arial"/>
          <w:sz w:val="18"/>
          <w:szCs w:val="18"/>
          <w:lang w:val="nl-BE"/>
        </w:rPr>
      </w:pPr>
    </w:p>
    <w:p w:rsidR="00DD43ED" w:rsidRPr="006723E4" w:rsidP="00DD43ED">
      <w:pPr>
        <w:spacing w:line="276" w:lineRule="auto"/>
        <w:ind w:left="227"/>
        <w:jc w:val="both"/>
        <w:rPr>
          <w:rFonts w:eastAsia="MS Mincho" w:cs="Arial"/>
          <w:sz w:val="18"/>
          <w:szCs w:val="18"/>
          <w:lang w:val="nl-NL"/>
        </w:rPr>
      </w:pPr>
      <w:r w:rsidRPr="006723E4">
        <w:rPr>
          <w:rFonts w:eastAsia="MS Mincho" w:cs="Arial"/>
          <w:sz w:val="18"/>
          <w:szCs w:val="18"/>
          <w:lang w:val="nl-NL"/>
        </w:rPr>
        <w:t xml:space="preserve">- Ik verklaar dat op het ogenblik dat de behandeling met </w:t>
      </w:r>
      <w:r w:rsidRPr="006723E4">
        <w:rPr>
          <w:rFonts w:eastAsia="MS Mincho" w:cs="Arial"/>
          <w:sz w:val="18"/>
          <w:szCs w:val="18"/>
          <w:lang w:val="nl-BE"/>
        </w:rPr>
        <w:t>trastuzumab</w:t>
      </w:r>
      <w:r w:rsidRPr="006723E4">
        <w:rPr>
          <w:rFonts w:eastAsia="MS Mincho" w:cs="Arial"/>
          <w:sz w:val="18"/>
          <w:szCs w:val="18"/>
          <w:lang w:val="nl-BE"/>
        </w:rPr>
        <w:t xml:space="preserve"> subcutaan </w:t>
      </w:r>
      <w:r w:rsidRPr="006723E4">
        <w:rPr>
          <w:rFonts w:eastAsia="MS Mincho" w:cs="Arial"/>
          <w:sz w:val="18"/>
          <w:szCs w:val="18"/>
          <w:lang w:val="nl-NL"/>
        </w:rPr>
        <w:t xml:space="preserve">gestart wordt, de ejectiefractie van het linker ventrikel superieur is aan 55 % (aangetoond door MUGA scan of cardiale echografie) en er geen cardiale contra-indicatie is, namelijk van een gedocumenteerde voorgeschiedenis van hartfalen, van coronaire ziekte met Q-wave myocard infarct, van </w:t>
      </w:r>
      <w:r w:rsidRPr="006723E4">
        <w:rPr>
          <w:rFonts w:eastAsia="MS Mincho" w:cs="Arial"/>
          <w:sz w:val="18"/>
          <w:szCs w:val="18"/>
          <w:lang w:val="nl-NL"/>
        </w:rPr>
        <w:t>angor</w:t>
      </w:r>
      <w:r w:rsidRPr="006723E4">
        <w:rPr>
          <w:rFonts w:eastAsia="MS Mincho" w:cs="Arial"/>
          <w:sz w:val="18"/>
          <w:szCs w:val="18"/>
          <w:lang w:val="nl-NL"/>
        </w:rPr>
        <w:t xml:space="preserve"> die medicamenteus behandeld moet worden, van arteriële hypertensie die niet onder controle is, van een klinisch significante kleppathologie of een onstabiele aritmie ;</w:t>
      </w:r>
    </w:p>
    <w:p w:rsidR="00DD43ED" w:rsidRPr="006723E4" w:rsidP="00DD43ED">
      <w:pPr>
        <w:spacing w:line="276" w:lineRule="auto"/>
        <w:ind w:left="227"/>
        <w:jc w:val="both"/>
        <w:rPr>
          <w:rFonts w:eastAsia="MS Mincho" w:cs="Arial"/>
          <w:sz w:val="18"/>
          <w:szCs w:val="18"/>
          <w:lang w:val="nl-NL"/>
        </w:rPr>
      </w:pPr>
    </w:p>
    <w:p w:rsidR="00DD43ED" w:rsidRPr="006723E4" w:rsidP="00DD43ED">
      <w:pPr>
        <w:spacing w:line="276" w:lineRule="auto"/>
        <w:ind w:left="227"/>
        <w:jc w:val="both"/>
        <w:rPr>
          <w:rFonts w:eastAsia="MS Mincho" w:cs="Arial"/>
          <w:sz w:val="18"/>
          <w:szCs w:val="18"/>
          <w:lang w:val="nl-NL"/>
        </w:rPr>
      </w:pPr>
      <w:r w:rsidRPr="006723E4">
        <w:rPr>
          <w:rFonts w:eastAsia="MS Mincho" w:cs="Arial"/>
          <w:sz w:val="18"/>
          <w:szCs w:val="18"/>
          <w:lang w:val="nl-NL"/>
        </w:rPr>
        <w:t xml:space="preserve">- Ik verklaar dat de behandeling met </w:t>
      </w:r>
      <w:r w:rsidRPr="006723E4">
        <w:rPr>
          <w:rFonts w:eastAsia="MS Mincho" w:cs="Arial"/>
          <w:sz w:val="18"/>
          <w:szCs w:val="18"/>
          <w:lang w:val="nl-BE"/>
        </w:rPr>
        <w:t>trastuzumab</w:t>
      </w:r>
      <w:r w:rsidRPr="006723E4">
        <w:rPr>
          <w:rFonts w:eastAsia="MS Mincho" w:cs="Arial"/>
          <w:sz w:val="18"/>
          <w:szCs w:val="18"/>
          <w:lang w:val="nl-BE"/>
        </w:rPr>
        <w:t xml:space="preserve"> subcutaan </w:t>
      </w:r>
      <w:r w:rsidRPr="006723E4">
        <w:rPr>
          <w:rFonts w:eastAsia="MS Mincho" w:cs="Arial"/>
          <w:sz w:val="18"/>
          <w:szCs w:val="18"/>
          <w:lang w:val="nl-NL"/>
        </w:rPr>
        <w:t xml:space="preserve">toegediend wordt binnen het kader van een therapieschema welke een klassieke </w:t>
      </w:r>
      <w:r w:rsidRPr="006723E4">
        <w:rPr>
          <w:rFonts w:eastAsia="MS Mincho" w:cs="Arial"/>
          <w:sz w:val="18"/>
          <w:szCs w:val="18"/>
          <w:lang w:val="nl-NL"/>
        </w:rPr>
        <w:t>adjuvante</w:t>
      </w:r>
      <w:r w:rsidRPr="006723E4">
        <w:rPr>
          <w:rFonts w:eastAsia="MS Mincho" w:cs="Arial"/>
          <w:sz w:val="18"/>
          <w:szCs w:val="18"/>
          <w:lang w:val="nl-NL"/>
        </w:rPr>
        <w:t xml:space="preserve"> chemotherapie bevat die aan een </w:t>
      </w:r>
      <w:r w:rsidRPr="006723E4">
        <w:rPr>
          <w:rFonts w:eastAsia="MS Mincho" w:cs="Arial"/>
          <w:sz w:val="18"/>
          <w:szCs w:val="18"/>
          <w:lang w:val="nl-NL"/>
        </w:rPr>
        <w:t>posologie</w:t>
      </w:r>
      <w:r w:rsidRPr="006723E4">
        <w:rPr>
          <w:rFonts w:eastAsia="MS Mincho" w:cs="Arial"/>
          <w:sz w:val="18"/>
          <w:szCs w:val="18"/>
          <w:lang w:val="nl-NL"/>
        </w:rPr>
        <w:t xml:space="preserve"> wordt toegediend waarvan de werkzaamheid bewezen werd. </w:t>
      </w:r>
    </w:p>
    <w:p w:rsidR="00DD43ED" w:rsidRPr="006723E4" w:rsidP="00DD43ED">
      <w:pPr>
        <w:spacing w:line="276" w:lineRule="auto"/>
        <w:ind w:left="227"/>
        <w:jc w:val="both"/>
        <w:rPr>
          <w:rFonts w:eastAsia="MS Mincho" w:cs="Arial"/>
          <w:sz w:val="18"/>
          <w:szCs w:val="18"/>
          <w:lang w:val="nl-BE"/>
        </w:rPr>
      </w:pPr>
      <w:r w:rsidRPr="006723E4">
        <w:rPr>
          <w:rFonts w:eastAsia="MS Mincho" w:cs="Arial"/>
          <w:sz w:val="18"/>
          <w:szCs w:val="18"/>
          <w:lang w:val="nl-BE"/>
        </w:rPr>
        <w:t xml:space="preserve">De patiënt wordt immers behandeld met : </w:t>
      </w:r>
    </w:p>
    <w:p w:rsidR="00DD43ED" w:rsidRPr="006723E4" w:rsidP="00DD43ED">
      <w:pPr>
        <w:spacing w:line="276" w:lineRule="auto"/>
        <w:ind w:left="227"/>
        <w:jc w:val="both"/>
        <w:rPr>
          <w:rFonts w:eastAsia="MS Mincho" w:cs="Arial"/>
          <w:sz w:val="18"/>
          <w:szCs w:val="18"/>
          <w:lang w:val="nl-BE"/>
        </w:rPr>
      </w:pPr>
      <w:r w:rsidRPr="006723E4">
        <w:rPr>
          <w:rFonts w:eastAsia="MS Mincho" w:cs="Arial"/>
          <w:sz w:val="18"/>
          <w:szCs w:val="18"/>
          <w:lang w:val="nl-BE"/>
        </w:rPr>
        <w:t>…………………… aan een dosis van ………. toegediend om de ….. weken</w:t>
      </w:r>
    </w:p>
    <w:p w:rsidR="00DD43ED" w:rsidRPr="006723E4" w:rsidP="00DD43ED">
      <w:pPr>
        <w:spacing w:line="276" w:lineRule="auto"/>
        <w:ind w:left="227"/>
        <w:jc w:val="both"/>
        <w:rPr>
          <w:rFonts w:eastAsia="MS Mincho" w:cs="Arial"/>
          <w:sz w:val="18"/>
          <w:szCs w:val="18"/>
          <w:lang w:val="nl-BE"/>
        </w:rPr>
      </w:pPr>
      <w:r w:rsidRPr="006723E4">
        <w:rPr>
          <w:rFonts w:eastAsia="MS Mincho" w:cs="Arial"/>
          <w:sz w:val="18"/>
          <w:szCs w:val="18"/>
          <w:lang w:val="nl-BE"/>
        </w:rPr>
        <w:t>…………………… aan een dosis van ………. toegediend om de ….. weken</w:t>
      </w:r>
    </w:p>
    <w:p w:rsidR="00DD43ED" w:rsidRPr="006723E4" w:rsidP="00DD43ED">
      <w:pPr>
        <w:spacing w:line="276" w:lineRule="auto"/>
        <w:ind w:left="227"/>
        <w:jc w:val="both"/>
        <w:rPr>
          <w:rFonts w:eastAsia="MS Mincho" w:cs="Arial"/>
          <w:sz w:val="18"/>
          <w:szCs w:val="18"/>
          <w:lang w:val="nl-BE"/>
        </w:rPr>
      </w:pPr>
      <w:r w:rsidRPr="006723E4">
        <w:rPr>
          <w:rFonts w:eastAsia="MS Mincho" w:cs="Arial"/>
          <w:sz w:val="18"/>
          <w:szCs w:val="18"/>
          <w:lang w:val="nl-BE"/>
        </w:rPr>
        <w:t>…………………… aan een dosis van ………. toegediend om de ….. weken</w:t>
      </w: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sz w:val="18"/>
          <w:szCs w:val="18"/>
          <w:lang w:val="nl-BE"/>
        </w:rPr>
      </w:pPr>
      <w:r w:rsidRPr="006723E4">
        <w:rPr>
          <w:rFonts w:eastAsia="MS Mincho" w:cs="Arial"/>
          <w:sz w:val="18"/>
          <w:szCs w:val="18"/>
          <w:lang w:val="nl-BE"/>
        </w:rPr>
        <w:t xml:space="preserve">Op basis van de hierboven vermelde elementen, attesteer ik dat deze patiënt aan de voorwaarden voldoet om de vergoeding te krijgen van </w:t>
      </w:r>
      <w:r w:rsidRPr="006723E4">
        <w:rPr>
          <w:rFonts w:eastAsia="MS Mincho" w:cs="Arial"/>
          <w:sz w:val="18"/>
          <w:szCs w:val="18"/>
          <w:lang w:val="nl-BE"/>
        </w:rPr>
        <w:t>trastuzumab</w:t>
      </w:r>
      <w:r w:rsidRPr="006723E4">
        <w:rPr>
          <w:rFonts w:eastAsia="MS Mincho" w:cs="Arial"/>
          <w:sz w:val="18"/>
          <w:szCs w:val="18"/>
          <w:lang w:val="nl-BE"/>
        </w:rPr>
        <w:t xml:space="preserve"> subcutaan voor de behandeling van borstkanker met </w:t>
      </w:r>
      <w:r w:rsidRPr="006723E4">
        <w:rPr>
          <w:rFonts w:eastAsia="MS Mincho" w:cs="Arial"/>
          <w:sz w:val="18"/>
          <w:szCs w:val="18"/>
          <w:lang w:val="nl-BE"/>
        </w:rPr>
        <w:t>overexpressie</w:t>
      </w:r>
      <w:r w:rsidRPr="006723E4">
        <w:rPr>
          <w:rFonts w:eastAsia="MS Mincho" w:cs="Arial"/>
          <w:sz w:val="18"/>
          <w:szCs w:val="18"/>
          <w:lang w:val="nl-BE"/>
        </w:rPr>
        <w:t xml:space="preserve"> van HER2: </w:t>
      </w: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w:t>
      </w:r>
      <w:r w:rsidRPr="006723E4">
        <w:rPr>
          <w:rFonts w:eastAsia="MS Mincho" w:cs="Arial"/>
          <w:b/>
          <w:bCs/>
          <w:i/>
          <w:iCs/>
          <w:sz w:val="18"/>
          <w:szCs w:val="18"/>
          <w:u w:val="single"/>
          <w:lang w:val="nl-BE"/>
        </w:rPr>
        <w:t>gemetastaseerd</w:t>
      </w:r>
      <w:r w:rsidRPr="006723E4">
        <w:rPr>
          <w:rFonts w:eastAsia="MS Mincho" w:cs="Arial"/>
          <w:sz w:val="18"/>
          <w:szCs w:val="18"/>
          <w:lang w:val="nl-BE"/>
        </w:rPr>
        <w:t xml:space="preserve"> aan een maximale dosis van 600 mg per periode van 3 weken. </w:t>
      </w:r>
    </w:p>
    <w:p w:rsidR="00DD43ED" w:rsidRPr="006723E4" w:rsidP="00DD43ED">
      <w:pPr>
        <w:spacing w:line="276" w:lineRule="auto"/>
        <w:ind w:firstLine="708"/>
        <w:jc w:val="both"/>
        <w:rPr>
          <w:rFonts w:eastAsia="MS Mincho"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voor een eerste aanvraag tot terugbetaling voor een periode van maximum 2 maanden </w:t>
      </w:r>
    </w:p>
    <w:p w:rsidR="00DD43ED" w:rsidRPr="006723E4" w:rsidP="00DD43ED">
      <w:pPr>
        <w:spacing w:line="276" w:lineRule="auto"/>
        <w:ind w:left="708"/>
        <w:jc w:val="both"/>
        <w:rPr>
          <w:rFonts w:eastAsia="MS Mincho"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voor een hernieuwing gedurende nieuwe periodes van 6 maanden op basis van objectieve elementen die de klinische werkzaamheid van de behandeling aantonen. </w:t>
      </w:r>
    </w:p>
    <w:p w:rsidR="00DD43ED" w:rsidRPr="006723E4" w:rsidP="00DD43ED">
      <w:pPr>
        <w:spacing w:line="276" w:lineRule="auto"/>
        <w:jc w:val="both"/>
        <w:rPr>
          <w:rFonts w:eastAsia="MS Mincho" w:cs="Arial"/>
          <w:i/>
          <w:sz w:val="18"/>
          <w:szCs w:val="18"/>
          <w:lang w:val="nl-BE"/>
        </w:rPr>
      </w:pPr>
      <w:r w:rsidRPr="006723E4">
        <w:rPr>
          <w:rFonts w:eastAsia="MS Mincho" w:cs="Arial"/>
          <w:i/>
          <w:sz w:val="18"/>
          <w:szCs w:val="18"/>
          <w:lang w:val="nl-BE"/>
        </w:rPr>
        <w:t>of</w:t>
      </w: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w:t>
      </w:r>
      <w:r w:rsidRPr="006723E4">
        <w:rPr>
          <w:rFonts w:eastAsia="MS Mincho" w:cs="Arial"/>
          <w:b/>
          <w:bCs/>
          <w:i/>
          <w:iCs/>
          <w:sz w:val="18"/>
          <w:szCs w:val="18"/>
          <w:u w:val="single"/>
          <w:lang w:val="nl-BE"/>
        </w:rPr>
        <w:t xml:space="preserve">voor een </w:t>
      </w:r>
      <w:r w:rsidRPr="006723E4">
        <w:rPr>
          <w:rFonts w:eastAsia="MS Mincho" w:cs="Arial"/>
          <w:b/>
          <w:bCs/>
          <w:i/>
          <w:iCs/>
          <w:sz w:val="18"/>
          <w:szCs w:val="18"/>
          <w:u w:val="single"/>
          <w:lang w:val="nl-BE"/>
        </w:rPr>
        <w:t>adjuvante</w:t>
      </w:r>
      <w:r w:rsidRPr="006723E4">
        <w:rPr>
          <w:rFonts w:eastAsia="MS Mincho" w:cs="Arial"/>
          <w:b/>
          <w:bCs/>
          <w:i/>
          <w:iCs/>
          <w:sz w:val="18"/>
          <w:szCs w:val="18"/>
          <w:u w:val="single"/>
          <w:lang w:val="nl-BE"/>
        </w:rPr>
        <w:t xml:space="preserve"> behandeling</w:t>
      </w:r>
      <w:r w:rsidRPr="006723E4">
        <w:rPr>
          <w:rFonts w:eastAsia="MS Mincho" w:cs="Arial"/>
          <w:b/>
          <w:bCs/>
          <w:i/>
          <w:iCs/>
          <w:sz w:val="18"/>
          <w:szCs w:val="18"/>
          <w:lang w:val="nl-BE"/>
        </w:rPr>
        <w:t xml:space="preserve"> </w:t>
      </w:r>
      <w:r w:rsidRPr="006723E4">
        <w:rPr>
          <w:rFonts w:eastAsia="MS Mincho" w:cs="Arial"/>
          <w:sz w:val="18"/>
          <w:szCs w:val="18"/>
          <w:lang w:val="nl-BE"/>
        </w:rPr>
        <w:t xml:space="preserve">aan een dosis van 600 mg per periode van 3 weken. De adviserend-arts  kan de vergoeding toelaten gedurende een periode van maximaal 1 jaar. </w:t>
      </w:r>
    </w:p>
    <w:p w:rsidR="00DD43ED" w:rsidRPr="006723E4" w:rsidP="00DD43ED">
      <w:pPr>
        <w:spacing w:line="276" w:lineRule="auto"/>
        <w:jc w:val="both"/>
        <w:rPr>
          <w:rFonts w:eastAsia="MS Mincho" w:cs="Arial"/>
          <w:sz w:val="18"/>
          <w:szCs w:val="18"/>
          <w:u w:val="single"/>
          <w:lang w:val="nl-BE"/>
        </w:rPr>
      </w:pPr>
    </w:p>
    <w:p w:rsidR="00DD43ED" w:rsidRPr="006723E4" w:rsidP="00DD43ED">
      <w:pPr>
        <w:tabs>
          <w:tab w:val="left" w:pos="567"/>
          <w:tab w:val="left" w:pos="1134"/>
          <w:tab w:val="left" w:pos="1701"/>
          <w:tab w:val="left" w:pos="2268"/>
        </w:tabs>
        <w:jc w:val="both"/>
        <w:rPr>
          <w:rFonts w:ascii="Cambria Math" w:eastAsia="MS Mincho" w:hAnsi="Cambria Math" w:cs="Cambria Math"/>
          <w:sz w:val="18"/>
          <w:szCs w:val="18"/>
          <w:lang w:val="nl-BE"/>
        </w:rPr>
      </w:pPr>
    </w:p>
    <w:p w:rsidR="00DD43ED" w:rsidRPr="006723E4" w:rsidP="00DD43ED">
      <w:pPr>
        <w:tabs>
          <w:tab w:val="left" w:pos="567"/>
          <w:tab w:val="left" w:pos="1134"/>
          <w:tab w:val="left" w:pos="1701"/>
          <w:tab w:val="left" w:pos="2268"/>
        </w:tabs>
        <w:jc w:val="both"/>
        <w:rPr>
          <w:rFonts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w:t>
      </w:r>
      <w:r w:rsidRPr="006723E4">
        <w:rPr>
          <w:rFonts w:cs="Arial"/>
          <w:sz w:val="18"/>
          <w:szCs w:val="18"/>
          <w:lang w:val="nl-BE"/>
        </w:rPr>
        <w:t xml:space="preserve">Ik beschik in mijn medisch dossier over het rapport van het multidisciplinair oncologisch consult (MOC) daterend van </w:t>
      </w:r>
      <w:r w:rsidRPr="006723E4">
        <w:rPr>
          <w:rFonts w:ascii="Cambria Math" w:hAnsi="Cambria Math" w:cs="Cambria Math"/>
          <w:sz w:val="18"/>
          <w:szCs w:val="18"/>
          <w:lang w:val="nl-BE"/>
        </w:rPr>
        <w:t>⊔⊔</w:t>
      </w:r>
      <w:r w:rsidRPr="006723E4">
        <w:rPr>
          <w:rFonts w:cs="Arial"/>
          <w:sz w:val="18"/>
          <w:szCs w:val="18"/>
          <w:lang w:val="nl-BE"/>
        </w:rPr>
        <w:t>/</w:t>
      </w:r>
      <w:r w:rsidRPr="006723E4">
        <w:rPr>
          <w:rFonts w:ascii="Cambria Math" w:hAnsi="Cambria Math" w:cs="Cambria Math"/>
          <w:sz w:val="18"/>
          <w:szCs w:val="18"/>
          <w:lang w:val="nl-BE"/>
        </w:rPr>
        <w:t>⊔⊔</w:t>
      </w:r>
      <w:r w:rsidRPr="006723E4">
        <w:rPr>
          <w:rFonts w:cs="Arial"/>
          <w:sz w:val="18"/>
          <w:szCs w:val="18"/>
          <w:lang w:val="nl-BE"/>
        </w:rPr>
        <w:t>/</w:t>
      </w:r>
      <w:r w:rsidRPr="006723E4">
        <w:rPr>
          <w:rFonts w:ascii="Cambria Math" w:hAnsi="Cambria Math" w:cs="Cambria Math"/>
          <w:sz w:val="18"/>
          <w:szCs w:val="18"/>
          <w:lang w:val="nl-BE"/>
        </w:rPr>
        <w:t>⊔⊔⊔⊔</w:t>
      </w:r>
      <w:r w:rsidRPr="006723E4">
        <w:rPr>
          <w:rFonts w:cs="Arial"/>
          <w:sz w:val="18"/>
          <w:szCs w:val="18"/>
          <w:lang w:val="nl-BE"/>
        </w:rPr>
        <w:t xml:space="preserve"> dat het akkoord geeft voor de behandeling met </w:t>
      </w:r>
      <w:r w:rsidRPr="006723E4">
        <w:rPr>
          <w:rFonts w:cs="Arial"/>
          <w:sz w:val="18"/>
          <w:szCs w:val="18"/>
          <w:lang w:val="nl-BE"/>
        </w:rPr>
        <w:t>trastuzumab</w:t>
      </w:r>
      <w:r w:rsidRPr="006723E4">
        <w:rPr>
          <w:rFonts w:cs="Arial"/>
          <w:sz w:val="18"/>
          <w:szCs w:val="18"/>
          <w:lang w:val="nl-BE"/>
        </w:rPr>
        <w:t>.</w:t>
      </w:r>
    </w:p>
    <w:p w:rsidR="00DD43ED" w:rsidRPr="006723E4" w:rsidP="00DD43ED">
      <w:pPr>
        <w:spacing w:line="276" w:lineRule="auto"/>
        <w:jc w:val="both"/>
        <w:rPr>
          <w:rFonts w:eastAsia="MS Mincho" w:cs="Arial"/>
          <w:sz w:val="18"/>
          <w:szCs w:val="18"/>
          <w:u w:val="single"/>
          <w:lang w:val="nl-BE"/>
        </w:rPr>
      </w:pPr>
    </w:p>
    <w:p w:rsidR="00DD43ED" w:rsidRPr="006723E4" w:rsidP="00DD43ED">
      <w:pPr>
        <w:spacing w:line="276" w:lineRule="auto"/>
        <w:jc w:val="both"/>
        <w:rPr>
          <w:rFonts w:eastAsia="MS Mincho" w:cs="Arial"/>
          <w:sz w:val="18"/>
          <w:szCs w:val="18"/>
          <w:u w:val="single"/>
          <w:lang w:val="nl-BE"/>
        </w:rPr>
      </w:pPr>
    </w:p>
    <w:p w:rsidR="00DD43ED" w:rsidRPr="006723E4" w:rsidP="00DD43ED">
      <w:pPr>
        <w:spacing w:line="276" w:lineRule="auto"/>
        <w:jc w:val="both"/>
        <w:rPr>
          <w:rFonts w:eastAsia="MS Mincho" w:cs="Arial"/>
          <w:b/>
          <w:sz w:val="18"/>
          <w:szCs w:val="18"/>
          <w:u w:val="single"/>
          <w:lang w:val="nl-BE"/>
        </w:rPr>
      </w:pPr>
      <w:r w:rsidRPr="006723E4">
        <w:rPr>
          <w:rFonts w:eastAsia="MS Mincho" w:cs="Arial"/>
          <w:b/>
          <w:sz w:val="18"/>
          <w:szCs w:val="18"/>
          <w:u w:val="single"/>
          <w:lang w:val="nl-BE"/>
        </w:rPr>
        <w:t>IV – Identificatie van de arts-specialist in de medische oncologie of met een bijzondere bekwaamheid in oncologie (naam, voornaam, adres, RIZIV-</w:t>
      </w:r>
      <w:r w:rsidRPr="006723E4">
        <w:rPr>
          <w:rFonts w:eastAsia="MS Mincho" w:cs="Arial"/>
          <w:b/>
          <w:sz w:val="18"/>
          <w:szCs w:val="18"/>
          <w:u w:val="single"/>
          <w:lang w:val="nl-BE"/>
        </w:rPr>
        <w:t>nr</w:t>
      </w:r>
      <w:r w:rsidRPr="006723E4">
        <w:rPr>
          <w:rFonts w:eastAsia="MS Mincho" w:cs="Arial"/>
          <w:b/>
          <w:sz w:val="18"/>
          <w:szCs w:val="18"/>
          <w:u w:val="single"/>
          <w:lang w:val="nl-BE"/>
        </w:rPr>
        <w:t xml:space="preserve">): </w:t>
      </w:r>
    </w:p>
    <w:p w:rsidR="00DD43ED" w:rsidRPr="006723E4" w:rsidP="00DD43ED">
      <w:pPr>
        <w:spacing w:line="276" w:lineRule="auto"/>
        <w:jc w:val="both"/>
        <w:rPr>
          <w:rFonts w:eastAsia="MS Mincho" w:cs="Arial"/>
          <w:sz w:val="18"/>
          <w:szCs w:val="18"/>
          <w:u w:val="single"/>
          <w:lang w:val="nl-BE"/>
        </w:rPr>
      </w:pPr>
    </w:p>
    <w:p w:rsidR="006723E4" w:rsidRPr="006723E4" w:rsidP="006723E4">
      <w:pPr>
        <w:contextualSpacing/>
        <w:jc w:val="both"/>
        <w:rPr>
          <w:rFonts w:cs="Arial"/>
          <w:sz w:val="18"/>
          <w:szCs w:val="18"/>
          <w:lang w:val="nl-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26648C">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4029"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noProof/>
                <w:sz w:val="18"/>
                <w:szCs w:val="18"/>
              </w:rPr>
              <w:t>(naam)</w:t>
            </w:r>
          </w:p>
        </w:tc>
      </w:tr>
    </w:tbl>
    <w:p w:rsidR="006723E4" w:rsidRPr="006723E4" w:rsidP="006723E4">
      <w:pPr>
        <w:contextualSpacing/>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26648C">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4029"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noProof/>
                <w:sz w:val="18"/>
                <w:szCs w:val="18"/>
              </w:rPr>
              <w:t>(voornaam)</w:t>
            </w:r>
          </w:p>
        </w:tc>
      </w:tr>
    </w:tbl>
    <w:p w:rsidR="006723E4" w:rsidRPr="006723E4" w:rsidP="006723E4">
      <w:pPr>
        <w:contextualSpacing/>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381"/>
        <w:gridCol w:w="372"/>
        <w:gridCol w:w="214"/>
        <w:gridCol w:w="214"/>
        <w:gridCol w:w="214"/>
        <w:gridCol w:w="214"/>
        <w:gridCol w:w="214"/>
        <w:gridCol w:w="214"/>
        <w:gridCol w:w="214"/>
        <w:gridCol w:w="214"/>
        <w:gridCol w:w="214"/>
        <w:gridCol w:w="214"/>
        <w:gridCol w:w="214"/>
        <w:gridCol w:w="214"/>
        <w:gridCol w:w="5416"/>
      </w:tblGrid>
      <w:tr w:rsidTr="0026648C">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381"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r w:rsidRPr="006723E4">
              <w:rPr>
                <w:rFonts w:cs="Arial"/>
                <w:noProof/>
                <w:sz w:val="18"/>
                <w:szCs w:val="18"/>
              </w:rPr>
              <w:t>1</w:t>
            </w:r>
          </w:p>
        </w:tc>
        <w:tc>
          <w:tcPr>
            <w:tcW w:w="372"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5416"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noProof/>
                <w:sz w:val="18"/>
                <w:szCs w:val="18"/>
              </w:rPr>
              <w:t>(RIZIV n°)</w:t>
            </w:r>
          </w:p>
        </w:tc>
      </w:tr>
    </w:tbl>
    <w:p w:rsidR="006723E4" w:rsidRPr="006723E4" w:rsidP="006723E4">
      <w:pPr>
        <w:contextualSpacing/>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361"/>
        <w:gridCol w:w="214"/>
        <w:gridCol w:w="214"/>
        <w:gridCol w:w="214"/>
        <w:gridCol w:w="214"/>
        <w:gridCol w:w="214"/>
        <w:gridCol w:w="214"/>
        <w:gridCol w:w="214"/>
        <w:gridCol w:w="6450"/>
      </w:tblGrid>
      <w:tr w:rsidTr="0026648C">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361"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6450"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noProof/>
                <w:sz w:val="18"/>
                <w:szCs w:val="18"/>
              </w:rPr>
              <w:t>(datum)</w:t>
            </w:r>
          </w:p>
        </w:tc>
      </w:tr>
    </w:tbl>
    <w:p w:rsidR="006723E4" w:rsidRPr="006723E4" w:rsidP="006723E4">
      <w:pPr>
        <w:contextualSpacing/>
        <w:jc w:val="both"/>
        <w:rPr>
          <w:rFonts w:cs="Arial"/>
          <w:noProof/>
          <w:sz w:val="18"/>
          <w:szCs w:val="18"/>
        </w:rPr>
      </w:pPr>
    </w:p>
    <w:tbl>
      <w:tblPr>
        <w:tblStyle w:val="TableNormal"/>
        <w:tblW w:w="963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575"/>
        <w:gridCol w:w="1842"/>
        <w:gridCol w:w="2700"/>
        <w:gridCol w:w="2522"/>
      </w:tblGrid>
      <w:tr w:rsidTr="0026648C">
        <w:tblPrEx>
          <w:tblW w:w="963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rPr>
          <w:trHeight w:val="858"/>
        </w:trPr>
        <w:tc>
          <w:tcPr>
            <w:tcW w:w="2575" w:type="dxa"/>
            <w:tcBorders>
              <w:top w:val="single" w:sz="4" w:space="0" w:color="auto"/>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1842" w:type="dxa"/>
            <w:tcBorders>
              <w:top w:val="nil"/>
              <w:left w:val="nil"/>
              <w:bottom w:val="nil"/>
              <w:right w:val="nil"/>
            </w:tcBorders>
            <w:vAlign w:val="bottom"/>
          </w:tcPr>
          <w:p w:rsidR="006723E4" w:rsidRPr="006723E4" w:rsidP="0026648C">
            <w:pPr>
              <w:contextualSpacing/>
              <w:jc w:val="both"/>
              <w:rPr>
                <w:rFonts w:cs="Arial"/>
                <w:noProof/>
                <w:sz w:val="18"/>
                <w:szCs w:val="18"/>
              </w:rPr>
            </w:pPr>
            <w:r w:rsidRPr="006723E4">
              <w:rPr>
                <w:rFonts w:cs="Arial"/>
                <w:noProof/>
                <w:sz w:val="18"/>
                <w:szCs w:val="18"/>
              </w:rPr>
              <w:t>(stempel)</w:t>
            </w:r>
          </w:p>
        </w:tc>
        <w:tc>
          <w:tcPr>
            <w:tcW w:w="2700" w:type="dxa"/>
            <w:tcBorders>
              <w:top w:val="nil"/>
              <w:left w:val="nil"/>
              <w:bottom w:val="nil"/>
              <w:right w:val="nil"/>
            </w:tcBorders>
            <w:vAlign w:val="bottom"/>
          </w:tcPr>
          <w:p w:rsidR="006723E4" w:rsidRPr="006723E4" w:rsidP="0026648C">
            <w:pPr>
              <w:contextualSpacing/>
              <w:jc w:val="both"/>
              <w:rPr>
                <w:rFonts w:cs="Arial"/>
                <w:noProof/>
                <w:sz w:val="18"/>
                <w:szCs w:val="18"/>
              </w:rPr>
            </w:pPr>
            <w:r w:rsidRPr="006723E4">
              <w:rPr>
                <w:rFonts w:cs="Arial"/>
                <w:noProof/>
                <w:sz w:val="18"/>
                <w:szCs w:val="18"/>
              </w:rPr>
              <w:t>..........................................</w:t>
            </w:r>
          </w:p>
        </w:tc>
        <w:tc>
          <w:tcPr>
            <w:tcW w:w="2522" w:type="dxa"/>
            <w:tcBorders>
              <w:top w:val="nil"/>
              <w:left w:val="nil"/>
              <w:bottom w:val="nil"/>
              <w:right w:val="nil"/>
            </w:tcBorders>
            <w:vAlign w:val="bottom"/>
          </w:tcPr>
          <w:p w:rsidR="006723E4" w:rsidRPr="00315E0C" w:rsidP="0026648C">
            <w:pPr>
              <w:contextualSpacing/>
              <w:jc w:val="both"/>
              <w:rPr>
                <w:rFonts w:cs="Arial"/>
                <w:noProof/>
                <w:sz w:val="18"/>
                <w:szCs w:val="18"/>
              </w:rPr>
            </w:pPr>
            <w:r w:rsidRPr="006723E4">
              <w:rPr>
                <w:rFonts w:cs="Arial"/>
                <w:noProof/>
                <w:sz w:val="18"/>
                <w:szCs w:val="18"/>
              </w:rPr>
              <w:t>(handtekening van de arts)</w:t>
            </w:r>
          </w:p>
        </w:tc>
      </w:tr>
    </w:tbl>
    <w:p w:rsidR="00DE5149"/>
    <w:p w:rsidR="00B32B61" w:rsidRPr="00FF5A08" w:rsidP="00B32B61">
      <w:pPr>
        <w:spacing w:line="276" w:lineRule="auto"/>
        <w:jc w:val="both"/>
        <w:rPr>
          <w:rFonts w:eastAsia="MS Mincho" w:cs="Arial"/>
          <w:b/>
          <w:sz w:val="18"/>
          <w:szCs w:val="18"/>
          <w:lang w:val="fr-BE"/>
        </w:rPr>
      </w:pPr>
      <w:r w:rsidRPr="00FF5A08">
        <w:rPr>
          <w:rFonts w:eastAsia="MS Mincho" w:cs="Arial"/>
          <w:b/>
          <w:sz w:val="18"/>
          <w:szCs w:val="18"/>
          <w:lang w:val="fr-BE"/>
        </w:rPr>
        <w:t>ANNEXE  A :  Modèle du formulaire destiné au pharmacien hospitalier:</w:t>
      </w:r>
    </w:p>
    <w:p w:rsidR="00B32B61" w:rsidRPr="00FF5A08" w:rsidP="00B32B61">
      <w:pPr>
        <w:spacing w:line="276" w:lineRule="auto"/>
        <w:jc w:val="both"/>
        <w:rPr>
          <w:rFonts w:eastAsia="MS Mincho" w:cs="Arial"/>
          <w:sz w:val="18"/>
          <w:szCs w:val="18"/>
          <w:lang w:val="fr-BE"/>
        </w:rPr>
      </w:pPr>
      <w:r w:rsidRPr="00FF5A08">
        <w:rPr>
          <w:rFonts w:eastAsia="MS Mincho" w:cs="Arial"/>
          <w:sz w:val="18"/>
          <w:szCs w:val="18"/>
          <w:lang w:val="fr-BE"/>
        </w:rPr>
        <w:t xml:space="preserve">Formulaire destiné au pharmacien hospitalier préalablement à la facturation de </w:t>
      </w:r>
      <w:r w:rsidRPr="00FF5A08">
        <w:rPr>
          <w:rFonts w:eastAsia="MS Mincho" w:cs="Arial"/>
          <w:sz w:val="18"/>
          <w:szCs w:val="18"/>
          <w:lang w:val="fr-BE" w:eastAsia="nl-BE"/>
        </w:rPr>
        <w:t>trastuzumab</w:t>
      </w:r>
      <w:r w:rsidRPr="00FF5A08">
        <w:rPr>
          <w:rFonts w:eastAsia="MS Mincho" w:cs="Arial"/>
          <w:sz w:val="18"/>
          <w:szCs w:val="18"/>
          <w:lang w:val="fr-BE" w:eastAsia="nl-BE"/>
        </w:rPr>
        <w:t xml:space="preserve"> sous-</w:t>
      </w:r>
      <w:r w:rsidRPr="00FF5A08" w:rsidR="00FF5A08">
        <w:rPr>
          <w:rFonts w:eastAsia="MS Mincho" w:cs="Arial"/>
          <w:sz w:val="18"/>
          <w:szCs w:val="18"/>
          <w:lang w:val="fr-BE" w:eastAsia="nl-BE"/>
        </w:rPr>
        <w:t>cutané</w:t>
      </w:r>
      <w:r w:rsidRPr="00FF5A08">
        <w:rPr>
          <w:rFonts w:eastAsia="MS Mincho" w:cs="Arial"/>
          <w:sz w:val="18"/>
          <w:szCs w:val="18"/>
          <w:lang w:val="fr-BE"/>
        </w:rPr>
        <w:t xml:space="preserve"> prescrite pour le traitement d'un cancer du sein </w:t>
      </w:r>
      <w:r w:rsidRPr="00FF5A08">
        <w:rPr>
          <w:rFonts w:eastAsia="MS Mincho" w:cs="Arial"/>
          <w:sz w:val="18"/>
          <w:szCs w:val="18"/>
          <w:lang w:val="fr-BE"/>
        </w:rPr>
        <w:t>surexprimant</w:t>
      </w:r>
      <w:r w:rsidRPr="00FF5A08">
        <w:rPr>
          <w:rFonts w:eastAsia="MS Mincho" w:cs="Arial"/>
          <w:sz w:val="18"/>
          <w:szCs w:val="18"/>
          <w:lang w:val="fr-BE"/>
        </w:rPr>
        <w:t xml:space="preserve"> HER2, </w:t>
      </w:r>
      <w:r w:rsidRPr="00FF5A08">
        <w:rPr>
          <w:rFonts w:eastAsia="MS Mincho" w:cs="Arial"/>
          <w:b/>
          <w:bCs/>
          <w:sz w:val="18"/>
          <w:szCs w:val="18"/>
          <w:u w:val="single"/>
          <w:lang w:val="fr-BE"/>
        </w:rPr>
        <w:t>métastatique</w:t>
      </w:r>
      <w:r w:rsidRPr="00FF5A08">
        <w:rPr>
          <w:rFonts w:eastAsia="MS Mincho" w:cs="Arial"/>
          <w:sz w:val="18"/>
          <w:szCs w:val="18"/>
          <w:lang w:val="fr-BE"/>
        </w:rPr>
        <w:t xml:space="preserve"> (§</w:t>
      </w:r>
      <w:r w:rsidRPr="00FF5A08" w:rsidR="00FF5A08">
        <w:rPr>
          <w:rFonts w:eastAsia="MS Mincho" w:cs="Arial"/>
          <w:sz w:val="18"/>
          <w:szCs w:val="18"/>
          <w:lang w:val="fr-BE"/>
        </w:rPr>
        <w:t>16</w:t>
      </w:r>
      <w:r w:rsidRPr="00FF5A08">
        <w:rPr>
          <w:rFonts w:eastAsia="MS Mincho" w:cs="Arial"/>
          <w:sz w:val="18"/>
          <w:szCs w:val="18"/>
          <w:lang w:val="fr-BE"/>
        </w:rPr>
        <w:t>010</w:t>
      </w:r>
      <w:r w:rsidR="006B0C44">
        <w:rPr>
          <w:rFonts w:eastAsia="MS Mincho" w:cs="Arial"/>
          <w:sz w:val="18"/>
          <w:szCs w:val="18"/>
          <w:lang w:val="fr-BE"/>
        </w:rPr>
        <w:t>8</w:t>
      </w:r>
      <w:r w:rsidRPr="00FF5A08">
        <w:rPr>
          <w:rFonts w:eastAsia="MS Mincho" w:cs="Arial"/>
          <w:sz w:val="18"/>
          <w:szCs w:val="18"/>
          <w:lang w:val="fr-BE"/>
        </w:rPr>
        <w:t xml:space="preserve"> du chapitre VIII de l’A.R. du 1 février 2018) </w:t>
      </w:r>
      <w:r w:rsidRPr="00FF5A08">
        <w:rPr>
          <w:rFonts w:eastAsia="MS Mincho" w:cs="Arial"/>
          <w:b/>
          <w:bCs/>
          <w:iCs/>
          <w:sz w:val="18"/>
          <w:szCs w:val="18"/>
          <w:u w:val="single"/>
          <w:lang w:val="fr-BE"/>
        </w:rPr>
        <w:t>ou en situation adjuvante</w:t>
      </w:r>
      <w:r w:rsidRPr="00FF5A08">
        <w:rPr>
          <w:rFonts w:eastAsia="MS Mincho" w:cs="Arial"/>
          <w:sz w:val="18"/>
          <w:szCs w:val="18"/>
          <w:lang w:val="fr-BE"/>
        </w:rPr>
        <w:t xml:space="preserve"> (§</w:t>
      </w:r>
      <w:r w:rsidRPr="00FF5A08" w:rsidR="00FF5A08">
        <w:rPr>
          <w:rFonts w:eastAsia="MS Mincho" w:cs="Arial"/>
          <w:sz w:val="18"/>
          <w:szCs w:val="18"/>
          <w:lang w:val="fr-BE"/>
        </w:rPr>
        <w:t>16</w:t>
      </w:r>
      <w:r w:rsidRPr="00FF5A08">
        <w:rPr>
          <w:rFonts w:eastAsia="MS Mincho" w:cs="Arial"/>
          <w:sz w:val="18"/>
          <w:szCs w:val="18"/>
          <w:lang w:val="fr-BE"/>
        </w:rPr>
        <w:t>020</w:t>
      </w:r>
      <w:r w:rsidR="006B0C44">
        <w:rPr>
          <w:rFonts w:eastAsia="MS Mincho" w:cs="Arial"/>
          <w:sz w:val="18"/>
          <w:szCs w:val="18"/>
          <w:lang w:val="fr-BE"/>
        </w:rPr>
        <w:t>8</w:t>
      </w:r>
      <w:r w:rsidRPr="00FF5A08">
        <w:rPr>
          <w:rFonts w:eastAsia="MS Mincho" w:cs="Arial"/>
          <w:sz w:val="18"/>
          <w:szCs w:val="18"/>
          <w:lang w:val="fr-BE"/>
        </w:rPr>
        <w:t xml:space="preserve"> du chapitre VIII de l’A.R. du 1 février 2018)</w:t>
      </w: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b/>
          <w:sz w:val="18"/>
          <w:szCs w:val="18"/>
          <w:u w:val="single"/>
          <w:lang w:val="fr-BE"/>
        </w:rPr>
      </w:pPr>
      <w:r w:rsidRPr="00FF5A08">
        <w:rPr>
          <w:rFonts w:eastAsia="MS Mincho" w:cs="Arial"/>
          <w:b/>
          <w:sz w:val="18"/>
          <w:szCs w:val="18"/>
          <w:u w:val="single"/>
          <w:lang w:val="fr-BE"/>
        </w:rPr>
        <w:t>I – Identification du bénéficiaire  (nom, prénom, N° d’affiliation):</w:t>
      </w:r>
    </w:p>
    <w:p w:rsidR="00FF5A08" w:rsidRPr="00FF5A08" w:rsidP="00FF5A08">
      <w:pPr>
        <w:widowControl w:val="0"/>
        <w:shd w:val="clear" w:color="auto" w:fill="FFFFFF"/>
        <w:autoSpaceDE w:val="0"/>
        <w:autoSpaceDN w:val="0"/>
        <w:adjustRightInd w:val="0"/>
        <w:ind w:left="10"/>
        <w:contextualSpacing/>
        <w:jc w:val="both"/>
        <w:rPr>
          <w:rFonts w:cs="Arial"/>
          <w:sz w:val="18"/>
          <w:szCs w:val="18"/>
          <w:u w:val="single"/>
          <w:lang w:val="fr-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26648C">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4029"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noProof/>
                <w:sz w:val="18"/>
                <w:szCs w:val="18"/>
              </w:rPr>
              <w:t>(nom)</w:t>
            </w:r>
          </w:p>
        </w:tc>
      </w:tr>
    </w:tbl>
    <w:p w:rsidR="00FF5A08" w:rsidRPr="00FF5A08" w:rsidP="00FF5A08">
      <w:pPr>
        <w:contextualSpacing/>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26648C">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4029"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noProof/>
                <w:sz w:val="18"/>
                <w:szCs w:val="18"/>
              </w:rPr>
              <w:t>(prénom)</w:t>
            </w:r>
          </w:p>
        </w:tc>
      </w:tr>
    </w:tbl>
    <w:p w:rsidR="00FF5A08" w:rsidRPr="00FF5A08" w:rsidP="00FF5A08">
      <w:pPr>
        <w:contextualSpacing/>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26648C">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4029"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sz w:val="18"/>
                <w:szCs w:val="18"/>
                <w:lang w:val="fr-BE"/>
              </w:rPr>
              <w:t>(numéro d’affiliation)</w:t>
            </w:r>
          </w:p>
        </w:tc>
      </w:tr>
    </w:tbl>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b/>
          <w:sz w:val="18"/>
          <w:szCs w:val="18"/>
          <w:u w:val="single"/>
          <w:lang w:val="fr-BE"/>
        </w:rPr>
      </w:pPr>
      <w:r w:rsidRPr="00FF5A08">
        <w:rPr>
          <w:rFonts w:eastAsia="MS Mincho" w:cs="Arial"/>
          <w:b/>
          <w:sz w:val="18"/>
          <w:szCs w:val="18"/>
          <w:u w:val="single"/>
          <w:lang w:val="fr-BE"/>
        </w:rPr>
        <w:t>II – Eléments à attester par un médecin spécialiste en oncologie médicale ou ayant une compétence particulière en oncologie:</w:t>
      </w: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sz w:val="18"/>
          <w:szCs w:val="18"/>
          <w:lang w:val="fr-BE"/>
        </w:rPr>
      </w:pPr>
      <w:r w:rsidRPr="00FF5A08">
        <w:rPr>
          <w:rFonts w:eastAsia="MS Mincho" w:cs="Arial"/>
          <w:sz w:val="18"/>
          <w:szCs w:val="18"/>
          <w:lang w:val="fr-BE"/>
        </w:rPr>
        <w:t xml:space="preserve">Je soussigné, docteur en médecine, médecin spécialiste </w:t>
      </w:r>
    </w:p>
    <w:p w:rsidR="00B32B61" w:rsidRPr="00FF5A08" w:rsidP="00B32B61">
      <w:pPr>
        <w:spacing w:line="276" w:lineRule="auto"/>
        <w:jc w:val="both"/>
        <w:rPr>
          <w:rFonts w:eastAsia="MS Mincho"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agréé en oncologie médicale </w:t>
      </w:r>
    </w:p>
    <w:p w:rsidR="00B32B61" w:rsidRPr="00FF5A08" w:rsidP="00B32B61">
      <w:pPr>
        <w:spacing w:line="276" w:lineRule="auto"/>
        <w:jc w:val="both"/>
        <w:rPr>
          <w:rFonts w:eastAsia="MS Mincho" w:cs="Arial"/>
          <w:sz w:val="18"/>
          <w:szCs w:val="18"/>
          <w:lang w:val="fr-BE"/>
        </w:rPr>
      </w:pPr>
      <w:r w:rsidRPr="00FF5A08">
        <w:rPr>
          <w:rFonts w:eastAsia="MS Mincho" w:cs="Arial"/>
          <w:i/>
          <w:sz w:val="18"/>
          <w:szCs w:val="18"/>
          <w:lang w:val="fr-BE"/>
        </w:rPr>
        <w:t>(ou)</w:t>
      </w:r>
      <w:r w:rsidRPr="00FF5A08">
        <w:rPr>
          <w:rFonts w:eastAsia="MS Mincho" w:cs="Arial"/>
          <w:sz w:val="18"/>
          <w:szCs w:val="18"/>
          <w:lang w:val="fr-BE"/>
        </w:rPr>
        <w:t xml:space="preserve"> </w:t>
      </w:r>
    </w:p>
    <w:p w:rsidR="00B32B61" w:rsidRPr="00FF5A08" w:rsidP="00B32B61">
      <w:pPr>
        <w:spacing w:line="276" w:lineRule="auto"/>
        <w:jc w:val="both"/>
        <w:rPr>
          <w:rFonts w:eastAsia="MS Mincho"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possédant une compétence particulière en oncologie, </w:t>
      </w: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sz w:val="18"/>
          <w:szCs w:val="18"/>
          <w:u w:val="single"/>
          <w:lang w:val="fr-BE"/>
        </w:rPr>
      </w:pPr>
      <w:r w:rsidRPr="00FF5A08">
        <w:rPr>
          <w:rFonts w:eastAsia="MS Mincho" w:cs="Arial"/>
          <w:sz w:val="18"/>
          <w:szCs w:val="18"/>
          <w:lang w:val="fr-BE"/>
        </w:rPr>
        <w:t xml:space="preserve">certifie que les conditions figurant au § </w:t>
      </w:r>
      <w:r w:rsidRPr="00FF5A08" w:rsidR="00FF5A08">
        <w:rPr>
          <w:rFonts w:eastAsia="MS Mincho" w:cs="Arial"/>
          <w:sz w:val="18"/>
          <w:szCs w:val="18"/>
          <w:lang w:val="fr-BE"/>
        </w:rPr>
        <w:t>16</w:t>
      </w:r>
      <w:r w:rsidRPr="00FF5A08">
        <w:rPr>
          <w:rFonts w:eastAsia="MS Mincho" w:cs="Arial"/>
          <w:sz w:val="18"/>
          <w:szCs w:val="18"/>
          <w:lang w:val="fr-BE"/>
        </w:rPr>
        <w:t>010</w:t>
      </w:r>
      <w:r w:rsidR="006B0C44">
        <w:rPr>
          <w:rFonts w:eastAsia="MS Mincho" w:cs="Arial"/>
          <w:sz w:val="18"/>
          <w:szCs w:val="18"/>
          <w:lang w:val="fr-BE"/>
        </w:rPr>
        <w:t>8</w:t>
      </w:r>
      <w:r w:rsidRPr="00FF5A08">
        <w:rPr>
          <w:rFonts w:eastAsia="MS Mincho" w:cs="Arial"/>
          <w:sz w:val="18"/>
          <w:szCs w:val="18"/>
          <w:lang w:val="fr-BE"/>
        </w:rPr>
        <w:t xml:space="preserve"> ou au § </w:t>
      </w:r>
      <w:r w:rsidRPr="00FF5A08" w:rsidR="00FF5A08">
        <w:rPr>
          <w:rFonts w:eastAsia="MS Mincho" w:cs="Arial"/>
          <w:sz w:val="18"/>
          <w:szCs w:val="18"/>
          <w:lang w:val="fr-BE"/>
        </w:rPr>
        <w:t>16</w:t>
      </w:r>
      <w:r w:rsidRPr="00FF5A08">
        <w:rPr>
          <w:rFonts w:eastAsia="MS Mincho" w:cs="Arial"/>
          <w:sz w:val="18"/>
          <w:szCs w:val="18"/>
          <w:lang w:val="fr-BE"/>
        </w:rPr>
        <w:t>020</w:t>
      </w:r>
      <w:r w:rsidR="006B0C44">
        <w:rPr>
          <w:rFonts w:eastAsia="MS Mincho" w:cs="Arial"/>
          <w:sz w:val="18"/>
          <w:szCs w:val="18"/>
          <w:lang w:val="fr-BE"/>
        </w:rPr>
        <w:t>8</w:t>
      </w:r>
      <w:r w:rsidRPr="00FF5A08">
        <w:rPr>
          <w:rFonts w:eastAsia="MS Mincho" w:cs="Arial"/>
          <w:sz w:val="18"/>
          <w:szCs w:val="18"/>
          <w:lang w:val="fr-BE"/>
        </w:rPr>
        <w:t xml:space="preserve"> du chapitre VIII de l’A.R. du 1 février 2018 pour le remboursement de l’administration de </w:t>
      </w:r>
      <w:r w:rsidRPr="00FF5A08">
        <w:rPr>
          <w:rFonts w:eastAsia="MS Mincho" w:cs="Arial"/>
          <w:sz w:val="18"/>
          <w:szCs w:val="18"/>
          <w:lang w:val="fr-BE" w:eastAsia="nl-BE"/>
        </w:rPr>
        <w:t>trastuzumab</w:t>
      </w:r>
      <w:r w:rsidRPr="00FF5A08">
        <w:rPr>
          <w:rFonts w:eastAsia="MS Mincho" w:cs="Arial"/>
          <w:sz w:val="18"/>
          <w:szCs w:val="18"/>
          <w:lang w:val="fr-BE" w:eastAsia="nl-BE"/>
        </w:rPr>
        <w:t xml:space="preserve"> sous-cutané </w:t>
      </w:r>
      <w:r w:rsidRPr="00FF5A08">
        <w:rPr>
          <w:rFonts w:eastAsia="MS Mincho" w:cs="Arial"/>
          <w:sz w:val="18"/>
          <w:szCs w:val="18"/>
          <w:lang w:val="fr-BE"/>
        </w:rPr>
        <w:t xml:space="preserve">chez ce patient sont toutes remplies, car cette administration a été réalisée pour la situation attestée au point III ci-dessous: </w:t>
      </w: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b/>
          <w:sz w:val="18"/>
          <w:szCs w:val="18"/>
          <w:lang w:val="fr-BE"/>
        </w:rPr>
      </w:pPr>
      <w:r w:rsidRPr="00FF5A08">
        <w:rPr>
          <w:rFonts w:eastAsia="MS Mincho" w:cs="Arial"/>
          <w:b/>
          <w:sz w:val="18"/>
          <w:szCs w:val="18"/>
          <w:u w:val="single"/>
          <w:lang w:val="fr-BE"/>
        </w:rPr>
        <w:t xml:space="preserve">III – Situation du patient nécessitant actuellement l’administration de </w:t>
      </w:r>
      <w:r w:rsidRPr="00FF5A08">
        <w:rPr>
          <w:rFonts w:eastAsia="MS Mincho" w:cs="Arial"/>
          <w:b/>
          <w:sz w:val="18"/>
          <w:szCs w:val="18"/>
          <w:u w:val="single"/>
          <w:lang w:val="fr-BE" w:eastAsia="nl-BE"/>
        </w:rPr>
        <w:t>trastuzumab</w:t>
      </w:r>
      <w:r w:rsidRPr="00FF5A08">
        <w:rPr>
          <w:rFonts w:eastAsia="MS Mincho" w:cs="Arial"/>
          <w:b/>
          <w:sz w:val="18"/>
          <w:szCs w:val="18"/>
          <w:u w:val="single"/>
          <w:lang w:val="fr-BE" w:eastAsia="nl-BE"/>
        </w:rPr>
        <w:t xml:space="preserve"> sous-cutané </w:t>
      </w:r>
      <w:r w:rsidRPr="00FF5A08">
        <w:rPr>
          <w:rFonts w:eastAsia="MS Mincho" w:cs="Arial"/>
          <w:b/>
          <w:strike/>
          <w:sz w:val="18"/>
          <w:szCs w:val="18"/>
          <w:u w:val="single"/>
          <w:lang w:val="fr-BE"/>
        </w:rPr>
        <w:t>la spécialité</w:t>
      </w:r>
      <w:r w:rsidRPr="00FF5A08">
        <w:rPr>
          <w:rFonts w:eastAsia="MS Mincho" w:cs="Arial"/>
          <w:b/>
          <w:sz w:val="18"/>
          <w:szCs w:val="18"/>
          <w:u w:val="single"/>
          <w:lang w:val="fr-BE"/>
        </w:rPr>
        <w:t xml:space="preserve"> (cochez les cases appropriées):</w:t>
      </w: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ind w:left="227" w:hanging="227"/>
        <w:jc w:val="both"/>
        <w:rPr>
          <w:rFonts w:eastAsia="MS Mincho" w:cs="Arial"/>
          <w:sz w:val="18"/>
          <w:szCs w:val="18"/>
          <w:lang w:val="fr-BE"/>
        </w:rPr>
      </w:pPr>
      <w:r w:rsidRPr="00FF5A08">
        <w:rPr>
          <w:rFonts w:eastAsia="MS Mincho" w:cs="Arial"/>
          <w:sz w:val="18"/>
          <w:szCs w:val="18"/>
          <w:lang w:val="fr-BE"/>
        </w:rPr>
        <w:t xml:space="preserve">1) J’atteste qu’il s’agit d’un patient qui présente un cancer du sein avec une amplification du gène du récepteur 2 du facteur de croissance Epidermique Humain (HER2 ou </w:t>
      </w:r>
      <w:r w:rsidRPr="00FF5A08">
        <w:rPr>
          <w:rFonts w:eastAsia="MS Mincho" w:cs="Arial"/>
          <w:sz w:val="18"/>
          <w:szCs w:val="18"/>
          <w:lang w:val="fr-BE"/>
        </w:rPr>
        <w:t>Human</w:t>
      </w:r>
      <w:r w:rsidRPr="00FF5A08">
        <w:rPr>
          <w:rFonts w:eastAsia="MS Mincho" w:cs="Arial"/>
          <w:sz w:val="18"/>
          <w:szCs w:val="18"/>
          <w:lang w:val="fr-BE"/>
        </w:rPr>
        <w:t xml:space="preserve"> </w:t>
      </w:r>
      <w:r w:rsidRPr="00FF5A08">
        <w:rPr>
          <w:rFonts w:eastAsia="MS Mincho" w:cs="Arial"/>
          <w:sz w:val="18"/>
          <w:szCs w:val="18"/>
          <w:lang w:val="fr-BE"/>
        </w:rPr>
        <w:t>Epidermal</w:t>
      </w:r>
      <w:r w:rsidRPr="00FF5A08">
        <w:rPr>
          <w:rFonts w:eastAsia="MS Mincho" w:cs="Arial"/>
          <w:sz w:val="18"/>
          <w:szCs w:val="18"/>
          <w:lang w:val="fr-BE"/>
        </w:rPr>
        <w:t xml:space="preserve"> </w:t>
      </w:r>
      <w:r w:rsidRPr="00FF5A08">
        <w:rPr>
          <w:rFonts w:eastAsia="MS Mincho" w:cs="Arial"/>
          <w:sz w:val="18"/>
          <w:szCs w:val="18"/>
          <w:lang w:val="fr-BE"/>
        </w:rPr>
        <w:t>growth</w:t>
      </w:r>
      <w:r w:rsidRPr="00FF5A08">
        <w:rPr>
          <w:rFonts w:eastAsia="MS Mincho" w:cs="Arial"/>
          <w:sz w:val="18"/>
          <w:szCs w:val="18"/>
          <w:lang w:val="fr-BE"/>
        </w:rPr>
        <w:t xml:space="preserve"> factor Receptor-2). L'amplification du gène HER2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associées à une spécialité pharmaceutique.</w:t>
      </w:r>
    </w:p>
    <w:p w:rsidR="00B32B61" w:rsidRPr="00FF5A08" w:rsidP="00B32B61">
      <w:pPr>
        <w:spacing w:line="276" w:lineRule="auto"/>
        <w:ind w:left="227" w:hanging="227"/>
        <w:jc w:val="both"/>
        <w:rPr>
          <w:rFonts w:eastAsia="MS Mincho" w:cs="Arial"/>
          <w:sz w:val="18"/>
          <w:szCs w:val="18"/>
          <w:lang w:val="fr-BE"/>
        </w:rPr>
      </w:pPr>
    </w:p>
    <w:p w:rsidR="00B32B61" w:rsidRPr="00FF5A08" w:rsidP="00B32B61">
      <w:pPr>
        <w:spacing w:line="276" w:lineRule="auto"/>
        <w:ind w:left="284"/>
        <w:jc w:val="both"/>
        <w:rPr>
          <w:rFonts w:eastAsia="MS Mincho" w:cs="Arial"/>
          <w:strike/>
          <w:sz w:val="18"/>
          <w:szCs w:val="18"/>
          <w:lang w:val="fr-BE"/>
        </w:rPr>
      </w:pPr>
      <w:r w:rsidRPr="00FF5A08">
        <w:rPr>
          <w:rFonts w:eastAsia="MS Mincho" w:cs="Arial"/>
          <w:sz w:val="18"/>
          <w:szCs w:val="18"/>
          <w:lang w:val="fr-BE"/>
        </w:rPr>
        <w:t xml:space="preserve">Le </w:t>
      </w:r>
      <w:r w:rsidRPr="00FF5A08">
        <w:rPr>
          <w:rFonts w:eastAsia="MS Mincho"/>
          <w:sz w:val="18"/>
          <w:szCs w:val="18"/>
          <w:lang w:val="fr-BE"/>
        </w:rPr>
        <w:t xml:space="preserve">test ISH n’est positif que si le ratio signaux émis par le gène HER2/signaux émis par le centromère du chromosome 17 ≥ 2,0 et si le nombre moyen absolu de signaux HER2 par noyau ≥ 4,0 . Le test ISH est négatif si le ratio signaux émis par le gène HER2/signaux émis par le centromère du chromosome 17 &lt; 2,0 et si le nombre moyen absolu de signaux HER2 par noyau &lt; 4,0. En cas de résultat intermédiaire , le statut HER2 n’est considéré positif que si c’est le cas selon les critères d'interprétation des directives de pratique clinique les plus récentes de l’American Society of </w:t>
      </w:r>
      <w:r w:rsidRPr="00FF5A08">
        <w:rPr>
          <w:rFonts w:eastAsia="MS Mincho"/>
          <w:sz w:val="18"/>
          <w:szCs w:val="18"/>
          <w:lang w:val="fr-BE"/>
        </w:rPr>
        <w:t>Clinical</w:t>
      </w:r>
      <w:r w:rsidRPr="00FF5A08">
        <w:rPr>
          <w:rFonts w:eastAsia="MS Mincho"/>
          <w:sz w:val="18"/>
          <w:szCs w:val="18"/>
          <w:lang w:val="fr-BE"/>
        </w:rPr>
        <w:t xml:space="preserve"> </w:t>
      </w:r>
      <w:r w:rsidRPr="00FF5A08">
        <w:rPr>
          <w:rFonts w:eastAsia="MS Mincho"/>
          <w:sz w:val="18"/>
          <w:szCs w:val="18"/>
          <w:lang w:val="fr-BE"/>
        </w:rPr>
        <w:t>Oncology</w:t>
      </w:r>
      <w:r w:rsidRPr="00FF5A08">
        <w:rPr>
          <w:rFonts w:eastAsia="MS Mincho"/>
          <w:sz w:val="18"/>
          <w:szCs w:val="18"/>
          <w:lang w:val="fr-BE"/>
        </w:rPr>
        <w:t>/</w:t>
      </w:r>
      <w:r w:rsidRPr="00FF5A08">
        <w:rPr>
          <w:rFonts w:eastAsia="MS Mincho"/>
          <w:sz w:val="18"/>
          <w:szCs w:val="18"/>
          <w:lang w:val="fr-BE"/>
        </w:rPr>
        <w:t>College</w:t>
      </w:r>
      <w:r w:rsidRPr="00FF5A08">
        <w:rPr>
          <w:rFonts w:eastAsia="MS Mincho"/>
          <w:sz w:val="18"/>
          <w:szCs w:val="18"/>
          <w:lang w:val="fr-BE"/>
        </w:rPr>
        <w:t xml:space="preserve"> of American </w:t>
      </w:r>
      <w:r w:rsidRPr="00FF5A08">
        <w:rPr>
          <w:rFonts w:eastAsia="MS Mincho"/>
          <w:sz w:val="18"/>
          <w:szCs w:val="18"/>
          <w:lang w:val="fr-BE"/>
        </w:rPr>
        <w:t>Pathologists</w:t>
      </w:r>
      <w:r w:rsidRPr="00FF5A08">
        <w:rPr>
          <w:rFonts w:eastAsia="MS Mincho"/>
          <w:sz w:val="18"/>
          <w:szCs w:val="18"/>
          <w:lang w:val="fr-BE"/>
        </w:rPr>
        <w:t xml:space="preserve"> (</w:t>
      </w:r>
      <w:r>
        <w:fldChar w:fldCharType="begin"/>
      </w:r>
      <w:r>
        <w:instrText xml:space="preserve"> HYPERLINK "https://www.cap.org/" </w:instrText>
      </w:r>
      <w:r>
        <w:fldChar w:fldCharType="separate"/>
      </w:r>
      <w:r w:rsidRPr="00FF5A08">
        <w:rPr>
          <w:rFonts w:eastAsia="MS Mincho"/>
          <w:color w:val="0000FF" w:themeColor="hyperlink"/>
          <w:sz w:val="18"/>
          <w:szCs w:val="18"/>
          <w:u w:val="single"/>
          <w:lang w:val="fr-BE"/>
        </w:rPr>
        <w:t>https://www.cap.org/</w:t>
      </w:r>
      <w:r>
        <w:fldChar w:fldCharType="end"/>
      </w:r>
      <w:r w:rsidRPr="00FF5A08">
        <w:rPr>
          <w:rFonts w:eastAsia="MS Mincho"/>
          <w:sz w:val="18"/>
          <w:szCs w:val="18"/>
          <w:lang w:val="fr-BE"/>
        </w:rPr>
        <w:t xml:space="preserve">) </w:t>
      </w:r>
    </w:p>
    <w:p w:rsidR="00B32B61" w:rsidRPr="00FF5A08" w:rsidP="00B32B61">
      <w:pPr>
        <w:spacing w:line="276" w:lineRule="auto"/>
        <w:ind w:left="227" w:hanging="227"/>
        <w:jc w:val="both"/>
        <w:rPr>
          <w:rFonts w:eastAsia="MS Mincho" w:cs="Arial"/>
          <w:sz w:val="18"/>
          <w:szCs w:val="18"/>
          <w:lang w:val="fr-BE"/>
        </w:rPr>
      </w:pPr>
    </w:p>
    <w:p w:rsidR="00B32B61" w:rsidRPr="00FF5A08" w:rsidP="00B32B61">
      <w:pPr>
        <w:spacing w:line="276" w:lineRule="auto"/>
        <w:ind w:left="227"/>
        <w:jc w:val="both"/>
        <w:rPr>
          <w:rFonts w:eastAsia="MS Mincho"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Je dispose dans le dossier médical du résultat du test d'hybridation in situ de HER2 positif </w:t>
      </w: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sz w:val="18"/>
          <w:szCs w:val="18"/>
          <w:lang w:val="fr-BE"/>
        </w:rPr>
      </w:pPr>
      <w:r w:rsidRPr="00FF5A08">
        <w:rPr>
          <w:rFonts w:eastAsia="MS Mincho" w:cs="Arial"/>
          <w:sz w:val="18"/>
          <w:szCs w:val="18"/>
          <w:lang w:val="fr-BE"/>
        </w:rPr>
        <w:t>2) J’atteste que le patient présente:</w:t>
      </w: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ind w:left="227"/>
        <w:jc w:val="both"/>
        <w:rPr>
          <w:rFonts w:eastAsia="MS Mincho" w:cs="Arial"/>
          <w:sz w:val="18"/>
          <w:szCs w:val="18"/>
          <w:u w:val="single"/>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w:t>
      </w:r>
      <w:r w:rsidRPr="00FF5A08">
        <w:rPr>
          <w:rFonts w:eastAsia="MS Mincho" w:cs="Arial"/>
          <w:bCs/>
          <w:iCs/>
          <w:sz w:val="18"/>
          <w:szCs w:val="18"/>
          <w:lang w:val="fr-BE"/>
        </w:rPr>
        <w:t>un cancer du sein métastatique</w:t>
      </w:r>
      <w:r w:rsidRPr="00FF5A08">
        <w:rPr>
          <w:rFonts w:eastAsia="MS Mincho" w:cs="Arial"/>
          <w:iCs/>
          <w:sz w:val="18"/>
          <w:szCs w:val="18"/>
          <w:lang w:val="fr-BE"/>
        </w:rPr>
        <w:t xml:space="preserve"> </w:t>
      </w:r>
    </w:p>
    <w:p w:rsidR="00B32B61" w:rsidRPr="00FF5A08" w:rsidP="00B32B61">
      <w:pPr>
        <w:spacing w:line="276" w:lineRule="auto"/>
        <w:ind w:left="227"/>
        <w:jc w:val="both"/>
        <w:rPr>
          <w:rFonts w:eastAsia="MS Mincho" w:cs="Arial"/>
          <w:i/>
          <w:iCs/>
          <w:sz w:val="18"/>
          <w:szCs w:val="18"/>
          <w:lang w:val="fr-BE"/>
        </w:rPr>
      </w:pPr>
      <w:r w:rsidRPr="00FF5A08">
        <w:rPr>
          <w:rFonts w:eastAsia="MS Mincho" w:cs="Arial"/>
          <w:i/>
          <w:iCs/>
          <w:sz w:val="18"/>
          <w:szCs w:val="18"/>
          <w:lang w:val="fr-BE"/>
        </w:rPr>
        <w:t>(soit)</w:t>
      </w:r>
    </w:p>
    <w:p w:rsidR="00B32B61" w:rsidRPr="00FF5A08" w:rsidP="00B32B61">
      <w:pPr>
        <w:spacing w:line="276" w:lineRule="auto"/>
        <w:ind w:left="227"/>
        <w:jc w:val="both"/>
        <w:rPr>
          <w:rFonts w:eastAsia="MS Mincho" w:cs="Arial"/>
          <w:bCs/>
          <w:iCs/>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w:t>
      </w:r>
      <w:r w:rsidRPr="00FF5A08">
        <w:rPr>
          <w:rFonts w:eastAsia="MS Mincho" w:cs="Arial"/>
          <w:bCs/>
          <w:iCs/>
          <w:sz w:val="18"/>
          <w:szCs w:val="18"/>
          <w:lang w:val="fr-BE"/>
        </w:rPr>
        <w:t>un cancer du sein en situation adjuvante ayant atteint au maximum le stade III</w:t>
      </w:r>
    </w:p>
    <w:p w:rsidR="00B32B61" w:rsidRPr="00FF5A08" w:rsidP="00B32B61">
      <w:pPr>
        <w:spacing w:line="276" w:lineRule="auto"/>
        <w:ind w:left="227"/>
        <w:jc w:val="both"/>
        <w:rPr>
          <w:rFonts w:eastAsia="MS Mincho" w:cs="Arial"/>
          <w:bCs/>
          <w:i/>
          <w:iCs/>
          <w:sz w:val="18"/>
          <w:szCs w:val="18"/>
          <w:lang w:val="fr-BE"/>
        </w:rPr>
      </w:pPr>
    </w:p>
    <w:p w:rsidR="00B32B61" w:rsidRPr="00FF5A08" w:rsidP="00B32B61">
      <w:pPr>
        <w:spacing w:line="276" w:lineRule="auto"/>
        <w:ind w:left="227"/>
        <w:jc w:val="both"/>
        <w:rPr>
          <w:rFonts w:eastAsia="MS Mincho" w:cs="Arial"/>
          <w:i/>
          <w:iCs/>
          <w:sz w:val="18"/>
          <w:szCs w:val="18"/>
          <w:lang w:val="fr-BE"/>
        </w:rPr>
      </w:pPr>
      <w:r w:rsidRPr="00FF5A08">
        <w:rPr>
          <w:rFonts w:eastAsia="MS Mincho" w:cs="Arial"/>
          <w:iCs/>
          <w:sz w:val="18"/>
          <w:szCs w:val="18"/>
          <w:lang w:val="fr-BE"/>
        </w:rPr>
        <w:t xml:space="preserve">2.1 Dans le cas d’un traitement d’un cancer du sein métastatique, j’atteste que </w:t>
      </w:r>
      <w:r w:rsidRPr="00FF5A08">
        <w:rPr>
          <w:rFonts w:eastAsia="MS Mincho" w:cs="Arial"/>
          <w:sz w:val="18"/>
          <w:szCs w:val="18"/>
          <w:lang w:val="fr-BE" w:eastAsia="nl-BE"/>
        </w:rPr>
        <w:t>trastuzumab</w:t>
      </w:r>
      <w:r w:rsidRPr="00FF5A08">
        <w:rPr>
          <w:rFonts w:eastAsia="MS Mincho" w:cs="Arial"/>
          <w:sz w:val="18"/>
          <w:szCs w:val="18"/>
          <w:lang w:val="fr-BE" w:eastAsia="nl-BE"/>
        </w:rPr>
        <w:t xml:space="preserve"> sous-cutané </w:t>
      </w:r>
      <w:r w:rsidRPr="00FF5A08">
        <w:rPr>
          <w:rFonts w:eastAsia="MS Mincho" w:cs="Arial"/>
          <w:iCs/>
          <w:sz w:val="18"/>
          <w:szCs w:val="18"/>
          <w:lang w:val="fr-BE"/>
        </w:rPr>
        <w:t>est administré dans une des trois situations suivantes:</w:t>
      </w:r>
    </w:p>
    <w:p w:rsidR="00B32B61" w:rsidRPr="00FF5A08" w:rsidP="00B32B61">
      <w:pPr>
        <w:spacing w:line="276" w:lineRule="auto"/>
        <w:ind w:left="227"/>
        <w:jc w:val="both"/>
        <w:rPr>
          <w:rFonts w:eastAsia="MS Mincho" w:cs="Arial"/>
          <w:sz w:val="18"/>
          <w:szCs w:val="18"/>
          <w:lang w:val="fr-BE"/>
        </w:rPr>
      </w:pPr>
    </w:p>
    <w:p w:rsidR="00B32B61" w:rsidRPr="00FF5A08" w:rsidP="00B32B61">
      <w:pPr>
        <w:spacing w:line="276" w:lineRule="auto"/>
        <w:ind w:left="454" w:hanging="227"/>
        <w:jc w:val="both"/>
        <w:rPr>
          <w:rFonts w:eastAsia="MS Mincho"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en monothérapie, pour autant qu'il y ait eu échec préalable d'au moins deux protocoles de chimiothérapie, au cours desquels au moins une </w:t>
      </w:r>
      <w:r w:rsidRPr="00FF5A08">
        <w:rPr>
          <w:rFonts w:eastAsia="MS Mincho" w:cs="Arial"/>
          <w:sz w:val="18"/>
          <w:szCs w:val="18"/>
          <w:lang w:val="fr-BE"/>
        </w:rPr>
        <w:t>anthracycline</w:t>
      </w:r>
      <w:r w:rsidRPr="00FF5A08">
        <w:rPr>
          <w:rFonts w:eastAsia="MS Mincho" w:cs="Arial"/>
          <w:sz w:val="18"/>
          <w:szCs w:val="18"/>
          <w:lang w:val="fr-BE"/>
        </w:rPr>
        <w:t xml:space="preserve">, et un </w:t>
      </w:r>
      <w:r w:rsidRPr="00FF5A08">
        <w:rPr>
          <w:rFonts w:eastAsia="MS Mincho" w:cs="Arial"/>
          <w:sz w:val="18"/>
          <w:szCs w:val="18"/>
          <w:lang w:val="fr-BE"/>
        </w:rPr>
        <w:t>taxane</w:t>
      </w:r>
      <w:r w:rsidRPr="00FF5A08">
        <w:rPr>
          <w:rFonts w:eastAsia="MS Mincho" w:cs="Arial"/>
          <w:sz w:val="18"/>
          <w:szCs w:val="18"/>
          <w:lang w:val="fr-BE"/>
        </w:rPr>
        <w:t>, ont été utilisés;</w:t>
      </w:r>
    </w:p>
    <w:p w:rsidR="00B32B61" w:rsidRPr="00FF5A08" w:rsidP="00B32B61">
      <w:pPr>
        <w:spacing w:line="276" w:lineRule="auto"/>
        <w:ind w:left="227"/>
        <w:jc w:val="both"/>
        <w:rPr>
          <w:rFonts w:eastAsia="MS Mincho" w:cs="Arial"/>
          <w:i/>
          <w:iCs/>
          <w:sz w:val="18"/>
          <w:szCs w:val="18"/>
          <w:lang w:val="fr-BE"/>
        </w:rPr>
      </w:pPr>
      <w:r w:rsidRPr="00FF5A08">
        <w:rPr>
          <w:rFonts w:eastAsia="MS Mincho" w:cs="Arial"/>
          <w:i/>
          <w:iCs/>
          <w:sz w:val="18"/>
          <w:szCs w:val="18"/>
          <w:lang w:val="fr-BE"/>
        </w:rPr>
        <w:t>soit</w:t>
      </w:r>
    </w:p>
    <w:p w:rsidR="00B32B61" w:rsidRPr="00FF5A08" w:rsidP="00B32B61">
      <w:pPr>
        <w:spacing w:line="276" w:lineRule="auto"/>
        <w:ind w:left="454" w:hanging="227"/>
        <w:jc w:val="both"/>
        <w:rPr>
          <w:rFonts w:eastAsia="MS Mincho"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en association avec le </w:t>
      </w:r>
      <w:r w:rsidRPr="00FF5A08">
        <w:rPr>
          <w:rFonts w:eastAsia="MS Mincho" w:cs="Arial"/>
          <w:sz w:val="18"/>
          <w:szCs w:val="18"/>
          <w:lang w:val="fr-BE"/>
        </w:rPr>
        <w:t>paclitaxel</w:t>
      </w:r>
      <w:r w:rsidRPr="00FF5A08">
        <w:rPr>
          <w:rFonts w:eastAsia="MS Mincho" w:cs="Arial"/>
          <w:sz w:val="18"/>
          <w:szCs w:val="18"/>
          <w:lang w:val="fr-BE"/>
        </w:rPr>
        <w:t xml:space="preserve">, chez les patients non prétraités par chimiothérapie pour leur maladie métastatique et chez lesquels le traitement par </w:t>
      </w:r>
      <w:r w:rsidRPr="00FF5A08">
        <w:rPr>
          <w:rFonts w:eastAsia="MS Mincho" w:cs="Arial"/>
          <w:sz w:val="18"/>
          <w:szCs w:val="18"/>
          <w:lang w:val="fr-BE"/>
        </w:rPr>
        <w:t>anthracyclines</w:t>
      </w:r>
      <w:r w:rsidRPr="00FF5A08">
        <w:rPr>
          <w:rFonts w:eastAsia="MS Mincho" w:cs="Arial"/>
          <w:sz w:val="18"/>
          <w:szCs w:val="18"/>
          <w:lang w:val="fr-BE"/>
        </w:rPr>
        <w:t xml:space="preserve"> ne peut pas être envisagé;</w:t>
      </w:r>
    </w:p>
    <w:p w:rsidR="00B32B61" w:rsidRPr="00FF5A08" w:rsidP="00B32B61">
      <w:pPr>
        <w:spacing w:line="276" w:lineRule="auto"/>
        <w:ind w:left="227"/>
        <w:jc w:val="both"/>
        <w:rPr>
          <w:rFonts w:eastAsia="MS Mincho" w:cs="Arial"/>
          <w:i/>
          <w:iCs/>
          <w:sz w:val="18"/>
          <w:szCs w:val="18"/>
          <w:lang w:val="fr-BE"/>
        </w:rPr>
      </w:pPr>
      <w:r w:rsidRPr="00FF5A08">
        <w:rPr>
          <w:rFonts w:eastAsia="MS Mincho" w:cs="Arial"/>
          <w:i/>
          <w:iCs/>
          <w:sz w:val="18"/>
          <w:szCs w:val="18"/>
          <w:lang w:val="fr-BE"/>
        </w:rPr>
        <w:t>soit</w:t>
      </w:r>
    </w:p>
    <w:p w:rsidR="00B32B61" w:rsidRPr="00FF5A08" w:rsidP="00B32B61">
      <w:pPr>
        <w:spacing w:line="276" w:lineRule="auto"/>
        <w:ind w:left="454" w:hanging="227"/>
        <w:jc w:val="both"/>
        <w:rPr>
          <w:rFonts w:eastAsia="MS Mincho"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en association avec le </w:t>
      </w:r>
      <w:r w:rsidRPr="00FF5A08">
        <w:rPr>
          <w:rFonts w:eastAsia="MS Mincho" w:cs="Arial"/>
          <w:sz w:val="18"/>
          <w:szCs w:val="18"/>
          <w:lang w:val="fr-BE"/>
        </w:rPr>
        <w:t>docétaxel</w:t>
      </w:r>
      <w:r w:rsidRPr="00FF5A08">
        <w:rPr>
          <w:rFonts w:eastAsia="MS Mincho" w:cs="Arial"/>
          <w:sz w:val="18"/>
          <w:szCs w:val="18"/>
          <w:lang w:val="fr-BE"/>
        </w:rPr>
        <w:t xml:space="preserve">, chez les patients non prétraités par chimiothérapie pour leur maladie métastatique pour autant que les conditions de remboursement du </w:t>
      </w:r>
      <w:r w:rsidRPr="00FF5A08">
        <w:rPr>
          <w:rFonts w:eastAsia="MS Mincho" w:cs="Arial"/>
          <w:sz w:val="18"/>
          <w:szCs w:val="18"/>
          <w:lang w:val="fr-BE"/>
        </w:rPr>
        <w:t>docétaxel</w:t>
      </w:r>
      <w:r w:rsidRPr="00FF5A08">
        <w:rPr>
          <w:rFonts w:eastAsia="MS Mincho" w:cs="Arial"/>
          <w:sz w:val="18"/>
          <w:szCs w:val="18"/>
          <w:lang w:val="fr-BE"/>
        </w:rPr>
        <w:t xml:space="preserve"> soient remplies.</w:t>
      </w:r>
    </w:p>
    <w:p w:rsidR="00B32B61" w:rsidRPr="00FF5A08" w:rsidP="00B32B61">
      <w:pPr>
        <w:spacing w:line="276" w:lineRule="auto"/>
        <w:ind w:left="227"/>
        <w:jc w:val="both"/>
        <w:rPr>
          <w:rFonts w:eastAsia="MS Mincho" w:cs="Arial"/>
          <w:sz w:val="18"/>
          <w:szCs w:val="18"/>
          <w:lang w:val="fr-BE"/>
        </w:rPr>
      </w:pPr>
    </w:p>
    <w:p w:rsidR="00B32B61" w:rsidRPr="00FF5A08" w:rsidP="00B32B61">
      <w:pPr>
        <w:spacing w:line="276" w:lineRule="auto"/>
        <w:ind w:left="227"/>
        <w:jc w:val="both"/>
        <w:rPr>
          <w:rFonts w:eastAsia="MS Mincho" w:cs="Arial"/>
          <w:sz w:val="18"/>
          <w:szCs w:val="18"/>
          <w:lang w:val="fr-BE"/>
        </w:rPr>
      </w:pPr>
      <w:r w:rsidRPr="00FF5A08">
        <w:rPr>
          <w:rFonts w:eastAsia="MS Mincho" w:cs="Arial"/>
          <w:sz w:val="18"/>
          <w:szCs w:val="18"/>
          <w:lang w:val="fr-BE"/>
        </w:rPr>
        <w:t>2.2 Dans le cas d’un traitement d’un cancer du sein en situation adjuvante</w:t>
      </w:r>
    </w:p>
    <w:p w:rsidR="00B32B61" w:rsidRPr="00FF5A08" w:rsidP="00B32B61">
      <w:pPr>
        <w:spacing w:line="276" w:lineRule="auto"/>
        <w:ind w:left="227"/>
        <w:jc w:val="both"/>
        <w:rPr>
          <w:rFonts w:eastAsia="MS Mincho" w:cs="Arial"/>
          <w:sz w:val="18"/>
          <w:szCs w:val="18"/>
          <w:lang w:val="fr-BE"/>
        </w:rPr>
      </w:pPr>
    </w:p>
    <w:p w:rsidR="00B32B61" w:rsidRPr="00FF5A08" w:rsidP="00B32B61">
      <w:pPr>
        <w:spacing w:line="276" w:lineRule="auto"/>
        <w:ind w:left="227"/>
        <w:jc w:val="both"/>
        <w:rPr>
          <w:rFonts w:eastAsia="MS Mincho" w:cs="Arial"/>
          <w:sz w:val="18"/>
          <w:szCs w:val="18"/>
          <w:lang w:val="fr-BE"/>
        </w:rPr>
      </w:pPr>
      <w:r w:rsidRPr="00FF5A08">
        <w:rPr>
          <w:rFonts w:eastAsia="MS Mincho" w:cs="Arial"/>
          <w:sz w:val="18"/>
          <w:szCs w:val="18"/>
          <w:lang w:val="fr-BE"/>
        </w:rPr>
        <w:t>- J’atteste que</w:t>
      </w:r>
    </w:p>
    <w:p w:rsidR="00B32B61" w:rsidRPr="00FF5A08" w:rsidP="00B32B61">
      <w:pPr>
        <w:spacing w:line="276" w:lineRule="auto"/>
        <w:ind w:left="227"/>
        <w:jc w:val="both"/>
        <w:rPr>
          <w:rFonts w:eastAsia="MS Mincho" w:cs="Arial"/>
          <w:i/>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le patient présente un envahissement ganglionnaire</w:t>
      </w:r>
    </w:p>
    <w:p w:rsidR="00B32B61" w:rsidRPr="00FF5A08" w:rsidP="00B32B61">
      <w:pPr>
        <w:spacing w:line="276" w:lineRule="auto"/>
        <w:ind w:left="227"/>
        <w:jc w:val="both"/>
        <w:rPr>
          <w:rFonts w:eastAsia="MS Mincho" w:cs="Arial"/>
          <w:i/>
          <w:sz w:val="18"/>
          <w:szCs w:val="18"/>
          <w:lang w:val="fr-BE"/>
        </w:rPr>
      </w:pPr>
      <w:r w:rsidRPr="00FF5A08">
        <w:rPr>
          <w:rFonts w:eastAsia="MS Mincho" w:cs="Arial"/>
          <w:i/>
          <w:sz w:val="18"/>
          <w:szCs w:val="18"/>
          <w:lang w:val="fr-BE"/>
        </w:rPr>
        <w:t>(soit)</w:t>
      </w:r>
    </w:p>
    <w:p w:rsidR="00B32B61" w:rsidRPr="00FF5A08" w:rsidP="00B32B61">
      <w:pPr>
        <w:spacing w:line="276" w:lineRule="auto"/>
        <w:ind w:left="227"/>
        <w:jc w:val="both"/>
        <w:rPr>
          <w:rFonts w:eastAsia="MS Mincho"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la tumeur possède un diamètre ≥ 10 mm </w:t>
      </w:r>
    </w:p>
    <w:p w:rsidR="00B32B61" w:rsidRPr="00FF5A08" w:rsidP="00B32B61">
      <w:pPr>
        <w:spacing w:line="276" w:lineRule="auto"/>
        <w:ind w:left="227"/>
        <w:jc w:val="both"/>
        <w:rPr>
          <w:rFonts w:eastAsia="MS Mincho" w:cs="Arial"/>
          <w:sz w:val="18"/>
          <w:szCs w:val="18"/>
          <w:lang w:val="fr-BE"/>
        </w:rPr>
      </w:pPr>
    </w:p>
    <w:p w:rsidR="00B32B61" w:rsidRPr="00FF5A08" w:rsidP="00B32B61">
      <w:pPr>
        <w:spacing w:line="276" w:lineRule="auto"/>
        <w:ind w:left="227"/>
        <w:jc w:val="both"/>
        <w:rPr>
          <w:rFonts w:eastAsia="MS Mincho" w:cs="Arial"/>
          <w:sz w:val="18"/>
          <w:szCs w:val="18"/>
          <w:lang w:val="fr-BE"/>
        </w:rPr>
      </w:pPr>
      <w:r w:rsidRPr="00FF5A08">
        <w:rPr>
          <w:rFonts w:eastAsia="MS Mincho" w:cs="Arial"/>
          <w:sz w:val="18"/>
          <w:szCs w:val="18"/>
          <w:lang w:val="fr-BE"/>
        </w:rPr>
        <w:t xml:space="preserve">- J’atteste qu’au moment d’entamer le traitement par </w:t>
      </w:r>
      <w:r w:rsidRPr="00FF5A08">
        <w:rPr>
          <w:rFonts w:eastAsia="MS Mincho" w:cs="Arial"/>
          <w:sz w:val="18"/>
          <w:szCs w:val="18"/>
          <w:lang w:val="fr-BE" w:eastAsia="nl-BE"/>
        </w:rPr>
        <w:t>trastuzumab</w:t>
      </w:r>
      <w:r w:rsidRPr="00FF5A08">
        <w:rPr>
          <w:rFonts w:eastAsia="MS Mincho" w:cs="Arial"/>
          <w:sz w:val="18"/>
          <w:szCs w:val="18"/>
          <w:lang w:val="fr-BE" w:eastAsia="nl-BE"/>
        </w:rPr>
        <w:t xml:space="preserve"> sous-cutané</w:t>
      </w:r>
      <w:r w:rsidRPr="00FF5A08">
        <w:rPr>
          <w:rFonts w:eastAsia="MS Mincho" w:cs="Arial"/>
          <w:sz w:val="18"/>
          <w:szCs w:val="18"/>
          <w:lang w:val="fr-BE"/>
        </w:rPr>
        <w:t>, la fraction d’éjection ventriculaire gauche soit supérieure à 55% (mesurée par MUGA scan ou échographie cardiaque) et qu’il n’y ait pas de contre-indication cardiaque à savoir : des antécédents documentés de décompensation cardiaque, d’une maladie coronaire avec un infarctus du myocarde et présence d’une onde Q, d’un angor nécessitant un traitement médicamenteux, d’une hypertension artérielle non contrôlée, d’une pathologie valvulaire cliniquement significative ou d’une arythmie instable.</w:t>
      </w:r>
    </w:p>
    <w:p w:rsidR="00B32B61" w:rsidRPr="00FF5A08" w:rsidP="00B32B61">
      <w:pPr>
        <w:spacing w:line="276" w:lineRule="auto"/>
        <w:ind w:left="227"/>
        <w:jc w:val="both"/>
        <w:rPr>
          <w:rFonts w:eastAsia="MS Mincho" w:cs="Arial"/>
          <w:sz w:val="18"/>
          <w:szCs w:val="18"/>
          <w:lang w:val="fr-BE"/>
        </w:rPr>
      </w:pPr>
    </w:p>
    <w:p w:rsidR="00B32B61" w:rsidRPr="00FF5A08" w:rsidP="00B32B61">
      <w:pPr>
        <w:spacing w:line="276" w:lineRule="auto"/>
        <w:ind w:left="227"/>
        <w:jc w:val="both"/>
        <w:rPr>
          <w:rFonts w:eastAsia="MS Mincho" w:cs="Arial"/>
          <w:sz w:val="18"/>
          <w:szCs w:val="18"/>
          <w:lang w:val="fr-BE"/>
        </w:rPr>
      </w:pPr>
      <w:r w:rsidRPr="00FF5A08">
        <w:rPr>
          <w:rFonts w:eastAsia="MS Mincho" w:cs="Arial"/>
          <w:sz w:val="18"/>
          <w:szCs w:val="18"/>
          <w:lang w:val="fr-BE"/>
        </w:rPr>
        <w:t xml:space="preserve">- J’atteste que le traitement par </w:t>
      </w:r>
      <w:r w:rsidRPr="00FF5A08">
        <w:rPr>
          <w:rFonts w:eastAsia="MS Mincho" w:cs="Arial"/>
          <w:sz w:val="18"/>
          <w:szCs w:val="18"/>
          <w:lang w:val="fr-BE" w:eastAsia="nl-BE"/>
        </w:rPr>
        <w:t>trastuzumab</w:t>
      </w:r>
      <w:r w:rsidRPr="00FF5A08">
        <w:rPr>
          <w:rFonts w:eastAsia="MS Mincho" w:cs="Arial"/>
          <w:sz w:val="18"/>
          <w:szCs w:val="18"/>
          <w:lang w:val="fr-BE" w:eastAsia="nl-BE"/>
        </w:rPr>
        <w:t xml:space="preserve"> sous-cutané </w:t>
      </w:r>
      <w:r w:rsidRPr="00FF5A08">
        <w:rPr>
          <w:rFonts w:eastAsia="MS Mincho" w:cs="Arial"/>
          <w:sz w:val="18"/>
          <w:szCs w:val="18"/>
          <w:lang w:val="fr-BE"/>
        </w:rPr>
        <w:t>est administré dans le cadre d’un schéma thérapeutique comprenant une chimiothérapie adjuvante classique, administrée à une posologie dont l’efficacité a été démontrée.</w:t>
      </w:r>
    </w:p>
    <w:p w:rsidR="00B32B61" w:rsidRPr="00FF5A08" w:rsidP="00B32B61">
      <w:pPr>
        <w:spacing w:line="276" w:lineRule="auto"/>
        <w:ind w:left="227"/>
        <w:jc w:val="both"/>
        <w:rPr>
          <w:rFonts w:eastAsia="MS Mincho" w:cs="Arial"/>
          <w:sz w:val="18"/>
          <w:szCs w:val="18"/>
          <w:lang w:val="fr-BE"/>
        </w:rPr>
      </w:pPr>
      <w:r w:rsidRPr="00FF5A08">
        <w:rPr>
          <w:rFonts w:eastAsia="MS Mincho" w:cs="Arial"/>
          <w:sz w:val="18"/>
          <w:szCs w:val="18"/>
          <w:lang w:val="fr-BE"/>
        </w:rPr>
        <w:t xml:space="preserve">En effet le patient est traité par : </w:t>
      </w:r>
    </w:p>
    <w:p w:rsidR="00B32B61" w:rsidRPr="00FF5A08" w:rsidP="00B32B61">
      <w:pPr>
        <w:spacing w:line="276" w:lineRule="auto"/>
        <w:ind w:left="227"/>
        <w:jc w:val="both"/>
        <w:rPr>
          <w:rFonts w:eastAsia="MS Mincho" w:cs="Arial"/>
          <w:sz w:val="18"/>
          <w:szCs w:val="18"/>
          <w:lang w:val="fr-BE"/>
        </w:rPr>
      </w:pPr>
      <w:r w:rsidRPr="00FF5A08">
        <w:rPr>
          <w:rFonts w:eastAsia="MS Mincho" w:cs="Arial"/>
          <w:sz w:val="18"/>
          <w:szCs w:val="18"/>
          <w:lang w:val="fr-BE"/>
        </w:rPr>
        <w:t>…………………… à la dose de ………. administrée toutes les …. semaines</w:t>
      </w:r>
    </w:p>
    <w:p w:rsidR="00B32B61" w:rsidRPr="00FF5A08" w:rsidP="00B32B61">
      <w:pPr>
        <w:spacing w:line="276" w:lineRule="auto"/>
        <w:ind w:left="227"/>
        <w:jc w:val="both"/>
        <w:rPr>
          <w:rFonts w:eastAsia="MS Mincho" w:cs="Arial"/>
          <w:sz w:val="18"/>
          <w:szCs w:val="18"/>
          <w:lang w:val="fr-BE"/>
        </w:rPr>
      </w:pPr>
      <w:r w:rsidRPr="00FF5A08">
        <w:rPr>
          <w:rFonts w:eastAsia="MS Mincho" w:cs="Arial"/>
          <w:sz w:val="18"/>
          <w:szCs w:val="18"/>
          <w:lang w:val="fr-BE"/>
        </w:rPr>
        <w:t>…………………… à la dose de ………. administrée toutes les …. semaines</w:t>
      </w:r>
    </w:p>
    <w:p w:rsidR="00B32B61" w:rsidRPr="00FF5A08" w:rsidP="00B32B61">
      <w:pPr>
        <w:spacing w:line="276" w:lineRule="auto"/>
        <w:ind w:left="227"/>
        <w:jc w:val="both"/>
        <w:rPr>
          <w:rFonts w:eastAsia="MS Mincho" w:cs="Arial"/>
          <w:sz w:val="18"/>
          <w:szCs w:val="18"/>
          <w:lang w:val="fr-BE"/>
        </w:rPr>
      </w:pPr>
      <w:r w:rsidRPr="00FF5A08">
        <w:rPr>
          <w:rFonts w:eastAsia="MS Mincho" w:cs="Arial"/>
          <w:sz w:val="18"/>
          <w:szCs w:val="18"/>
          <w:lang w:val="fr-BE"/>
        </w:rPr>
        <w:t>…………………… à la dose de ………. administrée toutes les …. semaines</w:t>
      </w: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sz w:val="18"/>
          <w:szCs w:val="18"/>
          <w:lang w:val="fr-BE"/>
        </w:rPr>
      </w:pPr>
      <w:r w:rsidRPr="00FF5A08">
        <w:rPr>
          <w:rFonts w:eastAsia="MS Mincho" w:cs="Arial"/>
          <w:sz w:val="18"/>
          <w:szCs w:val="18"/>
          <w:lang w:val="fr-BE"/>
        </w:rPr>
        <w:t xml:space="preserve">Sur base des éléments mentionnés ci-dessus, j’atteste que ce patient remplit les conditions pour recevoir le remboursement de </w:t>
      </w:r>
      <w:r w:rsidRPr="00FF5A08">
        <w:rPr>
          <w:rFonts w:eastAsia="MS Mincho" w:cs="Arial"/>
          <w:sz w:val="18"/>
          <w:szCs w:val="18"/>
          <w:lang w:val="fr-BE" w:eastAsia="nl-BE"/>
        </w:rPr>
        <w:t>trastuzumab</w:t>
      </w:r>
      <w:r w:rsidRPr="00FF5A08">
        <w:rPr>
          <w:rFonts w:eastAsia="MS Mincho" w:cs="Arial"/>
          <w:sz w:val="18"/>
          <w:szCs w:val="18"/>
          <w:lang w:val="fr-BE" w:eastAsia="nl-BE"/>
        </w:rPr>
        <w:t xml:space="preserve"> sous-cutané </w:t>
      </w:r>
      <w:r w:rsidRPr="00FF5A08">
        <w:rPr>
          <w:rFonts w:eastAsia="MS Mincho" w:cs="Arial"/>
          <w:sz w:val="18"/>
          <w:szCs w:val="18"/>
          <w:lang w:val="fr-BE"/>
        </w:rPr>
        <w:t xml:space="preserve">pour le traitement du cancer du sein </w:t>
      </w:r>
      <w:r w:rsidRPr="00FF5A08">
        <w:rPr>
          <w:rFonts w:eastAsia="MS Mincho" w:cs="Arial"/>
          <w:sz w:val="18"/>
          <w:szCs w:val="18"/>
          <w:lang w:val="fr-BE"/>
        </w:rPr>
        <w:t>surexprimant</w:t>
      </w:r>
      <w:r w:rsidRPr="00FF5A08">
        <w:rPr>
          <w:rFonts w:eastAsia="MS Mincho" w:cs="Arial"/>
          <w:sz w:val="18"/>
          <w:szCs w:val="18"/>
          <w:lang w:val="fr-BE"/>
        </w:rPr>
        <w:t xml:space="preserve"> HER2: </w:t>
      </w: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w:t>
      </w:r>
      <w:r w:rsidRPr="00FF5A08">
        <w:rPr>
          <w:rFonts w:eastAsia="MS Mincho" w:cs="Arial"/>
          <w:b/>
          <w:bCs/>
          <w:i/>
          <w:iCs/>
          <w:sz w:val="18"/>
          <w:szCs w:val="18"/>
          <w:u w:val="single"/>
          <w:lang w:val="fr-BE"/>
        </w:rPr>
        <w:t>métastatique</w:t>
      </w:r>
      <w:r w:rsidRPr="00FF5A08">
        <w:rPr>
          <w:rFonts w:eastAsia="MS Mincho" w:cs="Arial"/>
          <w:sz w:val="18"/>
          <w:szCs w:val="18"/>
          <w:lang w:val="fr-BE"/>
        </w:rPr>
        <w:t xml:space="preserve"> à la posologie maximale de 600 mg par période de 3 semaines. </w:t>
      </w:r>
    </w:p>
    <w:p w:rsidR="00B32B61" w:rsidRPr="00FF5A08" w:rsidP="00B32B61">
      <w:pPr>
        <w:spacing w:line="276" w:lineRule="auto"/>
        <w:ind w:firstLine="708"/>
        <w:jc w:val="both"/>
        <w:rPr>
          <w:rFonts w:eastAsia="MS Mincho"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pour une première demande de remboursement d'une période maximale de 2 mois </w:t>
      </w:r>
    </w:p>
    <w:p w:rsidR="00B32B61" w:rsidRPr="00FF5A08" w:rsidP="00B32B61">
      <w:pPr>
        <w:spacing w:line="276" w:lineRule="auto"/>
        <w:ind w:left="708"/>
        <w:jc w:val="both"/>
        <w:rPr>
          <w:rFonts w:eastAsia="MS Mincho"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pour un renouvellement pendant de nouvelles périodes de 6 mois sur base d'éléments objectifs démontrant l'efficacité clinique du traitement.</w:t>
      </w:r>
    </w:p>
    <w:p w:rsidR="00B32B61" w:rsidRPr="00FF5A08" w:rsidP="00B32B61">
      <w:pPr>
        <w:spacing w:line="276" w:lineRule="auto"/>
        <w:jc w:val="both"/>
        <w:rPr>
          <w:rFonts w:eastAsia="MS Mincho" w:cs="Arial"/>
          <w:i/>
          <w:iCs/>
          <w:sz w:val="18"/>
          <w:szCs w:val="18"/>
          <w:lang w:val="fr-BE"/>
        </w:rPr>
      </w:pPr>
    </w:p>
    <w:p w:rsidR="00B32B61" w:rsidRPr="00FF5A08" w:rsidP="00B32B61">
      <w:pPr>
        <w:spacing w:line="276" w:lineRule="auto"/>
        <w:jc w:val="both"/>
        <w:rPr>
          <w:rFonts w:eastAsia="MS Mincho" w:cs="Arial"/>
          <w:i/>
          <w:iCs/>
          <w:sz w:val="18"/>
          <w:szCs w:val="18"/>
          <w:lang w:val="fr-BE"/>
        </w:rPr>
      </w:pPr>
      <w:r w:rsidRPr="00FF5A08">
        <w:rPr>
          <w:rFonts w:eastAsia="MS Mincho" w:cs="Arial"/>
          <w:i/>
          <w:iCs/>
          <w:sz w:val="18"/>
          <w:szCs w:val="18"/>
          <w:lang w:val="fr-BE"/>
        </w:rPr>
        <w:t>soit</w:t>
      </w: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w:t>
      </w:r>
      <w:r w:rsidRPr="00FF5A08">
        <w:rPr>
          <w:rFonts w:eastAsia="MS Mincho" w:cs="Arial"/>
          <w:b/>
          <w:bCs/>
          <w:i/>
          <w:iCs/>
          <w:sz w:val="18"/>
          <w:szCs w:val="18"/>
          <w:u w:val="single"/>
          <w:lang w:val="fr-BE"/>
        </w:rPr>
        <w:t>en situation adjuvante</w:t>
      </w:r>
      <w:r w:rsidRPr="00FF5A08">
        <w:rPr>
          <w:rFonts w:eastAsia="MS Mincho" w:cs="Arial"/>
          <w:sz w:val="18"/>
          <w:szCs w:val="18"/>
          <w:lang w:val="fr-BE"/>
        </w:rPr>
        <w:t xml:space="preserve"> à la posologie de 600 mg par période de 3 semaines. Le médecin-conseil peut autoriser le remboursement pendant une période de un an maximum.</w:t>
      </w:r>
    </w:p>
    <w:p w:rsidR="00B32B61" w:rsidRPr="00FF5A08" w:rsidP="00B32B61">
      <w:pPr>
        <w:spacing w:line="276" w:lineRule="auto"/>
        <w:jc w:val="both"/>
        <w:rPr>
          <w:rFonts w:eastAsia="MS Mincho" w:cs="Arial"/>
          <w:sz w:val="18"/>
          <w:szCs w:val="18"/>
          <w:u w:val="single"/>
          <w:lang w:val="fr-BE"/>
        </w:rPr>
      </w:pPr>
    </w:p>
    <w:p w:rsidR="00B32B61" w:rsidRPr="00FF5A08" w:rsidP="00B32B61">
      <w:pPr>
        <w:shd w:val="clear" w:color="auto" w:fill="FFFFFF"/>
        <w:jc w:val="both"/>
        <w:rPr>
          <w:rFonts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w:t>
      </w:r>
      <w:r w:rsidRPr="00FF5A08">
        <w:rPr>
          <w:rFonts w:cs="Arial"/>
          <w:sz w:val="18"/>
          <w:szCs w:val="18"/>
          <w:lang w:val="fr-BE"/>
        </w:rPr>
        <w:t xml:space="preserve">Je dispose dans mon dossier médical du rapport de la consultation oncologique multidisciplinaire (COM) datée du </w:t>
      </w:r>
      <w:r w:rsidRPr="00FF5A08">
        <w:rPr>
          <w:rFonts w:ascii="Cambria Math" w:hAnsi="Cambria Math" w:cs="Cambria Math"/>
          <w:sz w:val="18"/>
          <w:szCs w:val="18"/>
          <w:lang w:val="fr-BE"/>
        </w:rPr>
        <w:t>⊔⊔</w:t>
      </w:r>
      <w:r w:rsidRPr="00FF5A08">
        <w:rPr>
          <w:rFonts w:cs="Arial"/>
          <w:sz w:val="18"/>
          <w:szCs w:val="18"/>
          <w:lang w:val="fr-BE"/>
        </w:rPr>
        <w:t>/</w:t>
      </w:r>
      <w:r w:rsidRPr="00FF5A08">
        <w:rPr>
          <w:rFonts w:ascii="Cambria Math" w:hAnsi="Cambria Math" w:cs="Cambria Math"/>
          <w:sz w:val="18"/>
          <w:szCs w:val="18"/>
          <w:lang w:val="fr-BE"/>
        </w:rPr>
        <w:t>⊔⊔</w:t>
      </w:r>
      <w:r w:rsidRPr="00FF5A08">
        <w:rPr>
          <w:rFonts w:cs="Arial"/>
          <w:sz w:val="18"/>
          <w:szCs w:val="18"/>
          <w:lang w:val="fr-BE"/>
        </w:rPr>
        <w:t>/</w:t>
      </w:r>
      <w:r w:rsidRPr="00FF5A08">
        <w:rPr>
          <w:rFonts w:ascii="Cambria Math" w:hAnsi="Cambria Math" w:cs="Cambria Math"/>
          <w:sz w:val="18"/>
          <w:szCs w:val="18"/>
          <w:lang w:val="fr-BE"/>
        </w:rPr>
        <w:t>⊔⊔⊔⊔</w:t>
      </w:r>
      <w:r w:rsidRPr="00FF5A08">
        <w:rPr>
          <w:rFonts w:cs="Arial"/>
          <w:sz w:val="18"/>
          <w:szCs w:val="18"/>
          <w:lang w:val="fr-BE"/>
        </w:rPr>
        <w:t xml:space="preserve"> qui a marqué son accord pour le traitement par </w:t>
      </w:r>
      <w:r w:rsidRPr="00FF5A08">
        <w:rPr>
          <w:rFonts w:cs="Arial"/>
          <w:sz w:val="18"/>
          <w:szCs w:val="18"/>
          <w:lang w:val="fr-BE"/>
        </w:rPr>
        <w:t>trastuzumab</w:t>
      </w:r>
      <w:r w:rsidRPr="00FF5A08">
        <w:rPr>
          <w:rFonts w:cs="Arial"/>
          <w:sz w:val="18"/>
          <w:szCs w:val="18"/>
          <w:lang w:val="fr-BE"/>
        </w:rPr>
        <w:t>.</w:t>
      </w:r>
    </w:p>
    <w:p w:rsidR="00B32B61" w:rsidRPr="00FF5A08" w:rsidP="00B32B61">
      <w:pPr>
        <w:spacing w:line="276" w:lineRule="auto"/>
        <w:jc w:val="both"/>
        <w:rPr>
          <w:rFonts w:eastAsia="MS Mincho" w:cs="Arial"/>
          <w:sz w:val="18"/>
          <w:szCs w:val="18"/>
          <w:u w:val="single"/>
          <w:lang w:val="fr-BE"/>
        </w:rPr>
      </w:pPr>
    </w:p>
    <w:p w:rsidR="00B32B61" w:rsidRPr="00FF5A08" w:rsidP="00B32B61">
      <w:pPr>
        <w:spacing w:line="276" w:lineRule="auto"/>
        <w:jc w:val="both"/>
        <w:rPr>
          <w:rFonts w:eastAsia="MS Mincho" w:cs="Arial"/>
          <w:sz w:val="18"/>
          <w:szCs w:val="18"/>
          <w:u w:val="single"/>
          <w:lang w:val="fr-BE"/>
        </w:rPr>
      </w:pPr>
    </w:p>
    <w:p w:rsidR="00B32B61" w:rsidRPr="00FF5A08" w:rsidP="00B32B61">
      <w:pPr>
        <w:spacing w:line="276" w:lineRule="auto"/>
        <w:jc w:val="both"/>
        <w:rPr>
          <w:rFonts w:eastAsia="MS Mincho" w:cs="Arial"/>
          <w:b/>
          <w:sz w:val="18"/>
          <w:szCs w:val="18"/>
          <w:u w:val="single"/>
          <w:lang w:val="fr-BE"/>
        </w:rPr>
      </w:pPr>
      <w:r w:rsidRPr="00FF5A08">
        <w:rPr>
          <w:rFonts w:eastAsia="MS Mincho" w:cs="Arial"/>
          <w:b/>
          <w:sz w:val="18"/>
          <w:szCs w:val="18"/>
          <w:u w:val="single"/>
          <w:lang w:val="fr-BE"/>
        </w:rPr>
        <w:t xml:space="preserve">IV – Identification du médecin spécialiste en oncologie médicale ou ayant une compétence particulière en oncologie  (nom, prénom, adresse, N°INAMI): </w:t>
      </w:r>
    </w:p>
    <w:p w:rsidR="00FF5A08" w:rsidRPr="00FF5A08" w:rsidP="00FF5A08">
      <w:pPr>
        <w:tabs>
          <w:tab w:val="left" w:pos="0"/>
        </w:tabs>
        <w:contextualSpacing/>
        <w:jc w:val="both"/>
        <w:rPr>
          <w:rFonts w:cs="Arial"/>
          <w:sz w:val="18"/>
          <w:szCs w:val="18"/>
          <w:lang w:val="fr-BE"/>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26648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4887"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noProof/>
                <w:sz w:val="18"/>
                <w:szCs w:val="18"/>
              </w:rPr>
              <w:t>(nom)</w:t>
            </w:r>
          </w:p>
        </w:tc>
      </w:tr>
    </w:tbl>
    <w:p w:rsidR="00FF5A08" w:rsidRPr="00FF5A08" w:rsidP="00FF5A08">
      <w:pPr>
        <w:contextualSpacing/>
        <w:jc w:val="both"/>
        <w:rPr>
          <w:rFonts w:cs="Arial"/>
          <w:noProof/>
          <w:sz w:val="18"/>
          <w:szCs w:val="1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26648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4887"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noProof/>
                <w:sz w:val="18"/>
                <w:szCs w:val="18"/>
              </w:rPr>
              <w:t>(prénom)</w:t>
            </w:r>
          </w:p>
        </w:tc>
      </w:tr>
    </w:tbl>
    <w:p w:rsidR="00FF5A08" w:rsidRPr="00FF5A08" w:rsidP="00FF5A08">
      <w:pPr>
        <w:contextualSpacing/>
        <w:jc w:val="both"/>
        <w:rPr>
          <w:rFonts w:cs="Arial"/>
          <w:noProof/>
          <w:sz w:val="18"/>
          <w:szCs w:val="1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381"/>
        <w:gridCol w:w="372"/>
        <w:gridCol w:w="214"/>
        <w:gridCol w:w="214"/>
        <w:gridCol w:w="214"/>
        <w:gridCol w:w="214"/>
        <w:gridCol w:w="214"/>
        <w:gridCol w:w="214"/>
        <w:gridCol w:w="214"/>
        <w:gridCol w:w="214"/>
        <w:gridCol w:w="214"/>
        <w:gridCol w:w="214"/>
        <w:gridCol w:w="214"/>
        <w:gridCol w:w="214"/>
        <w:gridCol w:w="6274"/>
      </w:tblGrid>
      <w:tr w:rsidTr="0026648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381"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r w:rsidRPr="00FF5A08">
              <w:rPr>
                <w:rFonts w:cs="Arial"/>
                <w:noProof/>
                <w:sz w:val="18"/>
                <w:szCs w:val="18"/>
              </w:rPr>
              <w:t>1</w:t>
            </w:r>
          </w:p>
        </w:tc>
        <w:tc>
          <w:tcPr>
            <w:tcW w:w="372"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6274"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noProof/>
                <w:sz w:val="18"/>
                <w:szCs w:val="18"/>
              </w:rPr>
              <w:t>(n° INAMI)</w:t>
            </w:r>
          </w:p>
        </w:tc>
      </w:tr>
    </w:tbl>
    <w:p w:rsidR="00FF5A08" w:rsidRPr="00FF5A08" w:rsidP="00FF5A08">
      <w:pPr>
        <w:contextualSpacing/>
        <w:jc w:val="both"/>
        <w:rPr>
          <w:rFonts w:cs="Arial"/>
          <w:noProof/>
          <w:sz w:val="18"/>
          <w:szCs w:val="1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361"/>
        <w:gridCol w:w="214"/>
        <w:gridCol w:w="214"/>
        <w:gridCol w:w="214"/>
        <w:gridCol w:w="214"/>
        <w:gridCol w:w="214"/>
        <w:gridCol w:w="214"/>
        <w:gridCol w:w="214"/>
        <w:gridCol w:w="7308"/>
      </w:tblGrid>
      <w:tr w:rsidTr="0026648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361"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7308"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noProof/>
                <w:sz w:val="18"/>
                <w:szCs w:val="18"/>
              </w:rPr>
              <w:t>(date)</w:t>
            </w:r>
          </w:p>
        </w:tc>
      </w:tr>
    </w:tbl>
    <w:p w:rsidR="00FF5A08" w:rsidRPr="00FF5A08" w:rsidP="00FF5A08">
      <w:pPr>
        <w:contextualSpacing/>
        <w:jc w:val="both"/>
        <w:rPr>
          <w:rFonts w:cs="Arial"/>
          <w:noProof/>
          <w:sz w:val="18"/>
          <w:szCs w:val="1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575"/>
        <w:gridCol w:w="2576"/>
        <w:gridCol w:w="2576"/>
        <w:gridCol w:w="2435"/>
      </w:tblGrid>
      <w:tr w:rsidTr="0026648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rPr>
          <w:trHeight w:val="1201"/>
        </w:trPr>
        <w:tc>
          <w:tcPr>
            <w:tcW w:w="2575" w:type="dxa"/>
            <w:tcBorders>
              <w:right w:val="single" w:sz="4" w:space="0" w:color="auto"/>
            </w:tcBorders>
          </w:tcPr>
          <w:p w:rsidR="00FF5A08" w:rsidRPr="00FF5A08" w:rsidP="0026648C">
            <w:pPr>
              <w:contextualSpacing/>
              <w:jc w:val="both"/>
              <w:rPr>
                <w:rFonts w:cs="Arial"/>
                <w:noProof/>
                <w:sz w:val="18"/>
                <w:szCs w:val="18"/>
              </w:rPr>
            </w:pPr>
          </w:p>
        </w:tc>
        <w:tc>
          <w:tcPr>
            <w:tcW w:w="2576" w:type="dxa"/>
            <w:tcBorders>
              <w:top w:val="nil"/>
              <w:left w:val="nil"/>
              <w:bottom w:val="nil"/>
              <w:right w:val="nil"/>
            </w:tcBorders>
            <w:vAlign w:val="bottom"/>
          </w:tcPr>
          <w:p w:rsidR="00FF5A08" w:rsidRPr="00FF5A08" w:rsidP="0026648C">
            <w:pPr>
              <w:contextualSpacing/>
              <w:jc w:val="both"/>
              <w:rPr>
                <w:rFonts w:cs="Arial"/>
                <w:noProof/>
                <w:sz w:val="18"/>
                <w:szCs w:val="18"/>
              </w:rPr>
            </w:pPr>
            <w:r w:rsidRPr="00FF5A08">
              <w:rPr>
                <w:rFonts w:cs="Arial"/>
                <w:noProof/>
                <w:sz w:val="18"/>
                <w:szCs w:val="18"/>
              </w:rPr>
              <w:t>(cachet)</w:t>
            </w:r>
          </w:p>
        </w:tc>
        <w:tc>
          <w:tcPr>
            <w:tcW w:w="2576" w:type="dxa"/>
            <w:tcBorders>
              <w:top w:val="nil"/>
              <w:left w:val="nil"/>
              <w:bottom w:val="nil"/>
              <w:right w:val="nil"/>
            </w:tcBorders>
            <w:vAlign w:val="bottom"/>
          </w:tcPr>
          <w:p w:rsidR="00FF5A08" w:rsidRPr="00FF5A08" w:rsidP="0026648C">
            <w:pPr>
              <w:contextualSpacing/>
              <w:jc w:val="both"/>
              <w:rPr>
                <w:rFonts w:cs="Arial"/>
                <w:noProof/>
                <w:sz w:val="18"/>
                <w:szCs w:val="18"/>
              </w:rPr>
            </w:pPr>
            <w:r w:rsidRPr="00FF5A08">
              <w:rPr>
                <w:rFonts w:cs="Arial"/>
                <w:noProof/>
                <w:sz w:val="18"/>
                <w:szCs w:val="18"/>
              </w:rPr>
              <w:t>..........................................</w:t>
            </w:r>
          </w:p>
        </w:tc>
        <w:tc>
          <w:tcPr>
            <w:tcW w:w="2435" w:type="dxa"/>
            <w:tcBorders>
              <w:top w:val="nil"/>
              <w:left w:val="nil"/>
              <w:bottom w:val="nil"/>
              <w:right w:val="nil"/>
            </w:tcBorders>
            <w:vAlign w:val="bottom"/>
          </w:tcPr>
          <w:p w:rsidR="00FF5A08" w:rsidRPr="00087223" w:rsidP="0026648C">
            <w:pPr>
              <w:contextualSpacing/>
              <w:jc w:val="both"/>
              <w:rPr>
                <w:rFonts w:cs="Arial"/>
                <w:noProof/>
                <w:sz w:val="18"/>
                <w:szCs w:val="18"/>
              </w:rPr>
            </w:pPr>
            <w:r w:rsidRPr="00FF5A08">
              <w:rPr>
                <w:rFonts w:cs="Arial"/>
                <w:noProof/>
                <w:sz w:val="18"/>
                <w:szCs w:val="18"/>
              </w:rPr>
              <w:t>(signature du médecin)</w:t>
            </w:r>
          </w:p>
        </w:tc>
      </w:tr>
    </w:tbl>
    <w:p w:rsidR="00B32B61" w:rsidRPr="00D96BC3" w:rsidP="00B32B61">
      <w:pPr>
        <w:spacing w:line="276" w:lineRule="auto"/>
        <w:jc w:val="both"/>
        <w:rPr>
          <w:rFonts w:cs="Arial"/>
          <w:sz w:val="18"/>
          <w:szCs w:val="18"/>
          <w:lang w:val="fr-BE"/>
        </w:rPr>
      </w:pPr>
    </w:p>
    <w:p w:rsidR="00B32B61" w:rsidRPr="00D96BC3" w:rsidP="00B32B61">
      <w:pPr>
        <w:spacing w:line="276" w:lineRule="auto"/>
        <w:jc w:val="both"/>
        <w:rPr>
          <w:rFonts w:cs="Arial"/>
          <w:sz w:val="18"/>
          <w:szCs w:val="18"/>
        </w:rPr>
      </w:pPr>
    </w:p>
    <w:p w:rsidR="00DE51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4"/>
        <w:gridCol w:w="24"/>
        <w:gridCol w:w="897"/>
        <w:gridCol w:w="41"/>
        <w:gridCol w:w="1771"/>
        <w:gridCol w:w="625"/>
        <w:gridCol w:w="105"/>
        <w:gridCol w:w="1875"/>
        <w:gridCol w:w="449"/>
        <w:gridCol w:w="177"/>
        <w:gridCol w:w="445"/>
        <w:gridCol w:w="180"/>
        <w:gridCol w:w="660"/>
        <w:gridCol w:w="69"/>
        <w:gridCol w:w="625"/>
        <w:gridCol w:w="104"/>
        <w:gridCol w:w="42"/>
        <w:gridCol w:w="687"/>
        <w:gridCol w:w="21"/>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HERCEPTIN 600 mg/5 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7707-870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5 ml oplossing voor injectie, 120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5 ml solution injectable, 120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873,74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873,74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7707-870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5 mL oplossing voor injectie, 120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5 mL solution injectable, 120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933,2700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933,2700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7707-870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5 mL oplossing voor injectie, 120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5 mL solution injectable, 120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926,1600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926,1600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160208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160208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160208 van hoofdstuk VIII vervangt paragraaf 7040000 van hoofdstuk IV voor de vergoeding van trastuzumab subcutaan  bij de adjuvante behandeling van borstkanker. Ten titel van overgangsmaatregel kunnen machtigingen §7040000 voor Herceptin 600mg die afgeleverd zijn vóór het in werking treden van dit besluit, hun geldigheid bewaren volgens de bepalingen vermeld op deze machtigingen.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160208 du chapitre VIII remplace le paragraphe 7040000 du chapitre IV pour le remboursement de trastuzumab sous-cutané  dans le traitement en adjuvant du cancer du sein. A titre transitoire, les autorisations §7040000 qui ont été délivrées pour le HERCEPTIN 600mg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adjuvante behandeling van patiënten met borstkanker met een amplificatie van het gen van de Humane Epidermale groeifactor Receptor-2 (HER2 of Human Epidermal growth factor Receptor-2).</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des patientes présentant un cancer du sein en situation adjuvante avec une amplification du gène du Récepteur 2 du facteur de croissance Epidermique Humain (HER2 ou Human Epidermal growth factor Receptor-2).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wordt toegekend voor zover: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est accordé pour autant: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een aantasting van de lymfeklieren of een tumor van tenminste 10 millimeter diameter aanwezig is;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y ait un envahissement ganglionnaire ou une tumeur d’au moins 10 millimètres de diamètre;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op het ogenblik dat de behandeling met trastuzumab subcutaan gestart wordt, de ejectiefractie van het linker ventrikel superieur is aan 55% (aangetoond door MUGA scan of cardiale echografie) en er geen cardiale contra-indicatie is, namelijk van een gedocumenteerde voorgeschiedenis van hartfalen, van coronaire ziekte met Q-wave myocard infarct, van angor die medicamenteus behandeld moet worden, van arteriële hypertensie die niet onder controle is, van een klinisch significante kleppathologie of een onstabiele aritmie;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qu’au moment d’entamer le traitement par trastuzumab sous-cutané, la fraction d’éjection ventriculaire gauche soit supérieure à 55% (mesurée par MUGA scan ou échographie cardiaque) et qu’il n’y ait pas de contre-indication cardiaque à savoir : des antécédents documentés de décompensation cardiaque, d’une maladie coronaire avec un infarctus du myocarde et présence d’une onde Q, d’un angor nécessitant un traitement médicamenteux, d’une hypertension artérielle non contrôlée, d’une pathologie valvulaire cliniquement significative ou d’une arythmie instable;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behandeling met trastuzumab subcutaan toegediend wordt binnen het kader van een therapieschema welke een klassieke adjuvante chemotherapie bevat die aan een posologie wordt toegediend waarvan de werkzaamheid bewezen werd.</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que le traitement par trastuzumab sous-cutané soit administré dans le cadre d’un schéma thérapeutique comprenant une chimiothérapie adjuvante classique, administrée à une posologie dont l’efficacité a été démontrée.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een bijzondere bekwaamheid in de oncologie heeft.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600 mg per periode van 3 weken.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600 mg par période de 3 semaines..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hangt af van de aflevering aan de ziekenhuisapotheker van het aanvraagformulier, waarvan het model in bijlage A van de huidige paragraaf is overgenomen, volledig ingevuld en ondertekend door de arts-specialist vermeld onder punt c). De terugbetaling wordt toegekend gedurende een periode van maximum 1 jaar.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subordonné à la remise au pharmacien hospitalier d’un formulaire de demande, dont le modèle est reproduit à l’annexe A du présent paragraphe et qui est dûment complété et signé par le médecin spécialiste décrit sous point c). Le remboursement est autorisé pendant une période de 1 an maximum.</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Het formulier A dient ter beschikking te worden gehouden van de adviserend-arts.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formulaire A devra être tenu à la disposition du médecin-conseil.</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4"/>
        <w:gridCol w:w="24"/>
        <w:gridCol w:w="897"/>
        <w:gridCol w:w="41"/>
        <w:gridCol w:w="1771"/>
        <w:gridCol w:w="625"/>
        <w:gridCol w:w="105"/>
        <w:gridCol w:w="1875"/>
        <w:gridCol w:w="449"/>
        <w:gridCol w:w="177"/>
        <w:gridCol w:w="445"/>
        <w:gridCol w:w="180"/>
        <w:gridCol w:w="660"/>
        <w:gridCol w:w="69"/>
        <w:gridCol w:w="625"/>
        <w:gridCol w:w="104"/>
        <w:gridCol w:w="42"/>
        <w:gridCol w:w="687"/>
        <w:gridCol w:w="21"/>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HERCEPTIN 600 mg/5 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7707-870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5 ml oplossing voor injectie, 120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5 ml solution injectable, 120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873,74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873,74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7707-870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5 mL oplossing voor injectie, 120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5 mL solution injectable, 120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933,2700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933,2700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7707-870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5 mL oplossing voor injectie, 120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5 mL solution injectable, 120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926,1600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926,1600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170008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170008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170008 van hoofdstuk VIII vervangt paragraaf 7050000 van hoofdstuk IV voor de vergoeding van afatinib bij lokaal gevorderd of gemetastaseerd niet-kleincellig longcarcinoom. Ten titel van overgangsmaatregel kunnen machtigingen §7050000 voor afatinib die afgeleverd zijn vóór het in werking treden van dit besluit, hun geldigheid bewaren volgens de bepalingen vermeld op deze machtigingen.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170008 du chapitre VIII remplace le paragraphe 7050000 du chapitre IV pour le remboursement d’afatinib dans le cancer du poumon non à petites cellules localement avancé ou métastasé. A titre transitoire, les autorisations §7050000 qui ont été délivrées pour l’afatinib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monotherapie in het kader van de behandeling van een patiënt die lijdt aan een lokaal gevorderd of gemetastaseerd niet kleincellig longcarcinoom waarvan de tumor een activerende EGFR mutatie vertoont, en die nog geen behandeling met een EGFR-TK inhibitor heeft gekregen.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en monothérapie dans le cadre du traitement d’un patient atteint d’un cancer du poumon localement avancé ou métastasé non à petites cellules dont la tumeur présente une mutation activatrice de l’EGFR et qui n’a jamais reçu de traitement par un inhibiteur de l’EGFR-TK.</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activerende EGFR mutatie werd aangetoond in overeenstemming met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activatrice de l’EGFR a été démontrée selon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erkend is in de pneumologie en die een bijzondere bekwaamheid in de oncologie heeft.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et agréé en oncologie médicale ou agréé en pneumologie ayant une compétence particulière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behandeling wordt niet meer vergoed bij vaststelling van ziekteprogressie ondanks de lopende behandeling. Met het oog hierop verbindt de arts-specialist vermeld onder punt c) zich er toe om tijdens de behandeling met afatinib om de drie maanden, of vroeger indien de klinische situatie dit vereist, een klinische evaluatie uit te voeren door middel van gepaste medische beeldvorming.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traitement n’est plus remboursable en cas de constatation de progression de la maladie en dépit du traitement en cours. A cette fin, le médecin spécialiste décrit au point c) s’engage à effectuer une évaluation clinique par imagerie médicale appropriée tous les trois mois, ou plus tôt si la situation clinique l’exige, pendant le traitement par afatinib.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terugbetaling kan worden toegestaan voor hernieuwbare periodes van maximaal 6 maanden telkens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peut être accordé pour des périodes renouvelables de maximum 6 mois sur base chaque fois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bij aanvang van de behandeling, alle voorwaarden in punt a) zijn vervuld, wanneer het een voortzetting van de behandeling betreft, dat de resultaten van de laatste CT-scan of MRI de afwezigheid van ziekteprogressie aantonen;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lors de l’instauration du traitement, que toutes les conditions figurant au point a) sont remplies  ou, s’il s’agit d’une prolongation du traitement, que les résultats du dernier CT-scan ou IRM montrent une absence de progression de la maladie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activerende EGFR mutatie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activatrice de l’EGFR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ter beschikking te houden die de geattesteerde gegevens bevestigen;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confirmant les éléments attestés;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tijdens de behandeling met afatinib om de drie maanden, of vroeger indien de klinische situatie dit vereist, een evaluatie door middel van een aangepaste medische beeldvorming uit te voeren;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par imagerie médicale appropriée tous les trois mois, ou plus tôt si la situation clinique l’exige, pendant le traitement par afatinib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 criteria ondanks de lopende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en dépit du traitement en cours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mag alleen toegekend worden als de betrokken ziekenhuisapotheker, vooraleer hij/zij de specialiteit verstrekt, beschikt over een bewijs van de elektronische goedkeuring bedoeld in f).</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 peut être accordé que si le pharmacien dispensateur dispose, préalablement à la dispensation, d’une preuve de l’approbation électronique visée au point f).</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2"/>
        <w:gridCol w:w="1905"/>
        <w:gridCol w:w="575"/>
        <w:gridCol w:w="1"/>
        <w:gridCol w:w="620"/>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GIOTRIF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BOEHRINGER INGELHEIM SCOMM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7707-888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2011,81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2011,81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7707-888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76,4154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76,4154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7707-888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76,1614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76,1614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2"/>
        <w:gridCol w:w="1905"/>
        <w:gridCol w:w="575"/>
        <w:gridCol w:w="1"/>
        <w:gridCol w:w="620"/>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GIOTRIF 30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BOEHRINGER INGELHEIM SCOMM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7707-896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30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30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2011,81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2011,81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7707-896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30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76,4154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76,4154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7707-896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30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30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76,1614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76,1614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2"/>
        <w:gridCol w:w="1905"/>
        <w:gridCol w:w="575"/>
        <w:gridCol w:w="1"/>
        <w:gridCol w:w="620"/>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GIOTRIF 40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BOEHRINGER INGELHEIM SCOMM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7707-904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2011,81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2011,81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7707-904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76,4154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76,4154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7707-904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76,1614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76,1614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8"/>
        <w:gridCol w:w="2"/>
        <w:gridCol w:w="30"/>
        <w:gridCol w:w="1875"/>
        <w:gridCol w:w="575"/>
        <w:gridCol w:w="1"/>
        <w:gridCol w:w="50"/>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GIOTRIF 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BOEHRINGER INGELHEIM SCOMM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7707-912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2011,81</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2011,81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7707-912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76,4154</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76,4154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7707-912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76,1614</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76,1614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180008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180008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180008 is geschrapt op 01/03/2021.</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180008 est supprimé au 01/03/2021.</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180108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180108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trastuzumab emtansine komt voor vergoeding in aanmerking indien zij wordt toegediend in het kader van de behandeling van volwassen rechthebbenden met niet-reseceerbare, lokaal gevorderde of gemetastaseerde borstkanker met een amplificatie van het gen van de Humane Epidermale groeifactor Receptor-2 (HER2).</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trastuzumab emtansine fait l’objet d’un remboursement si elle est administrée dans le cadre du traitement de bénéficiaires adultes atteints d’un cancer du sein métastatique ou localement avancé non résécable avec une amplification du gène du Récepteur 2 du facteur de croissance Epidermique Humain (HER2).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wordt toegestaan in monotherapie bij rechthebbenden die eerder trastuzumab en een taxaan, afzonderlijk of in combinatie, hebben ontvangen. Rechthebbenden dienen: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est accordé en monothérapie chez les bénéficiaires ayant reçu au préalable du trastuzumab et un taxane, séparément ou en association. Les bénéficiaires doivent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eerdere therapie te hebben ontvangen voor lokaal gevorderde of gemetastaseerde ziekte,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avoir reçu un traitement antérieur pour la maladie localement avancée ou métastatique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een recidief te hebben ontwikkeld tijdens een adjuvante therapie of binnen zes maanden na het voltooien ervan.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avoir présenté une progression de la maladie pendant un traitement adjuvant ou dans les six mois suivant sa fin.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en op het ogenblik dat de behandeling met trastuzumab emtasine gestart wordt, de ejectiefractie van het linker ventrikel superieur is aan 55% (aangetoond door MUGA scan of cardiale echografie) en er geen cardiale contra-indicatie is, namelijk van een gedocumenteerde voorgeschiedenis van hartfalen, van coronaire ziekte met Q-wave myocard infarct, van angor die medicamenteus behandeld moet worden, van arteriële hypertensie die niet onder controle is, van een klinisch significante kleppathologie of een onstabiele aritmie;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et avoir, au moment d’entamer le traitement par trastuzumab emtasine une fraction d’éjection du VG supérieure à 55% (mesurée par MUGA scan ou échographie cardiaque) et ne pas avoir de contre-indication cardiaque.: des antécédents documentés de décompensation cardiaque, d’une maladie coronaire avec un infarctus du myocarde et présence d’une onde Q, d’un angor nécessitant un traitement médicamenteux, d’une hypertension artérielle non contrôlée, d’une pathologie valvulaire cliniquement significative ou d’une arythmie instable;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enkel toegestaan indien de betrokken specialiteit wordt voorgeschreven door een arts-specialist verantwoordelijk voor de behandeling en die erkend is in de medische oncologie of die een bijzondere bekwaamheid in de oncologie heeft.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wordt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3,6 mg/kg lichaamsgewicht, elke 3 weken (cyclus van 21 dagen) toegediend als een intraveneuze infusie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3,6 mg/kg de poids corporel administrée en perfusion intraveineuse toutes les trois semaines (cycle de 21 jours)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ondanks de lopende behandeling of wanneer er bijwerkingen optreden met een onaanvaardbare toxiciteit. Met het oog hierop verbindt de arts-specialist vermeld onder punt c) zich er toe om tijdens de behandeling met trastuzumab-emtansine om de 12 weken, of vroeger indien de klinische situatie dit vereist, een klinische evaluatie uit te voeren door middel van gepaste medische beeldvorming.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en dépit du traitement en cours ou en cas d’effets secondaires donnant lieu à une toxicité inacceptable. A cette fin, le médecin spécialiste décrit au point c) s’engage à effectuer une évaluation clinique par imagerie médicale appropriée toutes les 12 semaines, ou plus tôt si la situation clinique l’exige, pendant le traitement par trastuzumab-emtansine.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worden toegestaan voor hernieuwbare periodes van maximaal 6 maanden telkens op basis van een elektronische aanvraag, ingediend door de via het e-Health platform geïdentificeerde en geauthentificeerde arts-specialist vermeld onder punt c) die daardoor verklaart: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pour des périodes renouvelables de maximum 6 mois sur base chaque fois d’une demande de remboursement électronique introduite par le médecin spécialiste identifié et authentifié par la plateforme e-Health, décrit sous c), qui ainsi: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la tumeur présente une amplification du gène du Récepteur 2 du facteur de croissance Epidermique Humain (HER2)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ten behoeve van de adviserend-arts een medisch rapport dat chronologisch de evolutie van de aandoening beschrijft (resultaten van de medische beeldvorming) en de bewijsstukken die aantonen dat de rechthebbende zich in de geattesteerde situatie bevindt (resultaat van In Situ Hybridisatie test,…) ter beschikking te houden;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 conseil un rapport médical décrivant chronologiquement l’évolution de l’affection (résultats des examens en imagerie médicale) et les éléments de preuve établissant que le bénéficiaire concerné se trouvait  bien dans la situation attestée (résultat du test d’Hybridation In Situ,…);</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alle 12 weken een klinische evaluatie uit te voeren door middel van gepaste medische beeldvorming (CT-scan of MRI);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effectuer une évaluation clinique par imagerie médicale appropriée (CT-scan ou IRM) toutes les 12 semaines de traitement;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te beschikken over het rapport van het multidisciplinair oncologisch consult (MOC) dat het akkoord voor de behandeling waarvoor vergoeding wordt aangevraagd vermeldt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 dans son dossier médical du rapport de la consultation oncologique multidisciplinaire (COM) marquant l’accord pour le traitement pour lequel le remboursement est demandé;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een maximale dosis van 3,6 mg/kg lichaamsgewicht, elke 3 weken (cyclus van 21 dagen) toegediend als een intraveneuze infusie.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savoir que le nombre de conditionnements remboursables tient compte d'une posologie maximale de 3,6 mg/kg de poids corporel administrée en perfusion intraveineuse toutes les trois semaines (cycle de 21 jours).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ziekteprogressie ondanks de lopende behandeling of wanneer er bijwerkingen optreden met een onaanvaardbare toxiciteit;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savoir que le traitement n’est plus remboursable en cas de constatation de progression de la maladie en dépit du traitement en cours ou en cas d’effets secondaires donnant lieu à une toxicité inacceptable;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gelijktijdige vergoeding van trastuzumab-emtansine en pertuzumab nooit toegestaan 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savoir que le remboursement simultané du trastuzumab-emtansine et pertuzumab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alleen toegekend als de betrokken ziekenhuisapotheker, vooraleer de specialiteit verstrekt wordt, beschikt over een bewijs van het elektronisch akkoord.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n’est accordé que si le pharmacien dispensateur dispose, préalablement à la délivrance de la spécialité, d’une preuve de l’accord électronique.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gelijktijdige vergoeding van trastuzumab-emtansine en pertuzumab is niet toegestaan.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simultané de trastuzumab-emtansine et pertuzumab n’est pas authorisé.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0"/>
        <w:gridCol w:w="29"/>
        <w:gridCol w:w="882"/>
        <w:gridCol w:w="51"/>
        <w:gridCol w:w="1785"/>
        <w:gridCol w:w="561"/>
        <w:gridCol w:w="138"/>
        <w:gridCol w:w="1906"/>
        <w:gridCol w:w="339"/>
        <w:gridCol w:w="236"/>
        <w:gridCol w:w="369"/>
        <w:gridCol w:w="252"/>
        <w:gridCol w:w="666"/>
        <w:gridCol w:w="96"/>
        <w:gridCol w:w="647"/>
        <w:gridCol w:w="115"/>
        <w:gridCol w:w="60"/>
        <w:gridCol w:w="664"/>
        <w:gridCol w:w="31"/>
        <w:gridCol w:w="693"/>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KADCYLA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L01FD03</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7708-977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100 mg poeder voor concentraat voor infusie,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100 mg poudre pour solution à diluer pour perfusion,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1385,79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1385,79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7708-977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infusie,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1476,0500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1476,0500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7708-977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infusie,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1468,9400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1468,9400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0"/>
        <w:gridCol w:w="29"/>
        <w:gridCol w:w="9"/>
        <w:gridCol w:w="873"/>
        <w:gridCol w:w="51"/>
        <w:gridCol w:w="14"/>
        <w:gridCol w:w="1771"/>
        <w:gridCol w:w="561"/>
        <w:gridCol w:w="138"/>
        <w:gridCol w:w="31"/>
        <w:gridCol w:w="1875"/>
        <w:gridCol w:w="339"/>
        <w:gridCol w:w="236"/>
        <w:gridCol w:w="51"/>
        <w:gridCol w:w="318"/>
        <w:gridCol w:w="252"/>
        <w:gridCol w:w="55"/>
        <w:gridCol w:w="611"/>
        <w:gridCol w:w="96"/>
        <w:gridCol w:w="22"/>
        <w:gridCol w:w="625"/>
        <w:gridCol w:w="104"/>
        <w:gridCol w:w="11"/>
        <w:gridCol w:w="60"/>
        <w:gridCol w:w="658"/>
        <w:gridCol w:w="6"/>
        <w:gridCol w:w="31"/>
        <w:gridCol w:w="692"/>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KADCYLA 160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L01FD03</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7708-985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160 mg poeder voor concentraat voor infusie, 20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160 mg poudre pour solution à diluer pour perfusion, 20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2217,26</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2217,26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7708-985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160 mg oplossing voor  infusie, 20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pour injection 160 mg solution pour perfusion, 20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2357,4100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2357,4100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7708-985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160 mg oplossing voor  infusie, 20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pour injection 160 mg solution pour perfusion, 20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2350,3000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2350,3000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180208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180208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trastuzumab-emtansine (T-DM1), ingeschreven in de huidige paragraaf, komt in aanmerking voor vergoeding indien ze gebruikt wordt in monotherapie voor de adjuvante behandeling van volwassen rechthebbenden met HER2-positieve vroege borstkanker, die invasieve restziekte hebben in de borst en/of de lymfeklieren na een op taxaan-gebaseerde en HER2-gerichte neoadjuvante behandeling en die zich niet in de situatie cT1a-b/N0 bevonden voor voorafgaand aan hun operatie.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trastuzumab-emtansine (T-DM1), inscrite dans le présent paragraphe, fait l’objet d’un remboursement si elle est administrée en monothérapie dans le traitement adjuvant de bénéficiaires adultes atteints d’un cancer du sein précoce HER2 positif qui présentent une maladie résiduelle invasive, au niveau du sein et/ou des ganglions lymphatiques, après un traitement néoadjuvant à base de taxane et d’un traitement anti-HER2 et qui n'étaient pas dans la situation cT1a-b / N0 avant leur chirurgie.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een bijzondere bekwaamheid in de oncologie heeft.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3,6 mg/kg lichaamsgewicht, elke 3 weken (cyclus van 21 dagen) toegediend als een intraveneuze infusie voor maximaal 14 cycli.</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3,6 mg/kg de poids corporel administrée en perfusion intraveineuse toutes les trois semaines (cycle de 21 jours) et pendant 14 cycles au maximum.</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op basis van een elektronische aanvraag, ingediend door de via het e-Health platform geïdentificeerde en geauthentificeerde arts-specialist vermeld onder punt c) die daardoor verklaart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sur base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en b)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aux points a) et b)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de bewijsstukken (pathologierapport) die de afwezigheid van een complete pathologische respons (pCR) bevestigen en de bewijsstukken die de geattesteerde gegevens (resultaat van In Situ Hybridisatie test) bevestigen,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 conseil un rapport médical avec toutes les pièces justificatives (rapport de pathologie) confirmant l'absence d'une réponse pathologique complète du patient et les éléments de preuve établissant que le patient concerné se trouvait bien dans la situation attestée (résultat du test d’Hybridation In Situ).</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van de rechthebbende te beschikken over het rapport van het multidisciplinair oncologisch consult (MOC)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le dossier médical du bénéficiaire le du rapport de la consultation oncologique multidisciplinaire (COM) marquant l’accord pour le traitement pour lequel le rembourseAment est demandé.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een maximale dosis van 3,6 mg/kg lichaamsgewicht, elke 3 weken (cyclus van 21 dagen) toegediend als een intraveneuze infusie gedurende maximaal 14 cycli.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d'une posologie maximale de 3,6 mg/kg de poids corporel administrée en perfusion intraveineuse toutes les trois semaines (cycle de 21 jours) durant au maximum 14 cycles.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toegekend als de betrokken ziekenhuisapotheker, vooraleer de specialiteit verstrekt wordt, beschikt over een bewijs van het elektronisch akkoord.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si le pharmacien hospitalier dispensateur dispose, préalablement à la délivrance de la spécialité, d’une preuve de l’accord électronique.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gelijktijdige vergoeding van trastuzumab-emtansine en andere anti-HER2 therapieën is niet toegestaan.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simultané de trastuzumab-emtansine et d’autres thérapies anti-HER2 n’est pas autorisé.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0"/>
        <w:gridCol w:w="29"/>
        <w:gridCol w:w="882"/>
        <w:gridCol w:w="51"/>
        <w:gridCol w:w="1785"/>
        <w:gridCol w:w="562"/>
        <w:gridCol w:w="137"/>
        <w:gridCol w:w="1906"/>
        <w:gridCol w:w="341"/>
        <w:gridCol w:w="234"/>
        <w:gridCol w:w="365"/>
        <w:gridCol w:w="256"/>
        <w:gridCol w:w="662"/>
        <w:gridCol w:w="100"/>
        <w:gridCol w:w="647"/>
        <w:gridCol w:w="115"/>
        <w:gridCol w:w="56"/>
        <w:gridCol w:w="668"/>
        <w:gridCol w:w="28"/>
        <w:gridCol w:w="69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KADCYLA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L01FD03</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7708-977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100 mg poeder voor concentraat voor infusie,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100 mg poudre pour solution à diluer pour perfusion,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1385,79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1385,79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7708-977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infusie,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1476,0500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1476,0500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7708-977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infusie,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1468,9400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1468,9400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0"/>
        <w:gridCol w:w="29"/>
        <w:gridCol w:w="9"/>
        <w:gridCol w:w="873"/>
        <w:gridCol w:w="51"/>
        <w:gridCol w:w="14"/>
        <w:gridCol w:w="1771"/>
        <w:gridCol w:w="562"/>
        <w:gridCol w:w="137"/>
        <w:gridCol w:w="31"/>
        <w:gridCol w:w="1875"/>
        <w:gridCol w:w="341"/>
        <w:gridCol w:w="234"/>
        <w:gridCol w:w="51"/>
        <w:gridCol w:w="314"/>
        <w:gridCol w:w="256"/>
        <w:gridCol w:w="55"/>
        <w:gridCol w:w="607"/>
        <w:gridCol w:w="100"/>
        <w:gridCol w:w="22"/>
        <w:gridCol w:w="625"/>
        <w:gridCol w:w="104"/>
        <w:gridCol w:w="11"/>
        <w:gridCol w:w="56"/>
        <w:gridCol w:w="662"/>
        <w:gridCol w:w="6"/>
        <w:gridCol w:w="28"/>
        <w:gridCol w:w="695"/>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KADCYLA 160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L01FD03</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7708-985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160 mg poeder voor concentraat voor infusie, 20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160 mg poudre pour solution à diluer pour perfusion, 20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2217,26</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2217,26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7708-985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160 mg oplossing voor  infusie, 20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pour injection 160 mg solution pour perfusion, 20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2357,4100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2357,4100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7708-985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160 mg oplossing voor  infusie, 20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pour injection 160 mg solution pour perfusion, 20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2350,3000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2350,3000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190108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190108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op basis van ibrutinib, ingeschreven in de huidige paragraaf, komt voor vergoeding in aanmerking indien zij wordt toegediend in het kader van de behandeling van volwassen rechthebbenden met chronische lymfatische leukemie (CLL). De vergoeding is toegestaan voor zover de rechthebbende in aanmerking komt voor behandeling volgens de meest recente criteria van de internationale werkgroep voor CLL (IWCLL) in geval van aangetoonde aanwezigheid van de 17p-deletie of TP53-mutatie.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à base d’ibrutinib, inscrite dans le présent paragraphe,fait l'objet d'un remboursement si elle est administrée dans le cadre du traitement des bénéficiaires  adultes atteints de leucémie lymphoïde chronique (LLC). Le remboursement est accordé pour autant que le bénéficiaire soit éligible pour un traitement selon les critères les plus récents du groupe de travail international pour la LLC (IWCLL) dans le cas de présence établie de la délétion 17p ou de la mutation de TP53.</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die de 17p-deletie of TP53-mutatie aantoont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qui démontre la délétion 17p ou la mutation de TP53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in de inwendige geneeskunde met bijzondere beroepsbekwaamheid in de medische oncologie of de klinische hematologie.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en médecine interne porteur du titre professionnel particulier en oncologie médicale ou hématologie clinique.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houdt rekening met een maximale dosis van 420 mg per dag.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420 mg par jour.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zoals bepaald volgens de meest recente IWCLL criteria ondanks de lopende behandeling.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d’une progression de la maladie selon les critères les plus récents de l’IWCLL en dépit du traitement en cours.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worden toegestaan op basis van een elektronische aanvraag, ingediend door de via het e-Health platform geïdentificeerde en geauthentificeerde arts-specialist vermeld onder punt c), die daardoor verklaart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sur base d’une demande de remboursement électronique introduite par le médecin spécialiste, identifié et authentifié par la plateforme eHealth, décrit au point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rechthebbende een aangetoonde aanwezigheid van een 17p-deletie of een TP53-mutatie heeft;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 bénéficiaire montre une présence établie d’une délétion 17p ou d’une mutation de TP53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de bewijsstukken die de geattesteerde gegevens bevestigen ter beschikking te houden ten behoeve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médecin-conseil les éléments de preuve confirmant les éléments attestés;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te beschikken  over het rapport van het multidisciplinair oncologisch consult (MOC) dat het akkoord vermeldt voor de behandeling waarvoor vergoeding  wordt aangevraagd;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le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een maximale dosis van 420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d'une posologie maximale de de 420 mg par jour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ziekteprogressie zoals bepaald volgens de meest recente IWCLL criteria ondanks de lopende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progression de la maladie selon les critères les plus récents de l’IWCLL en dépit du traitement en cours.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toegekend als de betrokken ziekenhuisapotheker, vooraleer de farmaceutische specialiteit verstrekt wordt, beschikt over een bewijs van het elektronisch akkoord.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est accordé si le pharmacien hospitalier dispensateur dispose, préalablement à la délivrance de la spécialité pharmaceutique, d’une preuve de l’accord électronique.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3"/>
        <w:gridCol w:w="930"/>
        <w:gridCol w:w="3"/>
        <w:gridCol w:w="1782"/>
        <w:gridCol w:w="698"/>
        <w:gridCol w:w="2"/>
        <w:gridCol w:w="1905"/>
        <w:gridCol w:w="575"/>
        <w:gridCol w:w="621"/>
        <w:gridCol w:w="1"/>
        <w:gridCol w:w="761"/>
        <w:gridCol w:w="1"/>
        <w:gridCol w:w="646"/>
        <w:gridCol w:w="115"/>
        <w:gridCol w:w="1"/>
        <w:gridCol w:w="723"/>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IMBRUVICA 140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JANSSEN-CILAG</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4"/>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L01EL01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7727-084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1817,73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1817,73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7727-084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64,4633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64,4633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7727-084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140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64,2263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64,2263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9"/>
        <w:gridCol w:w="10"/>
        <w:gridCol w:w="912"/>
        <w:gridCol w:w="21"/>
        <w:gridCol w:w="1785"/>
        <w:gridCol w:w="631"/>
        <w:gridCol w:w="67"/>
        <w:gridCol w:w="1907"/>
        <w:gridCol w:w="457"/>
        <w:gridCol w:w="118"/>
        <w:gridCol w:w="495"/>
        <w:gridCol w:w="126"/>
        <w:gridCol w:w="714"/>
        <w:gridCol w:w="48"/>
        <w:gridCol w:w="647"/>
        <w:gridCol w:w="115"/>
        <w:gridCol w:w="30"/>
        <w:gridCol w:w="694"/>
        <w:gridCol w:w="15"/>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IMBRUVICA 280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JANSSEN-CILAG</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L01EL01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7727-092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280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280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3635,46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3635,46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7727-092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280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128,6900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128,6900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7727-092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280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128,4530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128,4530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9"/>
        <w:gridCol w:w="10"/>
        <w:gridCol w:w="912"/>
        <w:gridCol w:w="21"/>
        <w:gridCol w:w="1785"/>
        <w:gridCol w:w="631"/>
        <w:gridCol w:w="67"/>
        <w:gridCol w:w="1907"/>
        <w:gridCol w:w="457"/>
        <w:gridCol w:w="118"/>
        <w:gridCol w:w="495"/>
        <w:gridCol w:w="126"/>
        <w:gridCol w:w="714"/>
        <w:gridCol w:w="48"/>
        <w:gridCol w:w="647"/>
        <w:gridCol w:w="115"/>
        <w:gridCol w:w="30"/>
        <w:gridCol w:w="694"/>
        <w:gridCol w:w="15"/>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IMBRUVICA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JANSSEN-CILAG</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L01EL01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7727-100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5453,19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5453,19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7727-100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192,9163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192,9163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7727-100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192,6793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192,6793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9"/>
        <w:gridCol w:w="10"/>
        <w:gridCol w:w="9"/>
        <w:gridCol w:w="903"/>
        <w:gridCol w:w="21"/>
        <w:gridCol w:w="14"/>
        <w:gridCol w:w="1771"/>
        <w:gridCol w:w="631"/>
        <w:gridCol w:w="67"/>
        <w:gridCol w:w="32"/>
        <w:gridCol w:w="1875"/>
        <w:gridCol w:w="457"/>
        <w:gridCol w:w="118"/>
        <w:gridCol w:w="51"/>
        <w:gridCol w:w="444"/>
        <w:gridCol w:w="126"/>
        <w:gridCol w:w="55"/>
        <w:gridCol w:w="659"/>
        <w:gridCol w:w="48"/>
        <w:gridCol w:w="22"/>
        <w:gridCol w:w="625"/>
        <w:gridCol w:w="104"/>
        <w:gridCol w:w="11"/>
        <w:gridCol w:w="30"/>
        <w:gridCol w:w="688"/>
        <w:gridCol w:w="6"/>
        <w:gridCol w:w="15"/>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IMBRUVICA 560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JANSSEN-CILAG</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L01EL01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7727-118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560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560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7270,92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7270,92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7727-118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560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560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257,1430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257,1430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7727-118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560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560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256,9060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256,9060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190208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190208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190208 is geschrapt op 01/08/2019.</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190208 est supprimé au 01/08/2019.</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200108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200108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200108 van hoofdstuk VIII vervangt paragraaf 7650100 van hoofdstuk IV voor de vergoeding van de farmaceutische specialiteit op basis van dasatinib bij volwassen chronische myeloïde leukemie. Ten titel van overgangsmaatregel kunnen machtigingen § 7650100 voor de farmaceutische specialiteit op basis van dasatinib die afgeleverd zijn vóór het in werking treden van dit besluit, hun geldigheid bewaren volgens de bepalingen vermeld op deze machtigingen.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200108 du chapitre VIII remplace le paragraphe 7650100 du chapitre IV pour le remboursement de la spécialité pharmaceutique à base de dasatinib dans la leucémie myéloïde chronique adulte. A titre transitoire, les autorisations § 7650100 qui ont été délivrées pour la spécialité pharmaceutique à base de dasatinib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ze wordt toegediend, bij een rechthebbende van 18 jaar of ouder, in het kader van: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chez des bénéficiaires âgés de 18 ans et plus, dans le cadre du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de behandeling van nieuw gediagnosticeerde (&lt; 6 maanden) chronische myeloïde leukemie, in de chronische fase met aanwezigheid van het Philadelphia chromosoom BCR/ABL1 of Breakpoint cluster region/Abelson fusiegen met intermediair of hoog risico volgens de SOKAL en ELTS score of bij wie een behandelingsvrije remissie in het vooruitzicht wordt gesteld;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traitement d’une leucémie myéloïde chronique, nouvellement diagnostiquée (&lt; 6 mois), en phase chronique, avec présence d’un chromosome de Philadelphie gène de fusion BCR/ABL1, ou Breakpoint cluster region/Abelson) avec un score de risque haut ou intermédiaire selon le score SOKAL et ELTS ou avec une perspective de rémission sans traitement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of de behandeling van chronische myeloïde leukemie, in chronische of accelaratiefase of blastencrisis, met initiële aanwezigheid van het Philadelphia chromosoom (BCR/ABL1 of Breakpoint cluster region/Abelson fusiegen), in geval van resistentie aan een voorafgaandelijke behandeling met inbegrip van een andere tyrosinekinase inhibitor of in geval van intolerantie die, volgens het klinische oordeel van de arts-specialist vermeld onder punt c, het stopzetten van een behandeling met een andere tyrosinekinase inhibitor wettigt;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ou du traitement d’une leucémie myéloïde chronique, en phase chronique, en phase accélérée ou en crise blastique, avec présence initiale d’un chromosome de Philadelphie (gène de fusion BCR/ABL1, ou Breakpoint cluster region/Abelson ) en cas de résistance à un traitement antérieur comprenant un autre inhibiteur de la tyrosine kinase, ou en cas d’intolérance qui, selon le jugement clinique du médecin spécialiste décrit au point c)  , justifie l’arrêt du traitement par un autre inhibiteur de la tyrosine kinase.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initiële aanwezigheid van het Philadelphia chromosoom (BCR/ABL1 of Breakpoint cluster region/Abelson fusiegen) moet aangetoond worden door middel van cytogenetische analyse en PCR (polymerase chain reaction). In geval van discordantie tussen de resultaten van de cytogenetische analyse en van de PCR moet de aanwezigheid van het BCR/ABL1 fusiegen aangetoond worden door middel van FISH-analyse.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initiale d’un chromosome de Philadelphie (gène de fusion BCR/ABL1, ou Breakpoint cluster region/Abelson) doit être mise en évidence par analyse cytogénétique et par analyse PCR (Polymerase Chain Reaction). En cas de discordance entre les résultats de l’analyse cytogénétique et de l’analyse PCR la présence du géne de fusion BCR/ABL1 doit être démontrée par analyse FISH.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die erkend is in de inwendige geneeskunde houder van de bijzondere beroepstitel in de klinische hematologie in de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140 mg per dag in de eerste lijn behandeling. Bij rechthebbenden met resistentie of intolerantie aan een voorafgaandelijke behandeling met inbegrip van een andere tyrosinekinase inhibitor zal het aantal vergoedbare verpakkingen rekening houden met een maximale posologie van 180 mg per dag, in geval van chronische myeloïde leukemie in chronische fase, en van 200 mg in geval van chronische myeloïde leukemie in accelaratiefase of blastencrisis.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140 mg par jour dans le traitement de 1ère ligne. Chez les bénéficiaires résistants ou intolérants à un traitement antérieur comprenant un autre inhibiteur de la tyrosine kinase, le nombre de conditionnements remboursables tiendra compte d’une posologie maximale de 180 mg par jour, pour les leucémies myéloïdes chroniques en phase chronique, et de 200 mg par jour, pour les leucémies myéloïdes chroniques en phase accélérée ou en crise blastique.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l’échec de celui-ci.</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dasatinib met imatinib, nilotinib, bosutinib, of ponatinib wordt nooit toegestaan.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dasatinib avec l’imatinib, le nilotinib, le bosutinib, ou le ponatinib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kan worden toegestaan voor hernieuwbare periodes van maximaal 12 maanden telkens op basis van een elektronische aanvraag, ingediend door de via het eHealth platform geïdentificeerde en geauthentificeerde arts-specialist vermeld onder punt c), die daardoor verklaart: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peut être accordé pour des périodes renouvelables de maximum 12 mois sur base chaque fois d’une demande de remboursement électronique introduite par le médecin spécialiste identifié et authentifié par la plateforme e-Health, décrit sous c), qui ainsi atteste: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au point a)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welke van de volgende 3 situaties op de rechthebbende van toepassing 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laquelle des 3 situations suivantes est applicable au bénéficiaire: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rechthebbende met een nieuw gediagnosticeerde (&lt; 6 maanden) chronische myeloïde leukemie in chronische fase met aanwezigheid van het Philadelphia chromosoom (Bcr/Abl1 fusiegen);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leucémie myéloïde chronique en phase chronique nouvellement diagnostiquée (&lt; 6 mois) avec présence d’un chromosome de Philadelphie (gène de fusion BCR/ABL1);</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een chronische myeloïde leukemie in chronische fase, met initiële aanwezigheid van het Philadelphia chromosoom (Bcr/Abl1 fusiegen) bij een rechthebbende die resistent en/of intolerant is aan een voorafgaandelijke behandeling, met inbegrip van een andere tyrosinekinase inhibitor;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leucémie myéloïde chronique en phase chronique avec présence initiale d’un chromosome de Philadelphie (gène de fusion BCR/ABL1) chez un bénéficiaire résistent et/ou intolérant à un traitement antérieur comprenant un autre inhibiteur de la tyrosine kinase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een chronische myeloïde leukemie in de acceleratiefase of blastencrisis met initiële aanwezigheid van het Philadelphia chromosoom (Bcr/Abl1 fusiegen) bij een rechthebbende die resistent en/of intolerant is aan een voorafgaandelijke behandeling, met inbegrip van een andere tyrosinekinase inhibitor;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leucémie myéloïde chronique en phase accélérée ou en crise blastique avec présence initiale d’un chromosome de Philadelphie (gène de fusion BCR/ABL1) chez un bénéficiaire résistent et/ou intolérant à un traitement antérieur comprenant un autre inhibiteur de la tyrosine kinase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het gaat: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s’agit: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over een eerste aanvraag tot vergoeding voor een periode van 12 maanden bij een rechthebbende die niet eerder met deze specialiteit behandeld werd,</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d’une première demande de remboursement pour une période de 12 mois chez un bénéficiaire pas traité préalablement par cette spécialité,</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over een aanvraag tot verlenging van de vergoeding voor een nieuwe periode van 12 maanden;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d’une demande de prolongation du remboursement pour une nouvelle période de 12 mois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ter beschikking te houden die de geattesteerde gegevens bevestigen;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confirmant les éléments attestés;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posologie van 140 mg per dag in de eerste lijnsbehandeling. Bij rechthebbenden met resistentie of intolerantie aan een voorafgaandelijke behandeling met inbegrip van een andere tyrosinekinase inhibitor zal het aantal vergoedbare verpakkingen rekening houden met een maximale posologie van 180 mg per dag, in geval van chronische myeloïde leukemie in chronische fase, en van 200 mg in geval van chronische myeloïde leukemie in accelaratiefase of blastencrisis;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140 mg par jour dans le traitement de 1ère ligne. Chez les bénéficiaires résistants ou intolérants à un traitement antérieur comprenant un autre inhibiteur de la tyrosine kinase, le nombre de conditionnements remboursables tiendra compte d’une posologie maximale de 180 mg par jour, pour les leucémies myéloïdes chroniques en phase chronique, et de 200 mg par jour, pour les leucémies myéloïdes chroniques en phase accélérée ou en crise blastique;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geval het gaat over de eerste 12 maanden van de behandeling, de behandeling nauwkeurig op te volgen door middel van een responsanalyse op maand 3, 6 en 12;</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dans le cas où il s’agit des 12 premiers mois du traitement, à suivre le traitement d’une manière précise par une analyse de la réponse aux mois 3, 6 et 12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geval het niet gaat over de eerste 12 maanden van de behandeling, de behandeling enkel verder te zetten indien geen resistentie werd vastgesteld en indien de behandeling geleid heeft tot een stabilisatie of een verbetering van de moleculaire respons gedurende de laatste 12 maanden van de behandeling en om de behandeling nauwkeurig op te volgen door middel van een responsanalyse één keer per jaar;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dans le cas où il ne s’agit pas des 12 premiers mois du traitement, à poursuivre le traitement seulement  si aucune résistance n’a été établie et si le traitement a mené à une stabilisation ou une amélioration de la réponse moléculaire au cours des 12 mois précédents de traitement et à suivre le traitement d’une manière précise par une analyse de la réponse une fois par an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de behandeling nauwkeurig op te volgen en dat hij/zij weet dat de behandeling niet meer vergoed wordt bij vaststelling van het falen van 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suivre le traitement d’une manière précise et qu’il sait que le traitement n’est plus remboursable en cas de constatation de l’échec de celui-ci.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gelijktijdige vergoeding van dasatinib met imatinib, nilotinib, bosutinib of ponatinib nooit wordt toegestaan.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remboursement simultané du dasatinib avec l’imatinib, le nilotinib, le bosutinib ou le ponatinib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hij/zij de specialiteit verstrekt, beschikt over een bewijs van de elektronische goedkeuring bedoeld in h).</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dispensateur dispose, préalablement à la dispensation, d’une preuve de l’approbation électronique visée au point 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70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7737-984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70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7731-847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7731-862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70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0795-682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0795-682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0795-682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50 mg (Abacus)</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7724-412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7724-412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7724-412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8"/>
        <w:gridCol w:w="1"/>
        <w:gridCol w:w="31"/>
        <w:gridCol w:w="1875"/>
        <w:gridCol w:w="574"/>
        <w:gridCol w:w="1"/>
        <w:gridCol w:w="51"/>
        <w:gridCol w:w="570"/>
        <w:gridCol w:w="55"/>
        <w:gridCol w:w="707"/>
        <w:gridCol w:w="22"/>
        <w:gridCol w:w="625"/>
        <w:gridCol w:w="104"/>
        <w:gridCol w:w="11"/>
        <w:gridCol w:w="718"/>
        <w:gridCol w:w="5"/>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70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8"/>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0786-350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200208 van hoofdstuk VIII vervangt paragraaf 7650200 van hoofdstuk IV voor de vergoeding van de farmaceutische specialiteit op basis van dasatinib bij volwassen acute lymfoblasten leukemie. Ten titel van overgangsmaatregel kunnen machtigingen § 7650200 voor de farmaceutische specialiteit op basis van dasatinib die afgeleverd zijn vóór het in werking treden van dit besluit, hun geldigheid bewaren volgens de bepalingen vermeld op deze machtigingen.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200208 du chapitre VIII remplace le paragraphe 7650200 du chapitre IV pour le remboursement de la spécialité pharmaceutique à base de dasatinib dans la leucémie aiguë lymphoblastique adulte. A titre transitoire, les autorisations § 7650200 qui ont été délivrées pour la spécialité pharmaceutique à base de dasatinib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ze wordt toegediend bij een rechthebbende van 18 jaar of ouder, in het kader van de behandeling van een acute lymfoblasten leukemie met initiële aanwezigheid van het Philadelphia chromosoom (BCR/ABL1 of Breakpoint cluster region/Abelson fusiegen), in geval van resistentie aan een voorafgaandelijke behandeling of in geval van intolerantie, die volgens het klinisch oordeel van de arts-specialist vermeld onder punt c), het stopzetten van een voorafgaandelijke behandeling wettigt.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chez des bénéficiaires âgés de 18 ans et plus, dans le cadre du traitement d’une leucémie aiguë lymphoblastique avec présence initiale d’un chromosome de Philadelphie (gène de fusion BCR/ABL1, ou Breakpoint cluster region/Abelson), en cas de résistance à un traitement antérieur ou d’intolérance, qui, selon le jugement clinique du médecin spécialiste décrit au point c), justifie l’arrêt du traitement antérieur.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initiële aanwezigheid van het Philadelphia chromosoom (BCR/ABL1 of Breakpoint cluster region/Abelson fusiegen) moet aangetoond worden door middel van cytogenetische analyse en PCR (polymerase chain reaction). In geval van discordantie tussen de resultaten van de cytogenetische analyse en van de PCR moet de aanwezigheid van het BCR/ABL1 fusiegen aangetoond worden door middel van FISH-analyse.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initiale d’un chromosome de Philadelphie (gène de fusion BCR/ABL1, ou Breakpoint cluster region/Abelson) doit être mise en évidence par analyse cytogénétique et par analyse PCR (Polymerase Chain Reaction). En cas de discordance entre les résultats de l’analyse cytogénétique et de l’analyse PCR la présence du gène de fusion BCR/ABL1 doit être démontrée par analyse FISH.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die erkend is in de inwendige geneeskunde houder van de bijzondere beroepstitel in de klinische hematologie in de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200 mg per dag in geval van acute lymphoblasten leukemie.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200 mg par jour pour les leucémies aigues lymphoblastiques.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l’échec de celui-ci.</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dasatinib met imatinib, nilotinib, bosutinib, of ponatinib wordt nooit toegestaan.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dasatinib avec l’imatinib, le nilotinib, le bosutinib, ou le ponatinib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kan worden toegestaan voor hernieuwbare periodes van maximaal 12 maanden telkens op basis van een elektronische aanvraag, ingediend door de via het eHealth platform geïdentificeerde en geauthentificeerde arts-specialist vermeld onder punt c), die daardoor verklaart: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peut être accordé pour des périodes renouvelables de maximum 12 mois sur base chaque fois d’une demande de remboursement électronique introduite par le médecin spécialiste identifié et authentifié par la plateforme e-Health, décrit sous c), qui ainsi atteste: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au point a)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het gaat: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s’agit: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over een eerste aanvraag tot vergoeding voor een periode van 12 maanden bij een niet eerder met deze specialiteit behandelde rechthebbende,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d’une première demande de remboursement pour une période de 12 mois chez un bénéficiaire pas traité préalablement par cette spécialité,</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over een aanvraag tot verlenging van de vergoeding voor een nieuwe periode van 12 maanden;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d’une demande de prolongation du remboursement pour une nouvelle période de 12 mois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ter beschikking te houden die de geattesteerde gegevens bevestigen;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confirmant les éléments attestés;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posologie van 200 mg per dag in geval van acute lymphoblasten leukemie;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200 mg par jour, pour les leucémies aigues lymphoblastiques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geval het gaat over de eerste 12 maanden van de behandeling, de behandeling nauwkeurig op te volgen door middel van een responsanalyse op maand 3, 6 en 12;</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s’il s’agit des 12 premiers mois du traitement, à suivre le traitement d’une manière précise par une analyse de la réponse aux mois 3, 6 et 12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geval het niet gaat over de eerste 12 maanden van de behandeling, de behandeling enkel verder te zetten indien geen resistentie werd vastgesteld en indien de behandeling geleid heeft tot een stabilisatie of een verbetering van de moleculaire respons gedurende de laatste 12 maanden van de behandeling en om de behandeling nauwkeurig op te volgen door middel van een responsanalyse één keer per jaar;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s’il ne s’agit pas des 12 premiers mois du traitement, à poursuivre le traitement seulement si aucune résistance n’a été établie et si le traitement a mené à une stabilisation ou une amélioration de la réponse moléculaire au cours des 12 mois précédents de traitement et à suivre le traitement d’une manière précise par une analyse de la réponse une fois par an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de behandeling nauwkeurig op te volgen en dat hij/zij weet dat de behandeling niet meer vergoed wordt bij vaststelling van het falen van 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suivre le traitement d’une manière précise et qu’il sait que le traitement n’est plus remboursable en cas de constatation de l’échec de celui-ci.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gelijktijdige vergoeding van dasatinib met imatinib, nilotinib, bosutinib of ponatinib nooit wordt toegestaan.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remboursement simultané du dasatinib avec l’imatinib, le nilotinib, le bosutinib ou le ponatinib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hij/zij de specialiteit verstrekt, beschikt over een bewijs van de elektronische goedkeuring bedoeld in h).</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hospitalier dispensateur dispose, préalablement à la dispensation, d’une preuve de l’approbation électronique visée au point 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70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7737-984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70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7731-847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7731-862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70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0795-682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0795-682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0795-682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50 mg (Abacus)</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7724-412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7724-412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7724-412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8"/>
        <w:gridCol w:w="1"/>
        <w:gridCol w:w="31"/>
        <w:gridCol w:w="1875"/>
        <w:gridCol w:w="574"/>
        <w:gridCol w:w="1"/>
        <w:gridCol w:w="51"/>
        <w:gridCol w:w="570"/>
        <w:gridCol w:w="55"/>
        <w:gridCol w:w="707"/>
        <w:gridCol w:w="22"/>
        <w:gridCol w:w="625"/>
        <w:gridCol w:w="104"/>
        <w:gridCol w:w="11"/>
        <w:gridCol w:w="718"/>
        <w:gridCol w:w="5"/>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70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8"/>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0786-350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200308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200308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200308 van hoofdstuk VIII vervangt paragraaf 7650300 van hoofdstuk IV voor de vergoeding van de farmaceutische specialiteit op basis van dasatinib bij pediatrische chronische myeloïde leukemie. Ten titel van overgangsmaatregel kunnen machtigingen § 7650300 voor de farmaceutische specialiteit op basis van dasatinib die afgeleverd zijn vóór het in werking treden van dit besluit, hun geldigheid bewaren volgens de bepalingen vermeld op deze machtigingen.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200308 du chapitre VIII remplace le paragraphe 7650300 du chapitre IV pour le remboursement de la spécialité pharmaceutique à base de dasatinib dans la leucémie myéloïde chronique pédiatrique. A titre transitoire, les autorisations § 7650300 qui ont été délivrées pour la spécialité pharmaceutique à base de dasatinib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ze wordt toegediend bij een kind tot de leeftijd van 18 jaar, in het kader van: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chez un enfant de moins de 18 ans, dans le cadre du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de behandeling van nieuw gediagnosticeerde (&lt; 6 maanden) chronische myeloïde leukemie, in de chronische fase met aanwezigheid van het Philadelphia chromosoom (BCR/ABL1 of Breakpoint cluster region/Abelson fusiegen) met intermediair of hoog risico volgens de SOKAL en ELTS score of bij wie een behandelingsvrije remissie in het vooruitzicht wordt gesteld;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traitement d’une leucémie myéloïde chronique, nouvellement diagnostiquée (&lt; 6 mois), en phase chronique, avec présence d’un chromosome de Philadelphie (gène de fusion BCR/ABL1, ou Breakpoint cluster region/Abelson) avec un score de risque haut ou intermédiaire selon le score SOKAL et ELTS ou avec une perspective de rémission sans traitement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of de behandeling van chronische myeloïde leukemie, in chronische fase, met initiële aanwezigheid van het Philadelphia chromosoom (BCR/ABL1 of Breakpoint cluster region/Abelson fusiegen), in geval van resistentie aan een voorafgaandelijke behandeling met inbegrip van een andere tyrosinekinase inhibitor of in geval van intolerantie die, volgens het klinische oordeel van de arts-specialist vermeld onder punt c), het stopzetten van een behandeling met een andere tyrosinekinase inhibitor wettigt;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ou traitement d’une leucémie myéloïde chronique, en phase chronique, avec présence initiale d’un chromosome de Philadelphie (gène de fusion BCR/ABL1, ou Breakpoint cluster region/Abelson), en cas de résistance à un traitement antérieur comprenant un autre inhibiteur de la tyrosine kinase, ou en cas d’intolérance qui, selon le jugement clinique du médecin spécialiste décrit au point c), justifie l’arrêt du traitement par un autre inhibiteur de la tyrosine kinase.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initiële aanwezigheid van het Philadelphia chromosoom (BCR/ABL1 of Breakpoint cluster region/Abelson fusiegen) moet aangetoond worden door middel van cytogenetische analyse en PCR (polymerase chain reaction). In geval van discordantie tussen de resultaten van de cytogenetische analyse en van de PCR moet de aanwezigheid van het BCR-ABL1 fusiegen aangetoond worden door middel van FISH-analyse.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initiale d’un chromosome de Philadelphie (gène de fusion BCR/ABL1, ou Breakpoint cluster region/Abelson) doit être mise en évidence par analyse cytogénétique et par analyse PCR (Polymerase Chain Reaction). En cas de discordance entre les résultats de l’analyse cytogénétique et de l’analyse PCR la présence du géne de fusion BCR-ABL1 doit être démontrée par analyse FISH.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die erkend is in de pediatrie en houder van de bijzondere beroepsbekwaamheid in de pediatrische hematologie en oncologie op basis van het Ministrieel besluit van 14.05.2007 tot vaststelling van de bijzondere criteria voor de erkenning van artsen-specialisten houders van de bijzondere beroepsbekwaamheid in de pediatrische hematologie en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pédiatrie et porteur du titre professionnel particulier en hématolgie et oncologie pédiatrique selon l’arrëté ministériel du 14.05.2007 fixant les critères spéciaux d’agrément des médecins spécialistes porteurs du titre professionnel particulier en hématolgie et oncologie pédiatrique.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zijn vermeld.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conformément aux dispositions décrites dans le Résumé des Caractéristiques du Produit.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l’échec de celui-ci.</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dasatinib met imatinib, nilotinib, bosutinib, of ponatinib wordt nooit toegestaan.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dasatinib avec l’imatinib, le nilotinib, le bosutinib, ou le ponatinib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kan worden toegestaan voor hernieuwbare periodes van maximaal 12 maanden telkens op basis van een elektronische aanvraag, ingediend door de via het eHealth platform geïdentificeerde en geauthentificeerde arts-specialist vermeld onder punt c), die daardoor verklaart: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peut être accordé pour des périodes renouvelables de maximum 12 mois sur base chaque fois d’une demande de remboursement électronique introduite par le médecin spécialiste identifié et authentifié par la plateforme e-Health, décrit sous c), qui ainsi atteste: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au point a)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welke van de volgende 2 situaties op de rechthebbende van toepassing 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laquelle des 2 situations suivantes est applicable au bénéficiaire: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rechthebbende met een nieuw gediagnosticeerde (&lt; 6 maanden) chronische myeloïde leukemie in chronische fase met aanwezigheid van het Philadelphia chromosoom (Bcr-Abl1 fusiegen);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leucémie myéloïde chronique en phase chronique nouvellement diagnostiquée (&lt; 6 mois) avec présence d’un chromosome de Philadelphie (gène de fusion BCR-ABL1);</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een chronische myeloïde leukemie in chronische fase, met initiële aanwezigheid van het Philadelphia chromosoom (Bcr-Abl1 fusiegen) bij een rechthebbende die resistent en/of intolerant is aan een voorafgaandelijke behandeling, met inbegrip van een andere tyrosinekinase inhibitor;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leucémie myéloïde chronique en phase chronique avec présence initiale d’un chromosome de Philadelphie (gène de fusion BCR-ABL1) chez un bénéficiaire résistent et/ou intolérant à un traitement antérieur comprenant un autre inhibiteur de la tyrosine kinase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het gaat: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s’agit: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over een eerste aanvraag tot vergoeding voor een periode van 12 maanden bij een rechthebbende die niet eerder met deze specialiteit behandeld werd,</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d’une première demande de remboursement pour une période de 12 mois chez un bénéficiaire pas traité préalablement par cette spécialité,</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over een aanvraag tot verlenging van de vergoeding voor een nieuwe periode van 12 maanden;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d’une demande de prolongation du remboursement pour une nouvelle période de 12 mois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ter beschikking te houden die de geattesteerde gegevens bevestigen;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confirmant les éléments attestés;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posologie overeenkomstig de bepalingen die in de samenvatting van de Kenmerken van het Product zijn vermeld;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conformément aux dispositions décrites dans le Résumé des Caractéristiques du Produit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geval het gaat over de eerste 12 maanden van de behandeling, de behandeling nauwkeurig op te volgen door middel van een responsanalyse op maand 3, 6 en 12;</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dans le cas où il s’agit des 12 premiers mois du traitement, à suivre le traitement d’une manière précise par une analyse de la réponse aux mois 3, 6 et 12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geval het niet gaat over de eerste 12 maanden van de behandeling, de behandeling enkel verder te zetten indien geen resistentie werd vastgesteld en indien de behandeling geleid heeft tot een stabilisatie of een verbetering van de moleculaire respons gedurende de laatste 12 maanden van de behandeling en om de behandeling nauwkeurig op te volgen door middel van een responsanalyse één keer per jaar;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lorsqu’il ne s’agit pas des 12 premiers mois du traitement, à poursuivre le traitement seulement  si aucune résistance n’a été établie et si le traitement a mené à une stabilisation ou une amélioration de la réponse moléculaire au cours des 12 mois précédents de traitement et à suivre le traitement d’une manière précise par une analyse de la réponse une fois par an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de behandeling nauwkeurig op te volgen en dat hij/zij weet dat de behandeling niet meer vergoed wordt bij vaststelling van het falen van 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suivre le traitement d’une manière précise et qu’il sait que le traitement n’est plus remboursable en cas de constatation de l’échec de celui-ci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gelijktijdige vergoeding van dasatinib met imatinib, nilotinib, bosutinib of ponatinib nooit wordt toegestaan.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remboursement simultané du dasatinib avec l’imatinib, le nilotinib, le bosutinib ou le ponatinib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hij/zij de specialiteit verstrekt, beschikt over een bewijs van de elektronische goedkeuring bedoeld in h).</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dispensateur dispose, préalablement à la dispensation, d’une preuve de l’approbation électronique visée au point 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70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7737-984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70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7731-847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7731-862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70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0795-682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0795-682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0795-682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50 mg (Abacus)</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7724-412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7724-412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7724-412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8"/>
        <w:gridCol w:w="1"/>
        <w:gridCol w:w="31"/>
        <w:gridCol w:w="1875"/>
        <w:gridCol w:w="574"/>
        <w:gridCol w:w="1"/>
        <w:gridCol w:w="51"/>
        <w:gridCol w:w="570"/>
        <w:gridCol w:w="55"/>
        <w:gridCol w:w="707"/>
        <w:gridCol w:w="22"/>
        <w:gridCol w:w="625"/>
        <w:gridCol w:w="104"/>
        <w:gridCol w:w="11"/>
        <w:gridCol w:w="718"/>
        <w:gridCol w:w="5"/>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70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8"/>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0786-350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1"/>
        <w:gridCol w:w="216"/>
        <w:gridCol w:w="14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200408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200408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in aanmerking voor vergoeding indien ze in combinatie met chemotherapie toegediend wordt voor de behandeling van rechthebbenden &lt; 18 jaar met nieuw gediagnosticeerde (&lt; 6 maand geleden) Philadelphiachromosoom (BCR-ABL) positieve acute lymfoblastaire leukemie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en association à une chimiothérapie dans le cadre du traitement des bénéficiaires &lt; 18 ans atteints de leucémie aiguë lymphoïde chromosome Philadelphie positive nouvellement diagnostiquée (LAL Ph+) (il y a &lt; 6 mois)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initiële aanwezigheid van het Philadelphiachromosoom (BCR/ABL1 of Breakpoint cluster region/Abelson fusiegen) moet aangetoond worden door middel van cytogenetische analyse en PCR (polymerase chain reaction). In geval van discordantie tussen de resultaten van de cytogenetische analyse en van de PCR moet de aanwezigheid van het BCR-ABL1 fusiegen aangetoond worden door middel van FISH-analyse.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initiale d’un chromosome de Philadelphie (gène de fusion BCR/ABL1, ou Breakpoint cluster region/Abelson) doit être mise en évidence par analyse cytogénétique et par analyse PCR (Polymerase Chain Reaction). En cas de discordance entre les résultats de l’analyse cytogénétique et de l’analyse PCR la présence du géne de fusion BCR/ABL1 doit être démontrée par analyse FISH.</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die erkend is in de pediatrie en houder van de bijzondere beroepsbekwaamheid in de pediatrische hematologie en oncologie op basis van het Ministerieel besluit van 14.05.2007 tot vaststelling van de bijzondere criteria voor de erkenning van artsen-specialisten houders van de bijzondere beroepsbekwaamheid in de pediatrische hematologie en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pédiatrie et porteur du titre professionnel particulier en hématolgie et oncologie pédiatrique selon l’arrëté ministériel du 14.05.2007 fixant les critères spéciaux d’agrément des médecins spécialistes porteurs du titre professionnel particulier en hématolgie et oncologie pédiatrique.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terugbetaalbare verpakkingen zal rekening houden met een maximale posologie overeenkomstig de bepalingen die in de Samenvatting van de Kenmerken van het Product zijn vermeld.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conformément aux dispositions décrites dans le Résumé des Caractéristiques du Produit.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l’échec de celui-ci.</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dasatinib met imatinib, nilotinib, bosutinib, of ponatinib wordt nooit toegestaan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dasatinib avec l’imatinib, le nilotinib, le bosutinib, ou le ponatinib n’est jamais autorisé.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kan worden toegestaan voor hernieuwbare periodes van maximaal 12 maanden telkens op basis van een elektronische aanvraag, ingediend door de via het eHealth platform geïdentificeerde en geauthentificeerde arts-specialist vermeld onder punt c), die daardoor verklaart dat hij/zij zich er toe verbindt om ten behoeve van de adviserend-arts de bewijsstukken ter beschikking te houden die de geattesteerde gegevens bevestigen.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peut être accordé pour des périodes renouvelables de maximum 12 mois sur base chaque fois d’une demande de remboursement électronique introduite par le médecin spécialiste identifié et authentifié par la plateforme e-Health, décrit sous c), qui ainsi atteste qu’il s’engage à tenir à la disposition du médecin-conseil les éléments de preuve confirmant les éléments attestés.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hij/zij de specialiteit verstrekt, beschikt over een bewijs van de elektronische goedkeuring bedoeld in h).</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dispensateur dispose, préalablement à la dispensation, d’une preuve de l’approbation électronique visée au point h).</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3"/>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70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7737-984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70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7731-847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7731-862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70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0795-682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0795-682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0795-682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8"/>
        <w:gridCol w:w="1"/>
        <w:gridCol w:w="31"/>
        <w:gridCol w:w="1875"/>
        <w:gridCol w:w="574"/>
        <w:gridCol w:w="1"/>
        <w:gridCol w:w="51"/>
        <w:gridCol w:w="570"/>
        <w:gridCol w:w="55"/>
        <w:gridCol w:w="707"/>
        <w:gridCol w:w="22"/>
        <w:gridCol w:w="625"/>
        <w:gridCol w:w="104"/>
        <w:gridCol w:w="11"/>
        <w:gridCol w:w="718"/>
        <w:gridCol w:w="5"/>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70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8"/>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0786-350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200508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200508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dasatinib komt voor vergoeding in aanmerking indien zij wordt toegediend in het kader van de behandeling van rechthebbenden met Philadelphia chromosoom (BCR/ABL1) positieve chronische myeloïde leukemie die een recidief vertonen na het stopzetten van een behandeling met betrokken specialiteit nadat eerder een diepe moleculaire respons (DMR) werd bekomen onder een  langdurige behandeling met betrokken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dasatinib fait l’objet d’un remboursement si elle est administrée dans le cadre du traitement de bénéficiaire atteints de leucémie myéloïde chronique chromosome Philadelphie (BCR/-ABL1) positive qui rechutent après la discontinuation d’un traitement avec la spécialité concernée après qu’une réponse moléculaire profonde a été atteinte sous un traitement prolongé avec la spécialité concernée.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aanwezigheid van BCR/ABL1 (breakpoint cluster region/Abelson) fusiegen moet aangetoond zijn met cytogenetische analyse en met PCR (polymerase chain reaction). In geval van discordantie tussen de resultaten van de cytogenetische analyse en van de PCR moet de aanwezigheid van het BCR/ABL1 fusiegen aangetoond worden door middel van FISH-analyse.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du gène de fusion BCR/-ABL1 (breakpoint cluster region/Abelson) doit être mis en évidence par analyse cytogénétique et par analyse PCR (polymérase chain reaction). En cas de discordance entre les résultats de l’analyse cytogénétique et de l’analyse PCR la présence du gène de fusion BCR/-ABL1 doit être démontrée par analyse FISH.</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toegestaan voor een maximale periode van 6 maanden, op basis van een elektronische aanvraag, ingediend door de via het e-Health platform geïdentificeerde en geauthentificeerde arts-specialist in de inwendige geneeskunde en houder van de bijzondere beroepstitel in de klinische hematologie verantwoordelijk voor de behandeling, die daardoor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pour une période maximale de 6 mois, sur base d’une demande de remboursement électronique introduite par le médecin spécialiste en médecine interne,  porteur du titre professionnel particulier en hématologie clinique, responsable du traitement, identifié et authentifié par la plateforme e-Health, qui ainsi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bevestigt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zich toe verbindt om het bewijsmateriaal, waaruit blijkt dat de betrokken rechthebbende zich in de verklaarde situatie bevindt, ter beschikking te houden van de adviserend 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les éléments de preuve établissant que le bénéficiaire  concerné se trouvait dans la situation attestée;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terugbetaling kan worden verlengd voor nieuwe periodes van maximaal 12 maanden telkens op basis van een elektronische aanvraag, ingediend door de via het e-Health platform geïdentificeerde en geauthentificeerde arts-specialist in de inwendige geneeskunde en houder van de bijzondere beroepstitel in de klinische hematologie verantwoordelijk voor de behandeling, die daardoor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peut être prolongée pour des nouvelles périodes de 12 mois, sur base chaque fois d’une demande de remboursement électronique introduite par le médecin-spécialiste en médecine interne,  porteur du titre professionnel particulier en hématologie clinique, responsable du traitement, identifié et authentifié par la plateforme e-Health, qui ainsi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persistentie van de cytogenetische respons op de behandeling met dasatinib aantoont via de vermindering van het absolute percentage van de Philadelphia positieve cellen in het beenmerg ten opzichte van deze gemeten voor de behandeling ofwel via een daling van de expressie van het BCR/ABL1 fusiegen aangetoond met PCR analyse in perifeer bloed. De arts-specialist deelt zo nodig de redenen mee om de posologie te verhogen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démontre la persistance de la réponse cytogénétique au traitement par dasatinib par une diminution du pourcentage absolu de cellules Philadelphia positives dans la moelle par rapport à celui mesuré préalablement au traitement ou par diminution de l’expression du gène de fusion BCR/ABL1 par analyse PCR dans le sang périphérique. Le cas échéant, les motifs de l’augmentation de la dose doivent être fournis.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zich toe verbindt om het bewijsmateriaal, waaruit blijkt dat de betrokken rechthebbende zich in de verklaarde situatie bevindt, ter beschikking te houden van de adviserend 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les éléments de preuve établissant que le bénéficiaire  concerné se trouvait dans la situation attestée;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hij/zij de specialiteit verstrekt, beschikt over een bewijs van de elektronische goedkeuring bedoeld in g) en h).</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dispensateur dispose, préalablement à la dispensation, d’une preuve de l’approbation électronique visée au point g) et h).</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70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7737-984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70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7731-847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7731-862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70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0795-682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0795-682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0795-682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50 mg (Abacus)</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7724-412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7724-412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7724-412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8"/>
        <w:gridCol w:w="1"/>
        <w:gridCol w:w="31"/>
        <w:gridCol w:w="1875"/>
        <w:gridCol w:w="574"/>
        <w:gridCol w:w="1"/>
        <w:gridCol w:w="51"/>
        <w:gridCol w:w="570"/>
        <w:gridCol w:w="55"/>
        <w:gridCol w:w="707"/>
        <w:gridCol w:w="22"/>
        <w:gridCol w:w="625"/>
        <w:gridCol w:w="104"/>
        <w:gridCol w:w="11"/>
        <w:gridCol w:w="718"/>
        <w:gridCol w:w="5"/>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70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8"/>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0786-350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210008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210008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210008 van hoofdstuk VIII vervangt paragraaf 7800000 van hoofdstuk IV voor de vergoeding van ZYDELIG bij chronische lymfatische leukemie (CLL) met een 17p-deletie of TP53-mutatie. Ten titel van overgangsmaatregel kunnen machtigingen § 7800000 voor ZYDELIG die afgeleverd zijn vóór het in werking treden van dit besluit, hun geldigheid bewaren volgens de bepalingen vermeld op deze machtigingen.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210008 du chapitre VIII remplace le paragraphe 7800000 du chapitre IV pour le remboursement de ZYDELIG dans le leucémie lymphatique chronique (LLC) avec une délétion 17p ou une mutation de TP53. A titre transitoire, les autorisations § 7800000 qui ont été délivrées pour le ZYDELIG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volwassen patiënten met chronische lymfatische leukemie (CLL) in combinatie met 8 cycli rituximab. De vergoeding is toegestaan: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des patients adultes atteints de leucémie lymphatique chronique (LLC) en association avec 8 cycles de rituximab. Le remboursement est accordé: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voor zover de patiënt in aanmerking komt voor behandeling volgens de meest recente criteria van de internationale werkgroep voor CLL (IWCLL) in geval van aangetoonde aanwezigheid van de 17p-deletie of TP53-mutatie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pour autant que le patient a besoin d’un traitement selon les critères les plus récents du groupe de travail international pour la LLC (IWCLL) dans le cas de présence établie de la délétion 17p ou de la mutation de TP53</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voor zover de behandeling met ZYDELIG reeds vergoedbaar was bij de rechthebbende voor de datum van inwerkingtreding van de huidige § der vergoedingscriteria (1 augustus 2019).</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pour autant que le traitement par ZYDELIG faisait déjà l’objet d’un remboursement chez ce bénéficiaire avant la date d’entrée en vigueur des présents critères de remboursement du présent § (1er août 2019).</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die de 17p-deletie of TP53-mutatie aantoont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qui démontre la délétion 17p ou la mutation de TP53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2 x 150 mg per dag.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2 x 150 mg par jour.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zoals bepaald volgens de meest recente IWCLL criteria ondanks de lopende behandeling.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les plus récents de l’IWCLL en dépit du traitement en cours.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toegestaan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sur base d’une demande de remboursement électronique introduite par le médecin spécialiste, identifié et authentifié par la plateforme eHealth, décrit au point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patiënt een aangetoonde aanwezigheid van een 17p-deletie of een TP53-mutatie heeft;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 patient montre une présence établie d’une délétion 17p ou d’une mutation de TP53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behandeling met ZYDELIG reeds vergoedbaar was bij de rechthebbende voor de datum van inwerkingtreding van de huidige § der vergoedingscriteria (1 augustus 2019).</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 traitement par ZYDELIG faisait déjà l’objet d’un remboursement chez ce bénéficiaire avant la date d’entrée en vigueur des présents critères de remboursement du présent § (1er août 2019).</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ter beschikking te houden die de geattesteerde gegevens bevestigen;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confirmant les éléments attestés;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2 x 150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2 x 150 mg par jour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zoals bepaald volgens de meest recente IWCLL criteria ondanks de lopende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les plus récents de l’IWCLL en dépit du traitement en cours.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2"/>
        <w:gridCol w:w="1905"/>
        <w:gridCol w:w="575"/>
        <w:gridCol w:w="1"/>
        <w:gridCol w:w="620"/>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ZYDELIG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GILEAD SCIENCES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L01EM01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7714-207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3800,00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3070,40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7714-207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67,2518</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54,3622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7714-207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67,1333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54,2437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8"/>
        <w:gridCol w:w="2"/>
        <w:gridCol w:w="30"/>
        <w:gridCol w:w="1875"/>
        <w:gridCol w:w="575"/>
        <w:gridCol w:w="1"/>
        <w:gridCol w:w="50"/>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ZYDELIG 150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GILEAD SCIENCES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L01EM01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7714-215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150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3800,00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3070,40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Fa-11</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7714-215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67,2518</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54,3622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Fa-11</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7714-215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67,1333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54,2437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220008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220008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ponatinib komt voor vergoeding in aanmerking indien zij wordt toegediend, bij een rechthebbende van 18 jaar of ouder, in het kader van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ponatinib fait l’objet d’un remboursement si elle est administrée, chez un bénéficiaire âgé de 18 ans ou plus, dans le cadre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de behandeling van chronische myeloïde leukemie in de chronische fase, de acceleratiefase of de blastencrisis met initiële aanwezigheid van het Philadelphia chromosoom (aanwezigheid van het BCR/ABL1 of Breakpoint cluster region/Abelson 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du  traitement d’une leucémie myéloïde chronique en phase chronique, en phase accélérée ou en crise blastique, avec présence initiale d’un chromosome de Philadelphie (présence d’un gène Bcr/Abl1, ou Breakpoint cluster region/Abelson gene)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die de T315I-mutatie heeft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 exprime la mutation T315I</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in geval van afwezigheid van de T315I mutatie, die eerder ten minste twee voorafgaande behandeling met een tyrosinekinaseremmer heeft ondergaan en die resistent voor dasatinib of nilotinib is of die intolerant voor dasatinib of nilotinib is en voor wie een vervolgbehandeling met imatinib klinisch niet aangewezen is, en die, volgens het klinische oordeel van de arts-specialist vermeld onder punt c) het stopzetten van een behandeling met deze andere tyrosinekinaseinhibitor  wettigt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qui, en cas d’absence de la mutation T315I, a déjà reçu au moins deux traitements antérieurs avec un inhibiteur de la tyrosine kinase et qui présente une résistance au dasatinib ou au nilotinib ou une intolérance au dasatinib ou au nilotinib et pour qui un traitement ultérieur par imatinib n'est pas cliniquement approprié, et qui, selon le jugement clinique du médecin spécialiste décrit au point c) , justifie un arrêt de traitement par cet autre inhibiteur de la tyrosine kinase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of de behandeling van een acute lymphoblasten leukemie met initiële aanwezigheid van het Philadelphia chromosoom (aanwezigheid van het Bcr/Abl1 of Breakpoint cluster region/Abelson 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ou du traitement d’une leucémie aiguë lymphoblastique avec présence initiale d’un chromosome de Philadelphie (présence d’un gène Bcr/Abl1, ou Breakpoint cluster region/Abelson gene)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die resistent voor dasatinib is of die intolerant voor dasatinib is en voor wie een vervolgbehandeling met imatinib klinisch niet aangewezen is,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 présente une résistance au dasatinib ou une intolérance au dasatinib et pour qui un traitement ultérieur par imatinib n'est pas cliniquement approprié,</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die de T315I-mutatie heeft.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qui exprime la mutation T315I.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initiële aanwezigheid van het Philadelphia chromosoom (BCR/ABL1 of Breakpoint cluster region/Abelson fusiegen) moet aangetoond worden door middel van cytogenetische analyse en PCR (polymerase chain reaction). In geval van discordantie tussen de resultaten van de cytogenetische analyse en van de PCR moet de aanwezigheid van het BCR/ABL1 fusiegen aangetoond worden door middel van FISH-analyse.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initiale d’un chromosome de Philadelphie (gène de fusion BCR/ABL1, ou Breakpoint cluster region/Abelson) doit être mise en évidence par analyse cytogénétique et par analyse PCR (Polymerase Chain Reaction). En cas de discordance entre les résultats de l’analyse cytogénétique et de l’analyse PCR la présence du gène de fusion BCR/ABL1 doit être démontrée par analyse FISH.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en de test voor het aantonen van de aanwezigheid van de kinase domein mutatie T315I, moeten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et le test pour démontrer la présence de la mutation du domaine kinase T315I doivent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45 mg per dag.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de 45 mg par jour.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l’échec de celui-ci.</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ponatinib met imatinib, nilotinib, dasatinib of bosutinib wordt nooit toegestaan.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ponatinib avec l’imatinib, le nilotinib, le dasatinib ou le bosutinib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voor hernieuwbare periodes van maximale periodes van 12 maanden toegestaan, op basis van een elektronische aanvraag, ingediend door de via het e-Health platform geïdentificeerde en geauthentificeerde arts-specialist vermeld onder punt d) die daardoor verklaart: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est accordé pour des périodes renouvelables de maximum 12 mois sur base chaque fois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het gaat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s’agit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over een eerste aanvraag tot vergoeding voor een periode van 12 maanden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d’une première demande de remboursement pour une période de 12 mois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over een aanvraag tot verlenging van de vergoeding voor een nieuwe periode van 12 maanden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d’une demande de prolongation du remboursement pour une nouvelle période de 12 mois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ten behoeve van de adviserend-arts de bewijsstukken ter beschikking te houden die de geattesteerde gegevens bevestigen. Indien het gaat om een eerste aanvraag: de elementen die betrekking hebben op de diagnosestelling en een medisch verslag dat de vroegere en recente evolutie van de aandoening (laboresultaten, aard van de behandeling(en)) chronologisch beschrijft; of, indien het een aanvraag tot verlenging van de vergoeding betreft: de elementen die betrekking hebben op de klinische evolutie van de rechthebbende en de noodzaak tot verlenging van 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médecin-conseil les éléments de preuve confirmant les éléments attestés. En cas d'une première demande: les éléments relatifs au diagnostic et un rapport médical décrivant chronologiquement l'évolution ancienne et récente de l’affection (résultats de laboratoire(s), nature(s) du/des traitement(s) administré(s)); ou, en cas il s'agit d'une demande de prolongation du remboursement: les éléments relatifs à l'évolution clinique du bénéficiaire et la nécessité de prolonger le traitement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te beschikken over het rapport van het multidisciplinair oncologisch consult (MOC)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le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een maximale dosis van 45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d'une posologie maximale de 45 mg par jour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het falen van de behandeling (onder andere: afwezigheid van complete hematologische respons na 3 maanden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l’échec de celui-ci (entre autres absence de réponse hématologique complète après 3 mois de traitement)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gelijktijdige vergoeding van ponatinib met imatinib, nilotinib, dasatinib of bosutinib nooit wordt toegestaan.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remboursement simultané du ponatinib avec imatinib, nilotinib, dasatinib ou bosutinib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j) De vergoeding mag alleen toegekend worden als de betrokken ziekenhuisapotheker, vooraleer hij/zij de specialiteit verstrekt, beschikt over een bewijs van de elektronische goedkeuring bedoeld in h).</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j) Le remboursement ne peut être accordé que si le pharmacien hospitalier dispensateur dispose, préalablement à la dispensation, d’une preuve de l’approbation électronique visée au point 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k) Teneinde de Commissie Tegemoetkoming Geneesmiddelen toe te laten haar taken uit te voeren zoals bepaald in artikel 29bis en 35bis van de Wet, meer bepaald een verdere wijziging van de inschrijving van de farmaceutische specialiteit, wordt de vergoeding van de specialiteit toegestaan voor zover de gecodeerde gegevens over de evolutie en uitkomst van rechthebbenden die deze vergoeding ontvangen, geregistreerd worden en voorwerp van een evaluatie kunnen worden. De modaliteiten eigen aan de aard van de gegevens, de registratie, de verzameling en de evaluatie worden vastgelegd door de Minister op voorstel van de Commissie Tegemoetkoming Geneesmiddelen, na advies van de Gegevensbeschermingsautoriteit.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k) Afin de permettre à la Commission de Remboursement  des Médicaments d’exécuter les missions définies à l’article 29bis et 35bis de la Loi, notamment en ce qui concerne une modification ultérieure de l’inscription de la spécialité pharmaceutique, le remboursement de la spécialité est accordé pour autant que des données codées, relatives à l’évolution et au devenir des bénéficiaires recevant ce remboursement, puissent être enregistrées et puissent faire l’objet d’une évaluation. Les modalités relatives à la nature des données, à l’enregistrement, à la collecte et à l’évaluation sont fixées par le Ministre sur proposition de la Commission de Remboursement des Médicaments après avis de l’Autorité de protection des donnés.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2"/>
        <w:gridCol w:w="1905"/>
        <w:gridCol w:w="575"/>
        <w:gridCol w:w="1"/>
        <w:gridCol w:w="620"/>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ICLUSIG 15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INCYTE Bioscience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7714-868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2499,00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2499,00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7714-868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88,5350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88,5350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7714-868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88,2980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88,2980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30"/>
        <w:gridCol w:w="68"/>
        <w:gridCol w:w="1907"/>
        <w:gridCol w:w="458"/>
        <w:gridCol w:w="117"/>
        <w:gridCol w:w="493"/>
        <w:gridCol w:w="128"/>
        <w:gridCol w:w="712"/>
        <w:gridCol w:w="50"/>
        <w:gridCol w:w="647"/>
        <w:gridCol w:w="115"/>
        <w:gridCol w:w="28"/>
        <w:gridCol w:w="696"/>
        <w:gridCol w:w="14"/>
        <w:gridCol w:w="7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ICLUSIG 30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INCYTE Bioscience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L01EA05</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7726-870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30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30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4026,75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4026,75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7726-870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30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30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142,5157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142,5157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7726-870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30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30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142,2787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142,2787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
        <w:gridCol w:w="900"/>
        <w:gridCol w:w="24"/>
        <w:gridCol w:w="14"/>
        <w:gridCol w:w="1771"/>
        <w:gridCol w:w="630"/>
        <w:gridCol w:w="68"/>
        <w:gridCol w:w="32"/>
        <w:gridCol w:w="1875"/>
        <w:gridCol w:w="458"/>
        <w:gridCol w:w="117"/>
        <w:gridCol w:w="51"/>
        <w:gridCol w:w="442"/>
        <w:gridCol w:w="128"/>
        <w:gridCol w:w="55"/>
        <w:gridCol w:w="657"/>
        <w:gridCol w:w="50"/>
        <w:gridCol w:w="22"/>
        <w:gridCol w:w="625"/>
        <w:gridCol w:w="104"/>
        <w:gridCol w:w="11"/>
        <w:gridCol w:w="28"/>
        <w:gridCol w:w="690"/>
        <w:gridCol w:w="6"/>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ICLUSIG 45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INCYTE Bioscience Benelux</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L01EA05</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7714-876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45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45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4026,75</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4026,75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7714-876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45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142,5157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142,5157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7714-876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45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142,2787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142,2787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230108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230108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voor de eenmalige beoordelingsperiode indien ze wordt toegediend in monotherapie voor de behandeling van niet-kleincellig, gevorderd longcarcinoom, dat ALK-positief is zoals werd aangetoond door middel van een IHC test gevalideerd voor longcarcinoom die werd bevestigd door een gevalideerde FISH-test. De testen moeten worden uitgevoerd in laboratoria die de validatie van de analyseprocedures kunnen garanderen.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pour une période d’évaluation unique si elle est administrée en monothérapie pour le traitement d’un cancer du poumon, non à petites cellules, avancé, ALK positif démontré par un test IHC validé pour le cancer du poumon qui a été confirmé par un test FISH validé. Les tests doivent être effectués dans les laboratoires pouvant garantir la validation des procédures d’analyses.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betrokken specialiteit komt in aanmerking voor terugbetaling bij patiënten die progressie van de ziekte vertonen volgens de RECIST 1.1 criteria tijdens of na een behandeling met crizotinib, of in geval van intolerantie die, volgens het klinisch oordeel van de arts specialist verantwoordelijk voor de behandeling, het stopzetten van de behandeling met crizotinib wettigt.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spécialité concernée fait l’objet d’un remboursement chez les patients qui montrent une progression de la maladie selon les critères RECIST 1.1 durant ou après un traitement avec crizotinib, ou en cas d’intolérance qui, selon l’évaluation clinique du médecin spécialiste responsable du  traitement, justifie l’arrêt du traitement avec crizotinib.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FISH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FISH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erkend is in de pneumologie en een bijzondere bekwaamheid in de oncologie heeft.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seulement être accordé si la spécialité concernée est prescrite par un médecin spécialiste responsable du traitement agréé en oncologie médicale ou agréé en pneumologie possédant une qualification particulière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terugbetaalbare verpakkingen gedurende deze beoordelingsperiode zal rekening houden met een posologie-schema met een maximale aanbevolen dosis van 450 mg/dag.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au cours de cette période d’évaluation tiendra compte d’un schéma posologique avec une dose recommandée maximale de 450 mg/jour.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progressie van de ziekte volgens de RECIST 1.1 criteria geëvalueerd door radiodiagnostische onderzoeken van de laesies ondanks de lopende behandeling. Met het oog hierop verbindt de arts-specialist vermeld onder punt c) zich er toe om de patiënt te evalueren ten laatste in de loop van de 8ste week die volgt op de aanvang van de behandeling en vroeger indien de klinische situatie dit vereist. Bij deze evaluatie zal een CT-scan of een MRI worden uitgevoerd.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1.1 évaluée par des examens radiodiagnostics des lésions en dépit du traitement en cours. A cette fin, le médecin spécialiste décrit au point c) s’engage à effectuer une évaluation chez le patient au plus tard au cours de la 8ème semaine qui suit le début du traitement et plus rapidement si la situation clinique l’exige. Au moment de cette évaluation un CT-scan ou une IRM sera effectuée.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gedurende een eerste periode van maximaal 8 weken worden toegestaan,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pour cette première période de 8 semaines maximum peut être accordé sur base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ALK positief is (IHC en FISH)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ALK positive (IHC et FISH)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 dossier over het rapport van het multidisciplinair oncologisch consult (MOC) beschikt dat het akkoord voor de behandeling waarvoor terugbetaling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zich toe te verbinden om een klinische evaluatie uit te voeren evenals een beeldvorming door CT-scan of MRI ten laatste in de loop van de 8ste week die volgt op de aanvang van de behandeling en vroeger indien de klinische situatie dit vereist;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ainsi que notamment une imagerie par CT-scan ou par IRM au plus tard au cours de la 8ème semaine qui suit le début du traitement et plus rapidement si la situation clinique l’exige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(résultats des examens anatomopathologiques et du test prédictif)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wordt gehouden met een posologie schema met een maximale aanbevolen dosis van 450 mg/dag;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 schéma posologique avec une dose recommandée maximale de 450 mg/jour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zich toe te verbinden om ten behoeve van de adviserend-arts de bewijsstukken ter beschikking te houden die de geattesteerde gegevens bevestigen;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établissant que le patient concerné se trouvait bien dans la situation attestée;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 1.1 criteria geëvalueerd door radiodiagnostische onderzoeken van de laesies ondanks de lopende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1.1 évaluée par des examens radiodiagnostics des lésions en dépit du traitement en cours.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9"/>
        <w:gridCol w:w="1"/>
        <w:gridCol w:w="30"/>
        <w:gridCol w:w="1875"/>
        <w:gridCol w:w="575"/>
        <w:gridCol w:w="51"/>
        <w:gridCol w:w="570"/>
        <w:gridCol w:w="55"/>
        <w:gridCol w:w="707"/>
        <w:gridCol w:w="22"/>
        <w:gridCol w:w="625"/>
        <w:gridCol w:w="104"/>
        <w:gridCol w:w="11"/>
        <w:gridCol w:w="718"/>
        <w:gridCol w:w="6"/>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ZYKADIA 150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7717-408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150 capsules, hard,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150 gélules,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4680,18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4680,18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7717-408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33,1207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33,1207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7717-408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33,0733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33,0733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230208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230208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voor hernieuwbare periodes van 6 maanden indien ze wordt toegediend in monotherapie voor de behandeling van niet-kleincellig, gevorderd longcarcinoom, dat ALK-positief is zoals werd aangetoond door middel van een IHC test gevalideerd voor longcarcinoom die werd bevestigd door een gevalideerde FISH-test. De testen moeten worden uitgevoerd in laboratoria die de validatie van de analyseprocedures kunnen garanderen.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pour des périodes renouvelables de 6 mois si elle est administrée en monothérapie pour le traitement d’un cancer du poumon, non à petites cellules, avancé, ALK positif démontré par un test IHC validé pour le cancer du poumon qui a été confirmé par un test FISH validé. Les tests doivent être effectués dans les laboratoires pouvant garantir la validation des procédures d’analyses.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behandeling is slechts terugbetaald als voldaan wordt aan de volgende cumulatieve voorwaarden: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traitement n’est remboursé que si les conditions cumulatives suivantes sont remplies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rechthebbende werd reeds behandeld met ceritinib;</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bénéficiaire a déjà été traité par ceritinib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voorafgaande ceritinib behandeling moet vergoed zijn geweest, gedurende minimum 8 weken, op basis van de voorwaarden zoals vermeld in paragraaf §230108 van hoofdstuk VIII van dit besluit;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traitement préalable par ceritinib doit avoir été remboursé, durant au minimum 8 semaines, sur base des conditions telles que mentionnées dans le paragraphe §230108 du chapitre VIII de cet arrêté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medische beeldvorming gerealiseerd bij de rechthebbende in de loop van de 8ste week die volgt op de aanvang van de behandeling zoals bepaald onder punt f) van paragraaf §230108 van hoofdstuk VIII van dit besluit, geeft geen progressie van de laesies volgens de RECIST 1.1 criteria weer.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L’imagerie médicale réalisée chez le bénéficiaire au cours de la 8ème semaine qui suit le début du traitement, telle que mentionnée au point f) du paragraphe §230108 du chapitre VIII de cet arrêté, ne met pas en évidence une progression des lésions selon les critères RECIST 1.1 ;</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FISH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FISH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erkend is in de pneumologie en een bijzondere bekwaamheid in de oncologie heeft.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seulement être accordé si la spécialité concernée est prescrite par un médecin spécialiste responsable du traitement agréé en oncologie médicale ou agréé en pneumologie possédant une qualification particulière en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Het aantal terugbetaalbare verpakkingen zal rekening houden met een maximale aanbevolen dosis van 450 mg/dag.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nombre de conditionnements remboursables tiendra compte d’ une dose recommandée maximale de 450 mg/jour.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behandeling wordt niet meer vergoed bij vaststelling van progressie van de ziekte volgens de RECIST 1.1 criteria geëvalueerd door radiodiagnostische onderzoeken van de laesies ondanks de lopende behandeling. Met het oog hierop verbindt de arts-specialist vermeld onder punt c) zich er toe om de patiënt te evalueren na elke periode van 12 weken behandeling (of vroeger indien de klinische situatie dit vereist). Bij deze evaluatie zal een CT-scan of een MRI worden uitgevoerd.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traitement n’est plus remboursable en cas de constatation de progression de la maladie selon les critères RECIST 1.1 évaluée par des examens radiodiagnostics des lésions en dépit du traitement en cours. A cette fin, le médecin spécialiste décrit au point c) s’engage à effectuer une évaluation chez le patient après chaque période de 12 semaines de traitement (ou avant si la situation clinique l’exige). Au moment de cette évaluation un CT-scan ou une IRM sera effectuée.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terugbetaling kan worden toegestaan voor hernieuwbare periodes van maximaal 6 maanden, telkens op basis van een elektronische aanvraag, ingediend door de via het e-Health platform geïdentificeerde en geauthentificeerde arts-specialist vermeld onder punt c) die daardoor verklaart: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peut être accordé pour des périodes renouvelables de maximum 6 mois sur base chaque fois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ALK positief is (IHC en FISH)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ALK positive (IHC et FISH)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een klinische evaluatie uit te voeren evenals een beeldvorming door CT-scan of MRI elke 12 weken en vroeger indien de klinische situatie dit vereist;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ainsi que notamment une imagerie par CT-scan ou par IRM toutes les 12 semaines et plus rapidement si la situation clinique l’exige;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elementen met betrekking tot de evolutie van de patiënt en meer specifiek dat de medische beeldvorming gerealiseerd bij de evaluatie zoals vermeld onder punt e), geen progressie van de laesies volgens de RECIST 1.1 criteria weergeven;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les éléments se rapportant à l’évolution du patient et plus particulièrement que l’imagerie médicale réalisée au moment de l’évaluation telle que mentionnée au point e), ne mettent pas en évidence une progression des lésions selon les critères RECIST 1.1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(résultats des examens anatomopathologiques et du test prédictif);</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wordt gehouden met een posologie schema met een maximale aanbevolen dosis van 450 mg/dag.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 schéma posologique avec une dose recommandée maximale de 450 mg/jour.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zich toe te verbinden om ten behoeve van de adviserend-arts de bewijsstukken ter beschikking te houden die de geattesteerde gegevens bevestigen;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établissant que le patient concerné se trouvait bien dans la situation attestée;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zich toe te verbinden om de behandeling te stoppen wanneer hij vaststelt dat de patiënt niet meer voldoet aan de voorwaarden vermeld onder punt 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arrêter le traitement lorsqu’il constate que le patient ne répond plus aux critères mentionnés au point 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mag alleen toegekend worden als de betrokken ziekenhuisapotheker, vooraleer hij/zij de specialiteit verstrekt, beschikt over een bewijs van de elektronische goedkeuring bedoeld in f).</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 peut être accordé que si le pharmacien dispensateur dispose, préalablement à la dispensation, d’une preuve de l’approbation électronique visée au point f).</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9"/>
        <w:gridCol w:w="1"/>
        <w:gridCol w:w="30"/>
        <w:gridCol w:w="1875"/>
        <w:gridCol w:w="575"/>
        <w:gridCol w:w="51"/>
        <w:gridCol w:w="570"/>
        <w:gridCol w:w="55"/>
        <w:gridCol w:w="707"/>
        <w:gridCol w:w="22"/>
        <w:gridCol w:w="625"/>
        <w:gridCol w:w="104"/>
        <w:gridCol w:w="11"/>
        <w:gridCol w:w="718"/>
        <w:gridCol w:w="6"/>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ZYKADIA 150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7717-408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150 capsules, hard,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150 gélules,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4680,18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4680,18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7717-408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33,1207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33,1207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7717-408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33,0733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33,0733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240108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240108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240108 van hoofdstuk VIII vervangt paragraaf 8480000 van hoofdstuk IV voor de vergoeding van farmaceutische specialiteit op basis van osimertinib bij niet-kleincellig, lokaal gevorderd of gemetastaseerd longcarcinoom tijdens of na progressie op een TKI. Ten titel van overgangsmaatregel kunnen machtigingen § 8480000 voor osimertinib die afgeleverd zijn vóór het in werking treden van dit besluit, hun geldigheid bewaren volgens de bepalingen vermeld op deze machtigingen.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240108 du chapitre VIII remplace le paragraphe 8480000 du chapitre IV pour le remboursement de spécialité pharmaceutique à base d’osimertinib dans le cancer du poumon, non à petites cellules, localement avancé ou métastasé pendant ou après progression sous un TKI. A titre transitoire, les autorisations § 8480000 qui ont été délivrées pour le osimertinib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osimertinib komt voor vergoeding in aanmerking indien zij wordt toegediend in monotherapie voor in het kader van de behandeling van volwassen rechthebbenden met een niet-kleincellig, lokaal gevorderd of gemetastaseerd longcarcinoom met een EGFR (epidermale groeifactor receptor)  T790M mutatie die progressie vertoonden tijdens of na behandeling met een EGFR TKI.</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d’osimertinib fait l’objet d’un remboursement si elle est administrée en monothérapie dans le cadre du traitement des bénéficiaires adultes atteints d’un cancer du poumon, non à petites cellules, localement avancé ou métastasé avec une mutation T790M de l’EGFR (récepteur du facteur de croissance épidermique) en cas de progression pendant ou après traitement par un inhibiteur de l’EGFR-TK.</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farmaceutische specialiteit die in deze paragraaf wordt vermeld en die werd vergoed overeenkomstig de voorwaarden voor deze farmaceutische specialiteit vermeld in de overeenkomstige reglementeringstekst van hoofdstuk IV en die vóór aanvang van de behandeling aan de voorwaarden vermeld onder punt a) voldeed, kan de verlenging van deze vergoeding toegekend worden.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pharmaceutique mentionnée dans le présent paragraphe et bénéficiait d’un remboursement  pour cette spécialité pharmaceutique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EGFR T790M mutatie moet aangetoond zijn in laboratoria die de validatie van de analyseprocedure kunnen garanderen. De test moet voldoen aan de voorwaarden van artikel 33ter van het koninklijk besluit van 14 september 1984 betreffende moleculaire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T790M de l’EGFR doit être démontrée dans les laboratoires pouvant garantir la validation de la procédure d’analyse. Le test doit remplir les conditions de l’article 33ter de l’arrêté royal du 14 septembre 1984 concernant les tests de biologie moléculaire sur du matériel g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farmaceutische specialiteit wordt voorgeschreven door een arts-specialist verantwoordelijk voor de behandeling en die erkend is in de medische oncologie of die een bijzondere bekwaamheid heeft in de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pharmaceutique concernée est prescrite par un médecin spécialiste responsable du traitement agréé en oncologie médicale ou ayant une compétence particulière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wordt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80 mg per dag op voorwaarde dat er geen progressie van de ziekte optreedt volgens de RECIST criteria of dat het optreden van bijwerkingen geen aanleiding geeft tot een onaanvaardbare toxiciteit.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80 mg par jour pour autant que la maladie n’ait pas progressé selon les critères RECIST ou que la survenue d’effets secondaires n’ait pas donné lieu à une toxicité inacceptable.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voor hernieuwbare periodes van maximaal 6 maanden, telkens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pour des périodes renouvelables de maximum 6 mois sur base chaque fois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EGFR T790M mutatie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EGFR T790M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een medisch rapport dat chronologisch de evolutie van de aandoening beschrijft (resultaten van de medische beeldvorming) en de bewijsstukken die de geattesteerde gegevens bevestigen (resultaten van de anatomopathologische onderzoeken en bevestiging van de EGFR T790M mutatie volgens een test zoals in a) gespecifieerd, …)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un rapport médical décrivant chronologiquement l’évolution ancienne et récente de l’affection (résultats des examens en imagerie médicale), et les éléments de preuve qui attestent la situation décrite (résultats des examens anatomo-pathologiques et confirmation d’une mutation T790M de l’EGFR par un test effectué selon les modalités spécifiées sous a), …)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80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80 mg par jour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de 12 weken een klinische evaluatie uit te voeren door middel van gepaste medische beeldvorming (CT-scan of MRI);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par imagerie médicale appropriée (CT-Scan ou IRM) toutes les 12 semaines de traitement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 criteria ondanks de lopende behandeling of wanneer er bijwerkingen optreden met een onaanvaardbare toxiciteit.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en dépit du traitement en cours ou en cas d’effets secondaires donnant lieu à une toxicité inacceptable.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toegestaan wanneer de betrokken ziekenhuisapotheker, vooraleer hij/zij de farmaceutische specialiteit  verstrekt, beschikt over een bewijs van het akkoord bedoeld in f).</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si le pharmacien dispensateur dispose, préalablement à la dispensation de la spécialité pharamceutique, d’une preuve de l’accord visée au point f).</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9"/>
        <w:gridCol w:w="69"/>
        <w:gridCol w:w="1907"/>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TAGRISSO 40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ASTRAZENECA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
        <w:gridCol w:w="900"/>
        <w:gridCol w:w="24"/>
        <w:gridCol w:w="14"/>
        <w:gridCol w:w="1771"/>
        <w:gridCol w:w="629"/>
        <w:gridCol w:w="69"/>
        <w:gridCol w:w="32"/>
        <w:gridCol w:w="1875"/>
        <w:gridCol w:w="456"/>
        <w:gridCol w:w="119"/>
        <w:gridCol w:w="51"/>
        <w:gridCol w:w="443"/>
        <w:gridCol w:w="127"/>
        <w:gridCol w:w="55"/>
        <w:gridCol w:w="658"/>
        <w:gridCol w:w="49"/>
        <w:gridCol w:w="22"/>
        <w:gridCol w:w="625"/>
        <w:gridCol w:w="104"/>
        <w:gridCol w:w="11"/>
        <w:gridCol w:w="29"/>
        <w:gridCol w:w="689"/>
        <w:gridCol w:w="6"/>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TAGRISSO 80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ASTRAZENECA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240218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240218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240218 van hoofdstuk VIII vervangt paragraaf 9700100 van hoofdstuk IV voor de vergoeding van osimertinib voor een eerste periode van 6 maanden van de eerstelijnsbehandeling bij niet-kleincellig, lokaal gevorderd of gemetastaseerd longcarcinoom. Ten titel van overgangsmaatregel kunnen machtigingen § 9700100 voor osimertinib die afgeleverd zijn vóór het in werking treden van dit besluit, hun geldigheid bewaren volgens de bepalingen vermeld op deze machtigingen.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240218 du chapitre VIII remplace le paragraphe 9700100 du chapitre IV pour le remboursement d’osimertinib pour une première période de 6 mois en première ligne dans le cancer du poumon, non à petites cellules, localement avancé ou métastasé. A titre transitoire, les autorisations § 9700100 qui ont été délivrées pour l’osimertinib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osimertinib komt voor vergoeding in aanmerking indien het wordt toegediend, voor een eerste vergoedbaarheidsperiode van 6 maanden, in monotherapie voor de eerstelijnsbehandeling van volwassen rechthebbenden met een niet-kleincellig, lokaal gevorderd of gemetastaseerd longcarcinoom als voldaan wordt aan de volgende cumulatieve voorwaarden: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d’osimertinib fait l’objet d’un remboursement s’il est administré, pour une première période de remboursement de 6 mois, en monothérapie pour le traitement de première ligne des bénéficiaires adultes atteints d’un cancer du poumon, non à petites cellules, localement avancé ou métastatique si les conditions cumulatives suivantes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tumor vertoont een EGFR (epidermale groeifactor receptor) mutatie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 tumeur présente une mutation EGFR (récepteur du facteur de croissance épidermique)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voor zover de rechthebbende geen behandeling met niet-vergoede verpakkingen met osimertinib onderging.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pour autant que le bénéficiare n’a pas reçu de traitement avec des conditionnements non-remboursés de l’osimertinib.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EGFR-mutatie moet aangetoond zijn in laboratoria die de validatie van de analyseprocedure kunnen garanderen. De test moet voldoen aan de voorwaarden van artikel 33ter van het koninklijk besluit van 14 september 1984 betreffende moleculaire biologische testen op menselijk g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de l’EGFR doit être démontrée dans les laboratoires pouvant garantir la validation de la procédure d’analyse. Le test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toegestaan indien de betrokken farmaceutische specialiteit wordt voorgeschreven door een arts-specialist met een bijzondere bekwaamheid in de oncologie of een arts-specialist in de medische oncologie, die verantwoordelijk is voor de behandeling.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accordé si la spécialité pharmaceutique concernée est prescrite par un médecin spécialiste possédant une qualification particulière en oncologie ou par un médecin spécialiste en oncologie médicale, responsable du traitement.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wordt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80 mg per dag.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80 mg par jour.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ondanks de lopende behandeling of wanneer er bijwerkingen optreden met een onaanvaardbare toxiciteit. Met het oog hierop verbindt de arts-specialist vermeld onder punt c) zich er toe om tijdens de behandeling met de farmaceutische specialiteit op basis van osimertinib om de 12 weken, of vroeger indien de klinische situatie dit vereist, een klinische evaluatie uit te voeren door middel van gepaste medische beeldvorming (CT-scan of MRI).</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en dépit du traitement en cours ou en cas d‘effets secondaires donnant lieu à une toxicité inacceptable. A cette fin, le médecin spécialiste décrit au point c) s’engage à effectuer une évaluation clinique par imagerie médicale appropriée (CT-scan ou IRM) toutes les 12 semaines, ou plus tôt si la situation clinique l’exige, pendant le traitement par la spécialité pharmaceutique à base d’osimertinib.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toegestaan voor een eerste periode van maximaal 6 maanden,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pour une première période de maximum 6 mois sur base d’une demande de remboursement électronique introduite par le médecin spécialiste identifié et authentifié par la plateforme e-Health, décrit sous c), qui ainsi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reprises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EGFR mutatie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-atteste que la tumeur présente une mutation EGFR;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rechthebbende niet eerder met niet-vergoedbare verpakkingen met de farmaceutische specialiteit op basis van osimertinib mag behandelend zijn geweest;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qu’il sait que le bénéficiaire ne peut pas avoir reçu de traitement avec des conditionnements non-remboursés de la spécialité pharmaceutique à base d’osimertinib;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een medisch rapport dat chronologisch de evolutie van de aandoening beschrijft (resultaten van de medische beeldvorming) en de bewijsstukken die de geattesteerde gegevens bevestigen (resultaten van de anatomopathologische onderzoeken en bevestiging van de EGFR mutatie volgens een test zoals in a) gespecifieerd, …)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un rapport médical décrivant chronologiquement l’évolution ancienne et récente de l’affection (résultats des examens en imagerie médicale), et les éléments de preuve qui attestent la situation décrite (résultats des examens anatomo-pathologiques et confirmation d’une mutation de l’EGFR par un test effectué selon les modalités spécifiées sous a),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de 12 weken een klinische evaluatie uit te voeren door middel van gepaste medische beeldvorming (CT-scan of MRI)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effectuer une évaluation clinique par imagerie médicale appropriée (CT-Scan ou IRM) toutes les 12 semaines de traitement;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ondanks de lopende behandeling of wanneer er bijwerkingen optreden met een onaanvaardbare toxiciteit;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qu’il sait que le traitement n’est plus remboursable en cas de constatation de progression de la maladie en dépit du traitement en cours ou en cas d’effets secondaires donnant lieu à une toxicité inacceptable;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slechts vergoed wordt voor een eerste periode van 6 maanden;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qu’il sait que le traitement n’est remboursé que pour une première période de 6 mois;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waaruit blijkt dat de betrokken rechthebbende zich in de verklaarde situatie bevond, ter beschikking te houden;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les éléments de preuve établissant que le bénéficiaire concerné se trouvait bien dans la situation attestée;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dossier over het rapport van het multidisciplinair oncologisch consult (MOC) beschikt dat het akkoord geeft voor de behandeling met de farmaceutische specialiteit op basis van osimertinib;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qu’il dispose dans son dossier du rapport de la consultation oncologique multidisciplinaire (COM) qui a marqué son accord pour le traitement par de la spécialité pharmaceutique à base d’osimertinib;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wordt gehouden met een maximale dosis van 80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qu’il sait que le nombre de conditionnements remboursables tient compte d’une posologie maximale de 80 mg par jour.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toegestaan wanneer de betrokken ziekenhuisapotheker, vooraleer hij/zij de farmaceutische specialiteit verstrekt, beschikt over een bewijs van de elektronische goedkeuring bedoeld in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est accordé si le pharmacien dispensateur dispose, préalablement à la dispensation de la spécialité pharamceutique, d’une preuve de l’approbation électronique visée au point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9"/>
        <w:gridCol w:w="69"/>
        <w:gridCol w:w="1907"/>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TAGRISSO 40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ASTRAZENECA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
        <w:gridCol w:w="900"/>
        <w:gridCol w:w="24"/>
        <w:gridCol w:w="14"/>
        <w:gridCol w:w="1771"/>
        <w:gridCol w:w="629"/>
        <w:gridCol w:w="69"/>
        <w:gridCol w:w="32"/>
        <w:gridCol w:w="1875"/>
        <w:gridCol w:w="456"/>
        <w:gridCol w:w="119"/>
        <w:gridCol w:w="51"/>
        <w:gridCol w:w="443"/>
        <w:gridCol w:w="127"/>
        <w:gridCol w:w="55"/>
        <w:gridCol w:w="658"/>
        <w:gridCol w:w="49"/>
        <w:gridCol w:w="22"/>
        <w:gridCol w:w="625"/>
        <w:gridCol w:w="104"/>
        <w:gridCol w:w="11"/>
        <w:gridCol w:w="29"/>
        <w:gridCol w:w="689"/>
        <w:gridCol w:w="6"/>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TAGRISSO 80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ASTRAZENECA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240228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240228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240228 van hoofdstuk VIII vervangt paragraaf 9700200 van hoofdstuk IV voor de vergoeding van osimertinib voor een vervolgperiode van de eerstelijnsbehandeling bij niet-kleincellig, lokaal gevorderd of gemetastaseerd longcarcinoom. Ten titel van overgangsmaatregel kunnen machtigingen § 9700200 voor osimertinib die afgeleverd zijn vóór het in werking treden van dit besluit, hun geldigheid bewaren volgens de bepalingen vermeld op deze machtigingen.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240228 du chapitre VIII remplace le paragraphe 9700200 du chapitre IV pour le remboursement d’osimertinib pour une période de suivi en première ligne dans le cancer du poumon, non à petites cellules, localement avancé ou métastasé. A titre transitoire, les autorisations § 9700200 qui ont été délivrées pour l’osimertinib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osimertinib komt voor vergoeding in aanmerking indien het wordt toegediend, voor een tweede vergoedbaarheidsperiode, in monotherapie voor de eerstelijnsbehandeling van volwassen  rechthebbenden met een niet-kleincellig, lokaal gevorderd of gemetastaseerd longcarcinoom als voldaan wordt aan de volgende cumulatieve voorwaarden: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d’osimertinib fait l’objet d’un remboursement s’il est administré, pour une deuxième période de remboursement, en monothérapie pour le traitement de première ligne des  bénéficiaires adultes atteints d’un cancer du poumon, non à petites cellules, localement avancé ou métastatique si les conditions cumulatives suivantes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tumor vertoont een EGFR (epidermale groeifactor receptor)  mutatie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 tumeur présente une mutation EGFR (récepteur du facteur de croissance épidermique)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rechthebbende werd reeds behandeld met osimertinib: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le bénéficiaire a déjà été traité par l’osimertinib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voorafgaande behandeling met osimertinib moet vergoed zijn geweest, op basis van de voorwaarden zoals vermeld in paragraaf § 9700100 van hoofdstuk IV of in paragraaf § 240218 van hoofdstuk VIII van dit besluit;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traitement préalable par l’osimertinib doit avoir été remboursé, sur base des conditions telles que mentionnées dans le paragraphe § 9700100 du chapitre IV ou le paragraphe § 240218 du chapitre VIII de cet arrêté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OF De rechthebbende werd vóór de inwerkingtreding van de  vergoeding volgens paragraaf § 9700200 van hoofdstuk IV of paragraaf § 240228 van hoofdstuk VIII van dit besluit, reeds met minimaal 6 niet-vergoede verpakkingen van osimertinib behandeld en voldeed bij de aanvang van de behandeling aan alle criteria van paragraaf § 9700100 punt a) en b) van hoofdstuk IV of van paragraaf § 240218 van hoofdstuk VIII van dit besluit.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OU Le bénéficiare a été traité avant l’entrée en vigueur du remboursement selon le paragraphe § 9700200 du chapitre IV ou le paragraphe § 240228 du chapitre VIII de cet arrêté, par au minimum 6 conditionnements non-remboursés de l’osimertinib et il remplissait lors de l’initiation de la cure tous les critères des points a) et b) du paragraphe § 9700100 du chapitre IV ou du paragraphe § 240218 du chapitre VIII de cet arrêté.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vergoeding toegekend worden.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EGFR-mutatie moet aangetoond zijn in laboratoria die de validatie van de analyseprocedure kunnen garanderen. De test moet voldoen aan de voorwaarden van artikel 33ter van het koninklijk besluit van 14 september 1984 betreffende moleculaire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de l’EGFR doit être démontrée dans les laboratoires pouvant garantir la validation de la procédure d’analyse. Le test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toegestaan indien de betrokken specialiteit wordt voorgeschreven door een arts-specialist met een bijzondere bekwaamheid in de oncologie of een arts-specialist in de medische oncologie, die verantwoordelijk is voor de behandeling.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accordé si la spécialité concernée est prescrite par un médecin spécialiste possédant une qualification particulière en oncologie ou par un médecin spécialiste en oncologie médicale, responsable du traitement.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wordt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80 mg per dag.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80 mg par jour.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ondanks de lopende behandeling of wanneer er bijwerkingen optreden met een onaanvaardbare toxiciteit. Met het oog hierop verbindt de arts-specialist vermeld onder punt c) zich er toe om tijdens de behandeling met osimertinib om de 12 weken, of vroeger indien de klinische situatie dit vereist, een klinische evaluatie uit te voeren door middel van gepaste medische beeldvorming (CT-scan of MRI).</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en dépit du traitement en cours ou en cas d‘effets secondaires donnant lieu à une toxicité inacceptable. A cette fin, le médecin spécialiste décrit au point c) s’engage à effectuer une évaluation clinique par imagerie médicale appropriée (CT-scan ou IRM) toutes les 12 semaines, ou plus tôt si la situation clinique l’exige, pendant le traitement par osimertinib.</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toegestaan voor hernieuwbare periodes van maximaal 6 maanden, telkens op basis van een elektronische aanvraag, ingediend door de via het e-Health platform geïdentificeerde en geauthentificeerde arts-specialist vermeld onder punt c) die daardoor verklaart: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pour des périodes renouvelables de maximum 6 mois sur base chaque fois d’une demande de remboursement électronique introduite par le médecin spécialiste identifié et authentifié par la plateforme e-Health, décrit sous c), qui ainsi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reprises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rechthebbende een eerste periode van 6 maanden behandeling heeft ontvangen, vergoed op basis van de voorwaarden zoals vermeld in paragraaf § 9700100 van Hoofdstuk IV of in paragraaf § 240218 van Hoofdstuk VIII van dit besluit, of dat de rechthebbende reeds minimum 6 niet-vergoede verpakkingen ontvangen heeft en dat hij bij de aanvang van de behandeling voldeed aan alle criteria van paragraaf § 9700100 punt a) en b) van hoofdstuk IV of van paragraaf §240218 van hoofdstuk VIII van dit besluit;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le bénéficiaire a reçu au préalable une première période de 6 mois de traitement, remboursé sur base des conditions telles que mentionnées dans le paragraphe § 9700100 du chapitre IV ou le paragraphe § 240218 du chapitre VIII de cet arrêté, ou que le bénéficiaire a déjà reçu au minimum 6 conditionnements non-remboursés et qu’il remplissait lors de l’initiation de la cure tous les critères des points a) et b) du paragraphe § 9700100 du chapitre IV ou du paragraphe § 240218 du chapitre VIII de cet arrêté;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EGFR mutatie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la tumeur présente une mutation EGFR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een medisch rapport dat chronologisch de evolutie van de aandoening beschrijft (resultaten van de medische beeldvorming) en de bewijsstukken die de geattesteerde gegevens bevestigen (resultaten van de anatomopathologische onderzoeken en bevestiging van de EGFR mutatie volgens een test zoals in a) gespecifieerd, …)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un rapport médical décrivant chronologiquement l’évolution ancienne et récente de l’affection (résultats des examens en imagerie médicale), et les éléments de preuve qui attestent la situation décrite (résultats des examens anatomo-pathologiques et confirmation d’une mutation de l’EGFR par un test effectué selon les modalités spécifiées sous a),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de 12 weken een klinische evaluatie uit te voeren door middel van gepaste medische beeldvorming (CT-scan of MRI);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effectuer une évaluation clinique par imagerie médicale appropriée (CT-Scan ou IRM) toutes les 12 semaines de traitement;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ondanks de lopende behandeling of wanneer er bijwerkingen optreden met een onaanvaardbare toxiciteit;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qu’il sait que le traitement n’est plus remboursable en cas de constatation de progression de la maladie en dépit du traitement en cours ou en cas d’effets secondaires donnant lieu à une toxicité inacceptable;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waaruit blijkt dat de betrokken rechthebbende zich in de verklaarde situatie bevond, ter beschikking te houden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les éléments de preuve établissant que le  bénéficiaire concerné se trouvait bien dans la situation attestée;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dossier over het rapport van het multidisciplinair oncologisch consult (MOC) beschikt dat het akkoord geeft voor de behandeling met osimertinib;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qu’il dispose dans son dossier du rapport de la consultation oncologique multidisciplinaire (COM) qui a marqué son accord pour le traitement par l’osimertinib;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wordt gehouden met een maximale dosis van 80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qu’il sait que le nombre de conditionnements remboursables tient compte d’une posologie maximale de 80 mg par jour.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toegestaan wanneer de betrokken ziekenhuisapotheker, vooraleer hij/zij de specialiteit verstrekt, beschikt over een bewijs van de elektronische goedkeuring bedoeld in 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est accordé si le pharmacien dispensateur dispose, préalablement à la dispensation, d’une preuve de l’approbation électronique visée au point 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9"/>
        <w:gridCol w:w="69"/>
        <w:gridCol w:w="1907"/>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TAGRISSO 40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ASTRAZENECA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
        <w:gridCol w:w="900"/>
        <w:gridCol w:w="24"/>
        <w:gridCol w:w="14"/>
        <w:gridCol w:w="1771"/>
        <w:gridCol w:w="629"/>
        <w:gridCol w:w="69"/>
        <w:gridCol w:w="32"/>
        <w:gridCol w:w="1875"/>
        <w:gridCol w:w="456"/>
        <w:gridCol w:w="119"/>
        <w:gridCol w:w="51"/>
        <w:gridCol w:w="443"/>
        <w:gridCol w:w="127"/>
        <w:gridCol w:w="55"/>
        <w:gridCol w:w="658"/>
        <w:gridCol w:w="49"/>
        <w:gridCol w:w="22"/>
        <w:gridCol w:w="625"/>
        <w:gridCol w:w="104"/>
        <w:gridCol w:w="11"/>
        <w:gridCol w:w="29"/>
        <w:gridCol w:w="689"/>
        <w:gridCol w:w="6"/>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TAGRISSO 80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ASTRAZENECA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240308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240308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osimertinib, ingeschreven in huidige paragraaf, wordt vergoed indien ze wordt toegediend als monotherapie na volledige tumorresectie voor de adjuvante behandeling bij volwassen rechthebbenden met niet-kleincellig longcarcinoom, met stadium IB- IIIA, waarbij de tumor een EGFR (epidermale groeifactor receptor) exon 19 deletie of een EGFR exon 21 L858R mutatie vertoont.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à base d’osimertinib, inscrite dans le présent paragraphe, fait l’objet d’un remboursement si elle est administrée en monothérapie, après résection complète de la tumeur, pour le traitement adjuvant des bénéficiaires adultes atteints d’un cancer du poumon non à petites cellules, de stade IB à IIIA, dans lequel la tumeur a une délétion de l'exon 19 d'EGFR (récepteur du facteur de croissance épidermique) ou une mutation de l'exon 21 L858R d'EGFR.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EGFR-mutatie moet aangetoond zijn in laboratoria die de validatie van de analyseprocedure kunnen garanderen. De test moet voldoen aan de criteria van artikel 33ter van het koninklijk besluit van 14 september 1984 betreffende moleculaire biologische testen op menselijk genetisch materiaal bij verworven aandoeningen die geassocieerd zijn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de l’EGFR doit être démontrée dans les laboratoires pouvant garantir la validation de la procédure d’analyse. Le test doit remplir les conditions de l’article 33ter de l’arrêté royal du 14 septembre 1984 concernant les tests de biologie moléculaire sur du matériel génétique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toegestaan indien de betrokken specialiteit wordt voorgeschreven door een arts-specialist met een bijzondere bekwaamheid in de oncologie of een arts-specialist in de medische oncologie, die verantwoordelijk is voor de behandeling.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accordé si la spécialité concernée est prescrite par un médecin spécialiste possédant une qualification particulière en oncologie ou par un médecin spécialiste en oncologie médicale, responsable du traitement.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80 mg per dag.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80 mg par jour.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indien er ziekteprogressie optreedt ondanks de lopende behandeling of wanneer er bijwerkingen optreden met een oncontroleerbare toxiciteit. Met het oog hierop verbindt de arts-specialist vermeld onder punt c) zich er toe om de 12 weken tijdens de eerste 6 maanden, daarna om de 24 weken een klinische evaluatie uit te voeren door middel van gepaste medische beeldvorming (CT-scan of MRI).</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en dépit du traitement en cours ou en cas de survenue d’une toxicité inacceptable. A cette fin, le médecin spécialiste décrit au point c) s’engage à effectuer une évaluation clinique par imagerie médicale appropriée (CT-Scan ou IRM) toutes les 12 semaines pendant les 6 premiers mois, puis toutes les 24 semaines.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toegestaan voor een periode van maximaal 3 jaar, op basis van een elektronische aanvraag, ingediend door de via het e-Health platform geïdentificeerde en geauthentificeerde arts-specialist vermeld onder punt c) die daardoor verklaart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pour une période de maximum 3 ans sur base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EGFR mutatie vertoont (exon 19 deletie of EGFR exon 21 L858R mutatie).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EGFR (délétion de l'exon 19 d'EGFR ou mutation de l'exon 21 L858R d'EGFR).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een medisch rapport dat chronologisch de evolutie van de aandoening beschrijft (resultaten van de medische beeldvorming) en de bewijsstukken die de geattesteerde gegevens bevestigen (resultaten van de anatomo-pathologische onderzoeken en bevestiging van de EGFR mutatie volgens een test zoals in b) gespecifieerd, …)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médecin-conseil un rapport médical décrivant chronologiquement l’évolution de l’affection (résultats des examens en imagerie médicale), et les éléments de preuve établissant que le bénéficiaire concerné se trouvait bien dans la situation attestée (résultats des examens anatomo-pathologiques et confirmation d’une mutation de l’EGFR par un test effectué selon les modalités spécifiées sous b),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dossier te beschikken over het rapport van het multidisciplinair oncologisch consult (MOC)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son dossier du rapport de la consultation oncologique multidisciplinaire (COM) marquant l’accord pour le traitement pour lequel le remboursement est demandé.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wordt gehouden met een maximale dosis van 80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d’une posologie maximale de 80 mg par jour.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de 12 weken tijdens de eerste 6 maanden, daarna om de 24 weken een klinische evaluatie uit te voeren door middel van gepaste medische beeldvorming (CT-scan of MRI).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effectuer une évaluation clinique par imagerie médicale appropriée (CT-scan ou IRM) toutes les 12 semaines de traitement pendant les 6 premiers mois, puis toutes les 24 semaines.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indien er ziekteprogressie optreedt ondanks de lopende behandeling of wanneer er bijwerkingen optreden met een oncontroleerbare toxiciteit.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progression de la maladie en dépit du traitement en cours ou en cas de survenue d’une toxicité inacceptable.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toegekend als de betrokken ziekenhuisapotheker, vooraleer de specialiteit  verstrekt wordt, beschikt over een bewijs van het elektronisch akkoord.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est accordé si le pharmacien hospitalier dispensateur dispose, préalablement à la délivrance de la spécialité, d’une preuve de l’accord électronique.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Overgangsmaatregel : Indien de rechthebbende reeds met niet-vergoedbare verpakkingen van deze specialiteit behandeld wordt op het moment van het in werking treden van deze reglementering, en de rechthebbende voldoet aan de criteria vermeld in punt a), kan de rechthebbende overschakelen op terugbetaalbare verpakkingen volgens punten e) en f) op basis van een elektronische aanvraag, ingediend door de via het e-Health platform geïdentificeerde en geauthentificeerde arts-specialist vermeld onder punt b) die daardoor verklaart dat aan de voorwaarden in punt g) worden voldaan. Deze overgangsmaatregel is geldig tijdens een overgangsperiode van 6 maanden vanaf de inwerkingtreding van deze paragraaf, namelijk maximaal tot en met 31-12-2024.</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Mesure transitoire : Si le bénéficiaire est déjà traité avec des conditionnements non remboursables de cette spécialité au moment de l'entrée en vigueur du présent règlement, et que le bénéficiaire répond aux critères énoncés au point a), le bénéficiaire peut passer à des conditionnements remboursables selon les points e) et f) sur la base d'une demande électronique, introduite par le médecin spécialiste identifié et authentifié via la plateforme e-Santé visée au point b) qui déclare ainsi que les conditions décrites au point g) sont remplies. Cette mesure transitoire est valable pendant une période transitoire de 6 mois à compter de l'entrée en vigueur du présent paragraphe, donc maximum jusqu'au 31-12-2024.</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9"/>
        <w:gridCol w:w="69"/>
        <w:gridCol w:w="1907"/>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TAGRISSO 40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ASTRAZENECA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
        <w:gridCol w:w="900"/>
        <w:gridCol w:w="24"/>
        <w:gridCol w:w="14"/>
        <w:gridCol w:w="1771"/>
        <w:gridCol w:w="629"/>
        <w:gridCol w:w="69"/>
        <w:gridCol w:w="32"/>
        <w:gridCol w:w="1875"/>
        <w:gridCol w:w="456"/>
        <w:gridCol w:w="119"/>
        <w:gridCol w:w="51"/>
        <w:gridCol w:w="443"/>
        <w:gridCol w:w="127"/>
        <w:gridCol w:w="55"/>
        <w:gridCol w:w="658"/>
        <w:gridCol w:w="49"/>
        <w:gridCol w:w="22"/>
        <w:gridCol w:w="625"/>
        <w:gridCol w:w="104"/>
        <w:gridCol w:w="11"/>
        <w:gridCol w:w="29"/>
        <w:gridCol w:w="689"/>
        <w:gridCol w:w="6"/>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TAGRISSO 80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ASTRAZENECA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250008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250008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250008 is geschrapt op 01/08/2019.</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250008 est supprimé au 01/08/2019.</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250108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250108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250108 van hoofdstuk VIII vervangt paragraaf 8570000 van hoofdstuk IV voor de vergoeding van trametinib bij gevorderd melanoom. Ten titel van overgangsmaatregel kunnen machtigingen § 8570000 voor trametinib die afgeleverd zijn vóór het in werking treden van dit besluit, hun geldigheid bewaren volgens de bepalingen vermeld op deze machtigingen.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250108 du chapitre VIII remplace le paragraphe 8570000 du chapitre IV pour le remboursement de trametinib dans mélanome avancé. A titre transitoire, les autorisations § 8570000 qui ont été délivrées pour le trametinib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trametinib komt voor vergoeding in aanmerking indien ze wordt toegediend in combinatie met een farmaceutische specialiteit op basis van dabrafenib voor de behandeling van een volwassen rechthebbende met een gevorderd (niet reseceerbare of gemetastaseerd) melanoom dat positief is voor de BRAFV600-mutatie zoals aangetoond door middel van een gevalideerde test uitgevoerd in een laboratorium met ervaring, dat de validiteit van de analyse kan garanderen.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trametinib fait l’objet d’un remboursement si elle est administrée en combinaison avec une spécialité pharmaceutique à base de dabrafenib pour le traitement d’un bénéficiaire adulte atteint d’un mélanome avancé (non résécable ou métastatique) porteur d’une mutation BRAFV600, comme démontré par un test validé et effectué dans un laboratoire expérimenté pouvant garantir la validation des procédures d’analyse.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BRAF V600 mutatie moet zijn aangetoond door een test die voldoet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BRAF V600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wordt enkel toegestaan indien de betrokken specialiteit wordt voorgeschreven door een arts-specialist verantwoordelijk voor de behandeling en die erkend is in de medische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terugbetaalbare verpakkingen zal rekening houden met een maximale dosis van 2 mg per dag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2 mg par jour.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RECIST-criteria versie 1.1 ondanks de lopende behandeling of wanneer er bijwerkingen optreden met een onaanvaardbare toxiciteit volgens de SKP. Met het oog hierop verbindt de arts-specialist vermeld onder punt c) zich er toe om de 8 weken na de start van de behandeling met trametinib, of vroeger indien de klinische situatie dit vereist, een klinische evaluatie uit te voeren door middel van gepaste medische beeldvorming (CT-scan of MRI). Na deze initiële evaluatie dient een nieuwe klinische evaluatie door middel van aangepaste medische beeldvorming (CT of MRI) te worden uitgevoerd ten minste om de 8 weken in het eerste jaar en ten minste om de 12 weken in de daaropvolgende jaren van de behandeling met trametinib.</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version 1.1 en dépit du traitement en cours ou en cas d’effets secondaires donnant lieu à une toxicité inacceptable comme défini dans le RCP. A cette fin, le médecin spécialiste décrit au point c) s’engage à effectuer une évaluation clinique par imagerie médicale appropriée (CT-Scan ou IRM) 8 semaines après le début du traitement par trametinib, ou plus tôt si la situation clinique l’exige. Après cette évaluation initiale, une nouvelle évaluation clinique par imagerie médicale appropriée (CT-scan ou IRM) doit être effectuée toutes les 8 semaines pendant la première année du traitement et toutes les 12 semaines dans les années suivantes du traitement par trametinib.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wordt toegestaan op basis van een elektronische aanvraag, ingediend  door de via het e-Health platform geïdentificeerde en geauthentificeerde voorschrijvende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sur base d’une demande de remboursement électronique introduite par le médecin spécialiste prescripteur, identifié et authentifié par la plateforme eHealth, décrit au point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BRAF V600 mutatie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BRAF V600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een medisch rapport dat chronologisch de evolutie van de aandoening beschrijft (resultaten van de medische beeldvorming) en de bewijsstukken die de geattesteerde gegevens bevestigen (resultaten van de anatomopathologische onderzoeken, resultaat van de test die de aanwezigheid aantoont van een BRAF V600 mutatie,…) ter beschikking te houden;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un rapport médical décrivant chronologiquement l’évolution de l’affection (résultats des examens en imagerie médicale) et les éléments de preuve confirmant les éléments attestés (résultats des examens anatomopathologiques, résultat du test démontrant la présence d’une mutation BRAF V600,…)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2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journalière maximale de 2 mg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gedurende het eerste jaar van behandeling om de 8 weken een klinische evaluatie uit te voeren door middel van gepaste medische beeldvorming (CT-scan of MRI) en nadien om de 12 weken;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par imagerie médicale appropriée (CT-Scan ou IRM) toutes les 8 semaines pendant la première année du traitement et après toutes les 12 semaines;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RECIST-criteria versie 1.1 ondanks de lopende behandeling, of wanneer er bijwerkingen optreden met een onaanvaardbare toxiciteit volgens de SKP;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version 1.1 en dépit du traitement en cours ou en cas d’effets secondaires donnant lieu à une toxicité inacceptable comme défini dans le RCP;</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deze specialiteit verstrekt, beschikt over een bewijs van het elektronisch akkoord.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délivrance, d’une preuve de l’accord électronique.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MEKINIST 0,5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L01EE01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7717-721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0,5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1533,95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1533,95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0,5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54,4367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54,4367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0,5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54,1997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54,1997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
        <w:gridCol w:w="900"/>
        <w:gridCol w:w="24"/>
        <w:gridCol w:w="14"/>
        <w:gridCol w:w="1771"/>
        <w:gridCol w:w="629"/>
        <w:gridCol w:w="69"/>
        <w:gridCol w:w="32"/>
        <w:gridCol w:w="1875"/>
        <w:gridCol w:w="456"/>
        <w:gridCol w:w="119"/>
        <w:gridCol w:w="51"/>
        <w:gridCol w:w="443"/>
        <w:gridCol w:w="127"/>
        <w:gridCol w:w="55"/>
        <w:gridCol w:w="658"/>
        <w:gridCol w:w="49"/>
        <w:gridCol w:w="22"/>
        <w:gridCol w:w="625"/>
        <w:gridCol w:w="104"/>
        <w:gridCol w:w="11"/>
        <w:gridCol w:w="29"/>
        <w:gridCol w:w="689"/>
        <w:gridCol w:w="6"/>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MEKINIST 2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L01EE01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7717-739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2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2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6135,79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6135,79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7717-739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217,0350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217,0350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7717-739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216,7980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216,7980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250208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250208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trametinib komt voor vergoeding in aanmerking indien ze wordt toegediend in combinatie met een farmaceutische specialiteit op basis van dabrafenib voor de adjuvante behandeling van een volwassen rechthebbende, na complete resectie van een stadium III melanoom dat positief is voor de BRAFV600-mutatie zoals aangetoond door middel van een gevalideerde test uitgevoerd in een laboratorium met ervaring, dat de validiteit van de analyse kan garanderen.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trametinib fait l’objet d’un remboursement si elle est administrée en combinaison avec une spécialité pharmaceutique à base de dabrafenib pour le traitement adjuvant d’un bénéficiaire adulte, après résection complète d’un mélanome de stade III, porteur d’une mutation BRAFV600, comme démontré par un test validé et effectué dans un laboratoire expérimenté pouvant garantir la validation des procédures d’analyse.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BRAF V600 mutatie moet zijn aangetoond door een test die voldoet aan de voorwaarden van artikel 33ter van het koninklijk besluit van 14 september 1984 betreffende moleculair biologische testen op menselijk materiaal bij verworven aandoeningen die geassocieerd  zijn aan de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BRAF V600 doit être démontrée par un test qui remplit les conditions de l’article 33ter de l’arrêté royal du 14 septembre 1984 concernant les test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wordt toegestaan indien de betrokken specialiteit wordt voorgeschreven door een arts-specialist verantwoordelijk voor de behandeling en die erkend is in de medische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accordé si la spécialité concernée est prescrite par un médecin spécialiste responsable du traitement agréé en oncologie médicale.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Médicale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terugbetaalbare verpakkingen zal rekening houden met een maximale dosis van 2 mg per dag.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 tiendra compte d’une posologie maximale de 2 mg par jour.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RECIST-criteria versie 1.1 ondanks de lopende behandeling of wanneer er bijwerkingen optreden met een onaanvaardbare toxiciteit volgens de SKP.</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version 1.1 en dépit du traitement en cours ou en cas d’effets secondaire donnant lieu à une toxicité inacceptable comme défini dans le RCP.</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wordt toegestaan op basis van een elektronische aanvraag, ingediend door via het eHealth platform geïdentificeerde en geauthentificeerde voorschrijvende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sur base d’une demande de remboursement électronique introduite par le médecin spécialiste prescripteur, identifié et authentifié par la plateforme eHealth, décrit au point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BRAF V600 mutatie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BRAF V600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een medisch rapport dat chronologisch de evolutie van de aandoening beschrijft (resultaten van de medische beeldvorming) en de bewijsstukken die de geattesteerde gegevens bevestigen (resultaten van anatomopathologische onderzoeken, resultaat van de test die de aanwezigheid aantoont van een BRAF V600 mutatie, ...) ter beschikking te houden;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un rapport médical décrivant chronologiquement l’évolution de l’affection (résultats des examen en imagerie médicale) et les éléments de preuve confirmant les éléments attestés (résultat du test démontrant la présence d’une mutation BRAF V600,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2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journalière maximale de 2 mg;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RECIST-criteria versie 1.1 ondanks de lopende behandeling, of wanneer er bijwerkingen optreden met een onaanvaardbare toxiciteit volgens de SKP.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version 1.1 en dépit du traitement en cours ou en cas d’effets secondaires donnant lieu à une toxicité inacceptable comme défini dans le RCP.</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deze specialiteit verstrekt, beschikt over een bewijs van het elektronisch akkoord.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délivrance, d’une preuve de l’accord électronique.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MEKINIST 0,5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L01EE01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7717-721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0,5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1533,95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1533,95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0,5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54,4367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54,4367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0,5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54,1997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54,1997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
        <w:gridCol w:w="900"/>
        <w:gridCol w:w="24"/>
        <w:gridCol w:w="14"/>
        <w:gridCol w:w="1771"/>
        <w:gridCol w:w="629"/>
        <w:gridCol w:w="69"/>
        <w:gridCol w:w="32"/>
        <w:gridCol w:w="1875"/>
        <w:gridCol w:w="456"/>
        <w:gridCol w:w="119"/>
        <w:gridCol w:w="51"/>
        <w:gridCol w:w="443"/>
        <w:gridCol w:w="127"/>
        <w:gridCol w:w="55"/>
        <w:gridCol w:w="658"/>
        <w:gridCol w:w="49"/>
        <w:gridCol w:w="22"/>
        <w:gridCol w:w="625"/>
        <w:gridCol w:w="104"/>
        <w:gridCol w:w="11"/>
        <w:gridCol w:w="29"/>
        <w:gridCol w:w="689"/>
        <w:gridCol w:w="6"/>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MEKINIST 2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L01EE01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7717-739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2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2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6135,79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6135,79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7717-739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217,0350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217,0350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7717-739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216,7980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216,7980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250308</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250308</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trametinib komt voor vergoeding in aanmerking indien ze wordt toegediend in combinatie met een farmaceutische specialiteit op basis van dabrafenib voor de behandeling van een volwassen rechthebbende met een gevorderde niet-kleincellige longkanker (NSCLC) die positief is voor de BRAFV600-mutatie zoals aangetoond door middel van een gevalideerde test uitgevoerd in een laboratorium met ervaring dat de validiteit van de analyse kan garanderen.</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trametinib fait l’objet d’un remboursement si elle est administrée en combinaison avec une spécialité pharmaceutique à base de dabrafenib pour le traitement d’un bénéficiaire adulte atteint d’un cancer bronchique non-à-petites-cellules (CBNPC) avancé porteur d’une mutation BRAFV600 comme démontré par un test validé et effectué dans un laboratoire expérimenté pouvant garantir la validation des procédures d’analyse.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BRAF V600 mutatie moet zijn aangetoond door een test die voldoet aan de voorwaarden van artikel 33ter van het koninklijk besluit van 14 september 1984 betreffende moleculair biologische testen op menselijk materiaal bij verworven aandoeningen die geassocieerd zijn aan de farmaceutische specialiteit.</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BRAF V600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Deze specialiteit is slechts vergoedbaar als ze wordt voorgeschreven door een arts-specialist in de medische oncologie of een arts-specialist in de pneumologie met bijzondere bekwaamheid in de oncologie, die verantwoordelijk is voor de behandeling.</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Cette spécialité n’est remboursée que si elle est prescrite par un médecin spécialiste en oncologie médicale ou un médecin spécialiste en pneumologie possédant une compétence particulière en oncologie, et qui est responsable du traitement.</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vergoedbaar als ze, voorafgaand aan de opstart ervan, goedgekeurd werd door het multidisciplinair oncologisch consult (MOC), waarvan het rapport door de arts-specialist vermeld onder punt c) wordt bijgehouden in het dossier.</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Médicale (COM), dont le médecin spécialiste décrit au point c) conserve le rapport dans son dossier.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2 mg per dag.</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2 mg par jour.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indien wordt vastgesteld dat er ziekte progressie is volgens de RECIST-criteria versie 1.1 of indien de rechthebbende onaanvaardbare bijwerkingen ondervindt van de behandeling. Met het oog hierop verbindt de arts-specialist vermeld onder punt c) zich er toe 8 weken na de start van de behandeling met deze specialiteit, of vroeger indien de klinische situatie dit vereist, een klinische evaluatie uit te voeren door middel van een gepaste medische beeldvorming (CT-scan of MRI); na deze initiële evaluatie dient een nieuwe klinische evaluatie door middel van aangepaste medische beeldvorming (CAT of NMR) te worden uitgevoerd ten minste om de 8 weken in het eerste jaar en ten minste om de 12 weken in de daaropvolgende jaren van de behandeling met deze specialiteit.</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version 1.1 ou en cas d’effets secondaires donnant lieu à une toxicité inacceptable. A cette fin, le médecin spécialiste décrit au point c) s’engage à effectuer une évaluation clinique par imagerie médicale appropriée (CT-Scan ou IRM) 8 semaines après le début du traitement par cette spécialité, ou plus tôt si la situation clinique le nécessite; après cette évaluation initiale, une nouvelle évaluation clinique par imagerie médicale appropriée (CAT-scan ou IRM) doit être effectuée toutes les 8 semaines pendant la première année du traitement et toutes les 12 semaines dans les années suivantes du traitement par cette spécialité.</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toegestaan op basis van een elektronische aanvraag, ingediend door de via het e-Health platform geïdentificeerde en geauthentificeerde voorschrijvende arts-specialist vermeld onder punt c). Aldus verklaart deze arts-specialist dat hij/zij zich ertoe verbindt om een medisch rapport, dat chronologisch de evolutie van de aandoening beschrijft (resultaten van de medische beeldvorming), en de bewijsstukken die de geattesteerde gegevens bevestigen (resultaten van de anatomopathologische onderzoeken, resultaat van de BRAF test, MOC rapport,…), ter beschikking te houden van de adviserend-arts.</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sur base d’une demande de remboursement électronique introduite par le médecin spécialiste prescripteur, identifié et authentifié par la plateforme e-Health, décrit au point c). Ainsi, le médecin spécialiste atteste qu’il s’engage à tenir à la disposition du médecin-conseil un rapport médical décrivant chronologiquement l’évolution de l’affection (résultats des examens en imagerie médicale), et les éléments de preuve établissant que le bénéficiaire concerné se trouvait  bien dans la situation attestée (résultats des examens anatomopathologiques, résultat du test BRAF, rapport de la COM,…).</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deze specialiteit verstrekt, beschikt over een bewijs van het elektronisch akkoord.</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délivrance, d’une preuve de l’accord électronique.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Overgangsmaatregel Medical Need Program of klinische studie: indien de rechthebbende reeds met deze specialiteit wordt behandeld in het kader van een Medical Need Programma of een klinische studie en de rechthebbende voldoet aan de criteria vermeld in punten a), b), en d) kan de rechthebbende overschakelen op vergoedbare verpakkingen volgens punt e) op basis van een elektronische aanvraag, ingediend door de via het e-Health platform geïdentificeerde en geauthentificeerde arts-specialist vermeld onder punt c) die daardoor verklaart dat aan de voorwaarden in punt g) worden voldaan. Deze terugbetalingsprocedure na een eerdere behandeling via Medical Need Program is geldig tijdens een overgangsperiode van 12 maanden vanaf de inwerkingtreding van deze paragraaf.</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Mesure transitoire Medical Need Program et étude clinique: si le bénéficiaire est déjà traité avec cette spécialité dans le cadre d’un Medical Need Program ou une étude clinique et que le bénéficiaire répond aux conditions reprises au points a), b), et d) le bénéficiaire peut être transféré sur les conditionnements remboursables en ligne avec le point e) sur base d’une demande électronique introduite par le médecin spécialiste identifié et authentifié par la plateforme e-Health, décrit sous c), qui déclare que les conditions reprises au point g) sont remplies. La procédure de remboursement faisant suite à un traitement initié dans le cadre d’un Medical Need Program est valable pour une période transitoire de 12 mois à compter de l’entrée en vigueur du présent paragraphe.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MEKINIST 0,5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L01EE01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7717-721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0,5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1533,95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1533,95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0,5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54,4367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54,4367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0,5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54,1997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54,1997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
        <w:gridCol w:w="900"/>
        <w:gridCol w:w="24"/>
        <w:gridCol w:w="14"/>
        <w:gridCol w:w="1771"/>
        <w:gridCol w:w="629"/>
        <w:gridCol w:w="69"/>
        <w:gridCol w:w="32"/>
        <w:gridCol w:w="1875"/>
        <w:gridCol w:w="456"/>
        <w:gridCol w:w="119"/>
        <w:gridCol w:w="51"/>
        <w:gridCol w:w="443"/>
        <w:gridCol w:w="127"/>
        <w:gridCol w:w="55"/>
        <w:gridCol w:w="658"/>
        <w:gridCol w:w="49"/>
        <w:gridCol w:w="22"/>
        <w:gridCol w:w="625"/>
        <w:gridCol w:w="104"/>
        <w:gridCol w:w="11"/>
        <w:gridCol w:w="29"/>
        <w:gridCol w:w="689"/>
        <w:gridCol w:w="6"/>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MEKINIST 2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L01EE01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7717-739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2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2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6135,79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6135,79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7717-739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217,0350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217,0350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7717-739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216,7980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216,7980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260008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260008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voor  zover de specialiteit al vergoed was bij deze rechthebbende volgens de bepalingen van § 260008 voor 01-11-2020.</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le bénéficiaire bénéficiait déjà du remboursement de la spécialité selon les dispositions du paragraphe § 260008 avant le 01-11-2020.</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terugbetaling kan enkel worden toegestaan indien de betrokken specialiteit wordt voorgeschreven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remboursement est accordé si la spécialité concernée est prescrite par un médecin spécialiste en médecine interne responsable du traitement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Het aantal vergoedbare verpakkingen zal rekening houden met een maximale dosis van 20 mg per dag in week 1, 50 mg per dag in week 2, 100 mg per dag in week 3, 200 mg per dag in week 4 en 400 mg per dag vanaf week 5.</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nombre de conditionnements remboursables tiendra compte d’une posologie maximale de 20 mg par jour pendant la semaine 1, 50 mg par jour pendant le semaine 2, 100 mg par jour pendant le semaine 3, 200 mg par jour pendant le semaine 4 et 400 mg  par jour dés la semaine 5.</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 behandeling wordt niet meer vergoed bij vaststelling van ziekteprogressie zoals bepaald volgens de meest recente IWCLL criteria ondanks de lopende behandeling.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traitement n’est plus remboursable en cas de constatation d’une progression de la maladie selon les critères les plus récents de l’IWCLL en dépit du traitement en cours.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terugbetaling kan worden toegestaan voor hernieuwbare periodes van maximaal 12 maanden, telkens op basis van een elektronische aanvraag, ingediend door de via het e-Health platform geïdentificeerde en geauthentificeerde arts-specialist vermeld onder punt b),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remboursement peut être accordé pour des périodes renouvelables de maximum 12 mois sur base chaque fois d’une demande de remboursement électronique introduite par le médecin spécialiste identifié et authentifié par la plateforme e-Health, décrit sous b), qui ainsi atteste: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voorwaarde in punt a) is vervuld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condition figurant au point a)  est remplie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de bewijsstukken die de geattesteerde gegevens bevestigen ter beschikking te houden ten behoeve van de adviserend 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médecin-conseil les éléments de preuve confirmant les éléments attestés;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20 mg per dag in week 1, 50 mg per dag in week 2, 100 mg per dag in week 3, 200 mg per dag in week 4 en 400 mg per dag vanaf week 5;</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nombre de conditionnements remboursables tient compte d'une posologie maximale de 20 mg par jour pendant le semaine 1, 50 mg par jour pendant le semaine 2, 100 mg par jour pendant le semaine 3, 200 mg par jour pendant le semaine 4 et 400 mg  par jour dés le semaine 5;</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zoals bepaald volgens de meest recente IWCLL criteria ondanks de lopende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traitement n’est plus remboursable en cas de constatation de progression de la maladie selon les critères les plus récents du IWCLL en dépit du traitement en cours.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mag alleen toegekend worden als de betrokken ziekenhuisapotheker, vooraleer hij/zij de specialiteit verstrekt, beschikt over een bewijs van de elektronische goedkeuring bedoeld in 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ne peut être accordé que si le pharmacien dispensateur dispose, préalablement à la dispensation, d’une preuve de l’approbation électronique visée au point 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VENCLYXTO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ABBVIE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L01XX52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7721-046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filmomhulde tabletten,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comprimés pelliculés,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62,47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62,47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5,2379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5,2379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4,7300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700"/>
        <w:gridCol w:w="30"/>
        <w:gridCol w:w="1875"/>
        <w:gridCol w:w="576"/>
        <w:gridCol w:w="50"/>
        <w:gridCol w:w="571"/>
        <w:gridCol w:w="54"/>
        <w:gridCol w:w="708"/>
        <w:gridCol w:w="21"/>
        <w:gridCol w:w="625"/>
        <w:gridCol w:w="104"/>
        <w:gridCol w:w="12"/>
        <w:gridCol w:w="717"/>
        <w:gridCol w:w="7"/>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VENCLYXTO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ABBVIE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L01XX52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7721-061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312,34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312,34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7721-061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48,3129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48,3129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7721-061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47,2971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47,2971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700"/>
        <w:gridCol w:w="30"/>
        <w:gridCol w:w="1875"/>
        <w:gridCol w:w="576"/>
        <w:gridCol w:w="50"/>
        <w:gridCol w:w="571"/>
        <w:gridCol w:w="54"/>
        <w:gridCol w:w="708"/>
        <w:gridCol w:w="21"/>
        <w:gridCol w:w="625"/>
        <w:gridCol w:w="104"/>
        <w:gridCol w:w="12"/>
        <w:gridCol w:w="717"/>
        <w:gridCol w:w="7"/>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VENCLYXTO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ABBVIE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L01XX52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7721-053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  filmomhulde tabletten,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156,17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156,17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7721-053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24,6643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24,6643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7721-053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23,6486</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23,6486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270008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270008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270008 is geschrapt op 01/12/2020.</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270008 est supprimé au 01/12/2020.</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280108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280108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280108 van hoofdstuk VIII vervangt paragraaf 9080100 van hoofdstuk IV voor de vergoeding van alectinib voor de eenmalige beoordelingsperiode bij ALK positief niet-kleincellig, gevorderd longcarcinoom. Ten titel van overgangsmaatregel kunnen machtigingen § 9080100 voor alectinib die afgeleverd zijn vóór het in werking treden van dit besluit, hun geldigheid bewaren volgens de bepalingen vermeld op deze machtigingen.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280108 du chapitre VIII remplace le paragraphe 9080100 du chapitre IV pour le remboursement d’alectinib pour une période d’évaluation unique dans le cancer du poumon, non à petites cellules, avancé, ALK positif. A titre transitoire, les autorisations § 9080100 qui ont été délivrées pour l’alectinib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w:t>
              <w:tab/>
              <w:t>De specialiteit komt voor vergoeding in aanmerking voor de eenmalige beoordelingsperiode indien ze wordt toegediend in monotherapie in het kader van de behandeling van niet-kleincellig, gevorderd longcarcinoom, dat ALK-positief is zoals werd aangetoond door middel van minstens één van volgende voor longcarcinoom gevalideerde testen: IHC of een moleculaire test. De testen moeten worden uitgevoerd in laboratoria die de validatie van de analyseprocedures kunnen garanderen.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w:t>
              <w:tab/>
              <w:t>La spécialité fait l’objet d’un remboursement pour une période d’évaluation unique si elle est administrée en monothérapie dans le cadre du traitement d’un cancer du poumon, non à petites cellules, avancé, ALK positif démontré par au moins un des tests suivants validé pour le cancer du poumon : IHC ou un test moléculaire. Les tests doivent être effectués dans les laboratoires pouvant garantir la validation des procédures d’analyses.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betrokken specialiteit komt voor vergoeding in aanmerking bij patiënten die progressie van de ziekte vertonen volgens de RECIST 1.1 criteria tijdens of na een behandeling met crizotinib, of in geval van intolerantie die, volgens het klinisch oordeel van de arts-specialist verantwoordelijk voor de behandeling, het stopzetten van de behandeling met crizotinib wettigt.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spécialité concernée fait l’objet d’un remboursement chez les patients qui montrent une progression de la maladie selon les critères RECIST 1.1 durant ou après un traitement avec crizotinib, ou en cas d’intolérance qui, selon l’évaluation clinique du médecin spécialiste responsable du  traitement, justifie l’arrêt du traitement avec crizotinib.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moleculaire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w:t>
              <w:tab/>
              <w:t>Le test moléculaire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erkend is in de pneumologie en een bijzondere bekwaamheid in de oncologie heeft.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w:t>
              <w:tab/>
              <w:t>Le remboursement peut être accordé si la spécialité concernée est prescrite par un médecin spécialiste responsable du traitement agréé en oncologie médicale ou agréé en pneumologie et ayant une compétence particulière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w:t>
              <w:tab/>
              <w:t>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gedurende deze beoordelingsperiode zal rekening houden met een posologie-schema met een maximale aanbevolen dosis van 1.200 mg/dag.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w:t>
              <w:tab/>
              <w:t>Le nombre de conditionnements remboursables au cours de cette période d’évaluation tiendra compte d’un schéma posologique à la dose maximale recommandée de 1.200 mg/jour.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 1.1 criteria geëvalueerd door radiodiagnostische onderzoeken van de laesies ondanks de lopende behandeling. Met het oog hierop verbindt de arts-specialist vermeld onder punt c) zich er toe om de patiënt te evalueren ten laatste in de loop van de 12de week die volgt op de aanvang van de behandeling en vroeger indien de klinische situatie dit vereist. Bij deze evaluatie zal een CT- of een MRI-scan worden uitgevoerd.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w:t>
              <w:tab/>
              <w:t>Le traitement n’est plus remboursable en cas de constatation de la progression de la maladie selon les critères RECIST 1.1 évaluée par des examens radiodiagnostics des lésions en dépit du traitement en cours. A cette fin, le médecin spécialiste décrit au point c) s’engage à effectuer une évaluation chez le patient au plus tard au cours de la 12ème semaine qui suit le début du traitement et plus rapidement si la situation clinique l’exige. Au moment de cette évaluation un CT-scan ou une IRM seront effectués.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gedurende een eerste periode van maximaal 12 weken worden toegestaan,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w:t>
              <w:tab/>
              <w:t>Le remboursement pour cette première période de 12 semaines maximum peut être accordé sur base d’une demande de remboursement électronique introduite par le médecin spécialiste identifié et authentifié par la plateforme e-Health, décrit sous c), qui ainsi atteste: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que toutes les conditions reprises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dat de tumor ALK positief 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que la tumeur est ALK positive;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dat hij/zij er zich toe verbindt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qu’il/elle s’engage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(résultats des examens anatomopathologiques et du test prédictif,…);</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dat hij/zij in zijn/haar medisch dossier over het rapport van het multidisciplinair oncologisch consult (MOC) beschikt dat het akkoord voor de behandeling waarvoor terugbetaling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qu’il/elle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dat hij/zij weet dat voor het aantal vergoedbare verpakkingen rekening wordt gehouden met een posologie schema met een maximale aanbevolen dosis van 1.200 mg/dag;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qu’il/elle sait que le nombre de conditionnements remboursables tient compte d’un schéma posologique avec une dose maximale recommandée de 1.200 mg/jour.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dat hij/zij zich er toe verbindt om een klinische evaluatie uit te voeren evenals een beeldvorming door CT- of MRI-scan ten laatste in de loop van de 12de week die volgt op de aanvang van de behandeling en vroeger indien de klinische situatie dit vereist;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qu’il/elle s’engage à effectuer une évaluation clinique ainsi qu’une imagerie par CT-scan ou par IRM au plus tard au cours de la 12ème semaine qui suit le début du traitement et plus rapidement si la situation clinique l’exige;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dat hij/zij weet dat de behandeling niet meer vergoed wordt bij vaststelling van ziekteprogressie volgens de RECIST 1.1 criteria geëvalueerd door radiodiagnostische onderzoeken van de laesies ondanks de lopende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qu’il/elle sait que le traitement n’est plus remboursable en cas de constatation de progression de la maladie selon les critères RECIST 1.1 évaluée par des examens radiodiagnostics des lésions en dépit du traitement en cours.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apotheker, vooraleer hij/zij de specialiteit verstrekt, beschikt over een bewijs van de elektronische goedkeuring bedoeld in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w:t>
              <w:tab/>
              <w:t>Le remboursement ne peut être accordé que si le pharmacien dispensateur dispose, préalablement à la dispensation, d’une preuve de l’approbation électronique visée au point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9"/>
        <w:gridCol w:w="1"/>
        <w:gridCol w:w="30"/>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ALECENSA 150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7721-889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224  capsules, hard,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224  gélules,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5459,32</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5459,32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7721-889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25,8660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25,8660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7721-889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25,8343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25,8343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280208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280208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280208 van hoofdstuk VIII vervangt paragraaf 9080200 van hoofdstuk IV voor de vergoeding van alectinib voor vervolgperiodes bij ALK positief niet-kleincellig, gevorderd longcarcinoom. Ten titel van overgangsmaatregel kunnen machtigingen § 9080200 voor alectinib die afgeleverd zijn vóór het in werking treden van dit besluit, hun geldigheid bewaren volgens de bepalingen vermeld op deze machtigingen.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280208 du chapitre VIII remplace le paragraphe 9080200 du chapitre IV pour le remboursement d’alectinib pour des périodes de suivi dans le cancer du poumon, non à petites cellules, avancé, ALK positif. A titre transitoire, les autorisations § 9080200 qui ont été délivrées pour l’alectinib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voor hernieuwbare periodes van 24 weken indien ze wordt toegediend in monotherapie in het kader van de behandeling van niet-kleincellig, gevorderd longcarcinoom, dat ALK-positief is zoals werd aangetoond door middel van minstens één van de volgende voor longcarcinoom gevalideerde testen: IHC of een moleculaire test. De testen moeten worden uitgevoerd in laboratoria die de validatie van de analyseprocedures kunnen garanderen.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pour des périodes renouvelables de 24 semaines si elle est administrée en monothérapie dans le cadre du traitement d’un cancer du poumon, non à petites cellules, avancé, ALK positif démontré par au moins un test validé pour le cancer du poumon: IHC ou un test moléculaire. Les tests doivent être effectués dans les laboratoires pouvant garantir la validation des procédures d’analyses.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behandeling is slechts terugbetaald als voldaan wordt aan de volgende cumulatieve voorwaarden: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traitement n’est remboursé que si les conditions cumulatives suivantes sont remplies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rechthebbende werd reeds behandeld met alectinib;</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bénéficiaire a déjà été traité par alectinib;</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voorafgaande alectinib behandeling moet vergoed zijn geweest, gedurende minimum 12 weken, op basis van de voorwaarden zoals vermeld in paragraaf §280108 van hoofdstuk  VIII van dit besluit;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traitement préalable par alectinib doit avoir été remboursé, durant au minimum 12 semaines, sur base des conditions telles que mentionnées dans le paragraphe §280108 du chapitre VIII de cet arrêté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medische beeldvorming gerealiseerd bij de rechthebbende in de loop van de 12de week die volgt op de aanvang van de behandeling zoals bepaald onder punt f) van paragraaf §280108 van hoofdstuk VIII van dit besluit, geeft geen progressie van de laesies volgens de RECIST 1.1 criteria weer.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L’imagerie médicale réalisée chez le bénéficiaire au cours de la 12ème semaine qui suit le début du traitement, telle que mentionnée au point f) du paragraphe §280108 du chapitre VIII de cet arrêté, ne met pas en évidence de progression des lésions selon les critères RECIST 1.1 ;</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réglementation,  a déjà été traité avec la spécialité mentionnée dans le présent paragraphe et bénéficiait d’un remboursement  pour cette spécialité selon les conditions mentionnées dans le texte réglementaire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moleculaire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moléculaire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erkend is in de pneumologie en een bijzondere bekwaamheid in de oncologie heeft.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concernée est prescrite par un médecin spécialiste responsable du traitement agréé en oncologie médicale ou agréé en pneumologie et ayant une compétence particulière en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Het aantal terugbetaalbare verpakkingen zal rekening houden met een posologie schema met een maximale aanbevolen dosis van 1.200 mg/dag.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nombre de conditionnements remboursables tiendra compte d’un schéma posologique à la dose maximale  recommandée de 1.200 mg/jour.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behandeling wordt niet meer vergoed bij vaststelling van progressie van de ziekte volgens de RECIST 1.1 criteria geëvalueerd door radiodiagnostische onderzoeken van de laesies ondanks de lopende behandeling. Met het oog hierop verbindt de arts-specialist vermeld onder punt c) zich er toe om de patiënt te evalueren na elke periode van 12 weken behandeling (of vroeger indien de klinische situatie dit vereist). Bij deze evaluatie zal een CT- of een MRI-scan worden uitgevoerd.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traitement n’est plus remboursable en cas de constatation de progression de la maladie selon les critères RECIST 1.1 évaluée par des examens radiodiagnostics des lésions en dépit du traitement en cours. A cette fin, le médecin spécialiste décrit au point c) s’engage à effectuer une évaluation chez le patient après chaque période de 12 semaines de traitement (ou avant si la situation clinique l’exige). Au moment de cette évaluation un CT-scan ou une IRM sera effectué.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terugbetaling kan worden toegestaan voor hernieuwbare periodes van maximaal 24 weken, telkens op basis van een elektronische aanvraag, ingediend door de via het e-Health platform geïdentificeerde en geauthentificeerde arts-specialist vermeld onder punt c) die daardoor verklaart: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peut être accordé pour des périodes renouvelables de maximum 24 semaines sur base d’une demande de remboursement électronique introduite par le médecin spécialiste identifié et authentifié par la plateforme e-Health, décrit sous c), qui ainsi atteste: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points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ALK positief 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ALK positive;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(résultats des examens anatomopathologiques et du test prédictif,…);</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elementen met betrekking tot de evolutie van de patiënt en meer specifiek dat de medische beeldvorming gerealiseerd bij de evaluatie zoals vermeld onder punt e), geen progressie van de laesies volgens de RECIST 1.1 criteria weergeven;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les éléments se rapportant à l’évolution du patient et plus particulièrement que l’imagerie médicale réalisée au moment de l’évaluation telle que mentionnée au point e), ne mettent pas en évidence une progression des lésions selon les critères RECIST 1.1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wordt gehouden met een posologie-schema met een maximale aanbevolen dosis van 1.200 mg/dag.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qu’il/elle sait que le nombre de conditionnements remboursables tient compte d’un schéma posologique avec une dose recommandée maximale de 1.200 mg/jour.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klinische evaluatie uit te voeren evenals een beeldvorming door CT- of MRI-scan elke 12 weken en vroeger indien de klinische situatie dit vereist;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effectuer une évaluation clinique ainsi que notamment une imagerie par CT-scan ou par IRM toutes les 12 semaines et plus rapidement si la situation clinique l’exige;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mag alleen toegekend worden als de betrokken ziekenhuisapotheker, vooraleer hij/zij de specialiteit verstrekt, beschikt over een bewijs van de elektronische goedkeuring bedoeld in f).</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 peut être accordé que si le pharmacien dispensateur dispose, préalablement à la dispensation, d’une preuve de l’approbation électronique visée au point f).</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9"/>
        <w:gridCol w:w="1"/>
        <w:gridCol w:w="30"/>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ALECENSA 150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7721-889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224  capsules, hard,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224  gélules,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5459,32</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5459,32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7721-889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25,8660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25,8660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7721-889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25,8343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25,8343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280308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280308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280308 van hoofdstuk VIII vervangt paragraaf 9080300 van hoofdstuk IV voor de vergoeding van alectinib voor de eenmalige beoordelingsperiode van de eerstelijnsbehandeling bij ALK positief niet-kleincellig, gevorderd longcarcinoom. Ten titel van overgangsmaatregel kunnen machtigingen § 9080300 voor alectinib die afgeleverd zijn vóór het in werking treden van dit besluit, hun geldigheid bewaren volgens de bepalingen vermeld op deze machtigingen.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280308 du chapitre VIII remplace le paragraphe 9080300 du chapitre IV pour le remboursement d’alectinib pour une période d’évaluation unique en première ligne dans le cancer du poumon, non à petites cellules, avancé, ALK positif. A titre transitoire, les autorisations § 9080300 qui ont été délivrées pour l’alectinib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voor de eenmalige beoordelingsperiode van maximum 12 weken indien ze wordt toegediend in monotherapie in het kader van de eerstelijnsbehandeling van een volwassen patiënt met niet-kleincellig, niet eerder behandeld gevorderd longcarcinoom, dat ALK-positief is zoals werd aangetoond door middel van minstens één van volgende voor longcarcinoom gevalideerde testen: IHC of een moleculaire test. De test(en) moeten worden uitgevoerd in laboratoria die de validatie van de analyseprocedures kunnen garanderen.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pour une période d’évaluation unique de maximum 12 semaines si elle est administrée en monothérapie dans le cadre du traitement de première ligne d’un patient adulte ayant un cancer du poumon avancé, non à petites cellules, non préalablement traité, ALK positif démontré par au moins un test validé pour le cancer du poumon: IHC ou un test moléculaire. Le(s) test(s) doivent être effectués dans les laboratoires pouvant garantir la validation des procédures d’analyses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moleculaire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moléculaire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erkend is in de pneumologie en een bijzondere bekwaamheid in de oncologie heeft.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concernée est prescrite par un médecin spécialiste responsable du traitement agréé en oncologie médicale ou agréé en pneumologie et ayant une compétence particulière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gedurende deze beoordelingsperiode zal rekening houden met een posologie-schema met een maximale aanbevolen dosis van 1.200 mg/dag.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au cours de cette période d’évaluation tiendra compte d’un schéma posologique à la dose maximale recommandée de 1.200 mg/jour.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 1.1 criteria geëvalueerd door radiodiagnostische onderzoeken van de laesies ondanks de lopende behandeling. Met het oog hierop verbindt de arts-specialist vermeld onder punt c) zich er toe om de patiënt te evalueren ten laatste in de loop van de 12e week die volgt op de aanvang van de behandeling en vroeger indien de klinische situatie dit vereist. Bij deze evaluatie zal een CT- of een MRI-scan worden uitgevoerd.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1.1 évaluée par des examens radiodiagnostics des lésions en dépit du traitement en cours. A cette fin, le médecin spécialiste décrit au point c) s’engage à effectuer une évaluation chez le patient au plus tard au cours de la 12ème semaine qui suit le début du traitement et plus rapidement si la situation clinique l’exige. Au moment de cette évaluation un CT-scan ou une IRM seront effectués.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gedurende een eerste periode van maximaal 12 weken worden toegestaan,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pour cette première période de 12 semaines maximum peut être accordé sur base d’une demande de remboursement électronique introduite par le médecin spécialiste identifié et authentifié par la plateforme e-Health, décrit sous c), qui ainsi atteste: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ALK positief 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ALK positive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(résultats des examens anatomopathologiques et du test prédictif,…);</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wordt gehouden met een posologie schema met een maximale aanbevolen dosis van 1.200 mg/dag;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nombre de conditionnements remboursables tient compte d’un schéma posologique avec une dose recommandée maximale de 1.200 mg/jour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een klinische evaluatie uit te voeren evenals een beeldvorming door CT- of MRI-scan ten laatste in de loop van de 12e week die volgt op de aanvang van de behandeling en vroeger indien de klinische situatie dit vereist;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effectuer une évaluation clinique ainsi qu’une imagerie par CT-scan ou par IRM au plus tard au cours de la 12ème semaine qui suit le début du traitement et plus rapidement si la situation clinique l’exige;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 1.1 criteria geëvalueerd door radiodiagnostische onderzoeken van de laesies ondanks de lopende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traitement n’est plus remboursable en cas de constatation de progression de la maladie selon les critères RECIST 1.1 évaluée par des examens radiodiagnostics des lésions en dépit du traitement en cours.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apotheker, vooraleer hij/zij de specialiteit verstrekt, beschikt over een bewijs van de elektronische goedkeuring bedoeld in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9"/>
        <w:gridCol w:w="1"/>
        <w:gridCol w:w="30"/>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ALECENSA 150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7721-889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224  capsules, hard,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224  gélules,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5459,32</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5459,32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7721-889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25,8660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25,8660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7721-889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25,8343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25,8343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280408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280408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280408 van hoofdstuk VIII vervangt paragraaf 9080400 van hoofdstuk IV voor de vergoeding van alectinib voor vervolgperiodes van de eerstelijnsbehandeling bij ALK positief niet-kleincellig, gevorderd longcarcinoom. Ten titel van overgangsmaatregel kunnen machtigingen § 9080400 voor alectinib die afgeleverd zijn vóór het in werking treden van dit besluit, hun geldigheid bewaren volgens de bepalingen vermeld op deze machtigingen.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280408 du chapitre VIII remplace le paragraphe 9080400 du chapitre IV pour le remboursement d’alectinib pour des périodes de suivi en première ligne dans le cancer du poumon, non à petites cellules, avancé, ALK positif. A titre transitoire, les autorisations § 9080400 qui ont été délivrées pour l’alectinib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voor hernieuwbare periodes van 24 weken indien ze wordt toegediend in monotherapie in het kader van de eerstelijnsbehandeling van een volwassen patiënt met niet-kleincellig, gevorderd longcarcinoom, dat ALK-positief is zoals werd aangetoond door middel van minstens een van volgende voor longcarcinoom gevalideerde testen: IHC, of een moleculaire test. De test(en) moeten worden uitgevoerd in laboratoria die de validatie van de analyseprocedures kunnen garanderen.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pour des périodes renouvelables de 24 semaines si elle est administrée en monothérapie dans le cadre du traitement de première ligne d’un patient adulte ayant un cancer du poumon avancé, non à petites cellules ALK positif, démontré par au moins un test validé pour le cancer du poumon: IHC ou un teste moléculaire. Le(s) test(s) doivent être effectués dans les laboratoires pouvant garantir la validation des procédures d’analyses.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behandeling is slechts terugbetaald als voldaan wordt aan de volgende cumulatieve voorwaarden: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traitement n’est remboursé que si les conditions cumulatives suivantes sont remplies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rechthebbende werd reeds behandeld met alectinib;</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bénéficiaire a déjà été traité par alectinib;</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voorafgaande alectinib behandeling moet vergoed zijn geweest of niet-vergoedbare verpakkingen van alectinib moeten toegediend zijn geweest vóór de inwerkingtreding van de terugbetaling, gedurende minimum 12 weken, op basis van de voorwaarden zoals vermeld in paragraaf §280308 van hoofdstuk VIII van dit besluit;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traitement préalable par alectinib doit avoir été remboursé ou administré avant l’entrée en vigueur du remboursement par des conditionnements non remboursés d’alectinib, durant au minimum 12 semaines, sur base des conditions telles que mentionnées dans le paragraphe §280308 du chapitre VIII de cet arrêté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medische beeldvorming gerealiseerd bij de rechthebbende in de loop van de 12e week die volgt op de aanvang van de behandeling zoals bepaald onder punt b) van paragraaf § 280308 van hoofdstuk  VIII van dit besluit, geeft geen progressie van de laesies volgens de RECIST 1.1 criteria weer.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L’imagerie médicale réalisée chez le bénéficiaire au cours de la 12ème semaine qui suit le début du traitement, telle que mentionnée au point b) du paragraphe § 280308 du chapitre8 VIII de cet arrêté, ne met pas en évidence une progression des lésions selon les critères RECIST 1.1.</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réglementation,  a déjà été traité avec la spécialité mentionnée dans le présent paragraphe et bénéficiait d’un remboursement  pour cette spécialité selon les conditions mentionnées dans le texte réglementaire correspondant du chapitre IV,  et qui remplissait les conditions figurant au point a) avant le début du traitement, la prolongation de ce remboursement peut être accordée.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moleculaire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moléculaire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erkend is in de pneumologie en een bijzondere bekwaamheid in de oncologie heeft.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concernée est prescrite par un médecin spécialiste responsable du traitement agréé en oncologie médicale ou agréé en pneumologie et ayant une compétence particulière en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posologie-schema met een maximale aanbevolen dosis van 1.200 mg/dag.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 schéma posologique avec une dose recommandée maximale de 1.200 mg/jour.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 1.1 criteria geëvalueerd door radiodiagnostische onderzoeken van de laesies ondanks de lopende behandeling. Met het oog hierop verbindt de arts-specialist vermeld onder punt c) zich er toe om de patiënt te evalueren na elke periode van 12 weken  behandeling (of vroeger indien de klinische situatie dit vereist). Bij deze evaluatie zal een CT- of een MRI-scan worden uitgevoerd.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1.1 évaluée par des examens radiodiagnostics des lésions en dépit du traitement en cours. A cette fin, le médecin spécialiste décrit au point c) s’engage à effectuer une évaluation chez le patient après chaque période de 12 semaines de traitement (ou avant si la situation clinique l’exige). Au moment de cette évaluation un CT-scan ou une IRM seront effectués.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voor hernieuwbare periodes van maximaal 24 weken worden toegestaan, op basis van een elektronische aanvraag, ingediend door de via het e-Health platform geïdentificeerde en geauthentificeerde arts-specialist vermeld onder punt c) die daardoor verklaart: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g)Le remboursement peut être accordé pour des périodes renouvelables de maximum 24 semaines sur base d’une demande de remboursement électronique introduite par le médecin spécialiste identifié et authentifié par la plateforme e-Health, décrit sous c), qui ainsi atteste: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ALK positief is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ALK positive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(résultats des examens anatomopathologiques et du test prédictif,…);</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wordt gehouden met een posologie schema met een maximale aanbevolen dosis van 1.200 mg/dag;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nombre de conditionnements remboursables tient compte d’un schéma posologique à la dose maximale recommandée de 1.200 mg/jour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klinische evaluatie uit te voeren evenals een beeldvorming door CT-scan of MRI elke 12 weken en vroeger indien de klinische situatie dit vereist;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effectuer une évaluation clinique ainsi qu’une imagerie par CT-scan ou par IRM toutes les 12 semaines et plus rapidement si la situation clinique l’exige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 1.1 criteria geëvalueerd door radiodiagnostische onderzoeken van de laesies ondanks de lopende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traitement n’est plus remboursable en cas de constatation de progression de la maladie selon les critères RECIST 1.1 évaluée par des examens radiodiagnostics des lésions en dépit du traitement en cours.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9"/>
        <w:gridCol w:w="1"/>
        <w:gridCol w:w="30"/>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ALECENSA 150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7721-889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224  capsules, hard,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224  gélules,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5459,32</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5459,32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7721-889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25,8660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25,8660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7721-889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25,8343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25,8343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290008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290008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290008 van hoofdstuk VIII vervangt paragraaf 9430000 van hoofdstuk IV voor de vergoeding van de farmaceutische specialiteit op basis van midostaurine bij acute myeloïde leukemie. Ten titel van overgangsmaatregel kunnen machtigingen § 9430000 voor deze specialiteit die afgeleverd zijn vóór het in werking treden van dit besluit, hun geldigheid bewaren volgens de bepalingen vermeld op deze machtigingen.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290008 du chapitre VIII remplace le paragraphe 9430000 du chapitre IV pour le remboursement de la spécialité à base de midostaurine dans la leucémie aiguë myéloïde. A titre transitoire, les autorisations § 9430000 qui ont été délivrées pour cette spécialité avant l’entrée en vigueur de la présente réglementation, peuvent conserver leur validité conformément aux dispositions énoncées dans ces autorisations.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in aanmerking voor vergoeding indien zij wordt toegediend voor de behandeling van volwassen rechthebbenden met nieuw gediagnosticeerde Acute Myeloïde Leukemie (AML) die FLT3-mutatiepositief zijn (ITD of TKD), in combinatie met inductie chemotherapie met anthracycline en cytarabine  en consolidatie chemotherapie met cytarabine . Bij rechthebbenden met een complete respons (CR), komt de vergoeding in aanmerking voor onderhoudsmonotherapie met de specialiteit (maintenance).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 bénéficiaires adultes présentant une Leucémie Aiguë Myéloïde (LAM) nouvellement diagnostiquée avec mutation du gène FLT3 (ITD ou TKD), en association avec une chimiothérapie d’induction avec anthracycline et cytarabine et de consolidation avec cytarabine. Pour les bénéficiaires en rémission complète, un traitement d’entretien par la specialité en monothérapie fait également l’objet d’un remboursement.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rechthebbende moet gelijktijdig aan de volgende criteria beantwoorden: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bénéficiaire doit simultanément répondre aux conditions suivantes: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Volwassen rechthebbende(18 jaar of ouder);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Bénéficiaire adulte (18 ans ou plus)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Acute Myeloïde Leukemie volgens de classificatie van de Wereldgezondheidsorganisatie met uitzondering van Acute Promyelocytische Leukemie (APL; M3);</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Leucémie Aiguë Myéloïde selon la classification de l’Organisation Mondiale de la Santé, à l’exception des patients atteints de Leucémie Aigüe Promyélocytaire (LAP; M3)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Moleculaire analyse heeft  de aanwezigheid van de FLT3-mutatie (interne tandemduplicatie [ITD] of tyrosinekinasedomein [TKD]) aangetoond.</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L’analyse moléculaire a montré la présence d’une mutation du gène FLT3 (duplication interne en tandem [ITD] ou domaine tyrosine kinase [TKD]).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de FLT3-ITD of FLT3-TKD mutaties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des mutations de FLT3-ITD ou de FLT3-TKD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die erkend is in de inwendige geneeskunde houder van de bijzondere beroepstitel in de klinische hematologie in de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vergoede verpakkingen zal rekening houden met een maximale posologie van 50 mg twee keer per dag oraal in te nemen. De specialiteit wordt gegeven op dag 8-21 van de inductie en consolidatiecycli  van de chemotherapie. Bij rechthebbenden met een complete respons, kan een  onderhoudsmonotherapie met de specialiteit van 50 mg twee keer per dag gegeven worden tot recidief gedurende maximaal 12 cycli van telkens 28 dagen.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50 mg deux fois par jour, par voie orale. La spécialité est administrée aux jours 8 à 21 des cycles de chimiothérapie d'induction et de consolidation. Pour les bénéficiaires en rémission complète, la spécialité est administrée tous les jours comme traitement d’entretien en monothérapie jusqu’à la survenue d’une rechute pour une durée maximale de 12 cycles de 28 jours chacun.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kan worden toegestaan op basis van een elektronische aanvraag ingediend door de via het eHealth platform geïdentificeerde en geauthentificeerde voorschrijvende arts-specialist vermeld onder punt c), die daardoor gelijktijdig verklaart: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par le médecin conseil sur base d’une demande de remboursement électronique introduite par le médecin spécialiste, identifié et authentifié par la plateforme eHealth, mentionné au point c), qui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van punt a) zijn vervuld bij de betrokken rechthebbende;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 bénéficiaire remplit les critères repris au point a) ci-dessus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de aanbevelingen zoals vermeld in de Samenvatting van de Kenmerken van het Product (SKP) en Risk Management Plan (RMP) te respecteren;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suivre les recommandations de la notice scientifique et du Risk Management Plan (RMP);</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ten behoeve van de adviserend-arts de bewijsstukken ter beschikking te houden die de geattesteerde gegevens bevestigen;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médecin-conseil les éléments de preuve confirmant les éléments attestés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 of dat hij/zij zich ertoe verbindt om zo snel mogelijk de casus te bespreken binnen een MOC en het rapport van het MOC dat het akkoord geeft voor de behandeling met midostaurine op te nemen in het medisch dossier;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dispose dans son dossier médical du rapport de la consultation oncologique multidisciplinaire (COM) marquant l'accord pour le traitement pour lequel le remboursement est demandé, ou qu’il/elle s’engage à discuter le plus rapidement possible le cas dans le cadre d'une COM et d’inclure le rapport de la COM qui a marqué son accord pour le traitement par midostaurine dans le dossier médical;</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wordt gehouden met een posologie schema  zoals vermeld in de Samenvatting van de Kenmerken van het Product (SKP);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nombre de conditionnements remboursables tient compte du schéma posologique mentionné dans la notice scientifique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onmiddellijk de behandeling te stoppen in geval van onvoldoende werkzaamheid die wordt gedefinieerd als een progressie van de ziekte onder behandeling, conform de gepubliceerde ELN AML responscriteria;</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arrêter immédiatement le traitement en cas d’efficacité insuffisante définie comme une progression de la maladie sous traitement, conformément aux critères de réponse d’ELN AML publiés;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de behandeling te onderbreken of  stoppen in geval van ernstige bijwerkingen (zoals vermeld in de Samenvatting van de Kenmerken van het Product (SKP).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interrompre ou arrêter le traitement en cas d’intolérance ou effets secondaires du patient pour le traitement (comme mentionné dans la notice scientifique).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mag alleen toegekend worden als de betrokken ziekenhuisapotheker, vooraleer hij/zij de specialiteit verstrekt, beschikt over een bewijs van de elektronische goedkeuring bedoeld in f).</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 peut être accordé que si le pharmacien dispensateur dispose préalablement à la dispensation, d’une preuve de l’approbation électronique visée au point f).</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8"/>
        <w:gridCol w:w="12"/>
        <w:gridCol w:w="8"/>
        <w:gridCol w:w="904"/>
        <w:gridCol w:w="21"/>
        <w:gridCol w:w="13"/>
        <w:gridCol w:w="1771"/>
        <w:gridCol w:w="630"/>
        <w:gridCol w:w="68"/>
        <w:gridCol w:w="32"/>
        <w:gridCol w:w="1875"/>
        <w:gridCol w:w="456"/>
        <w:gridCol w:w="119"/>
        <w:gridCol w:w="51"/>
        <w:gridCol w:w="441"/>
        <w:gridCol w:w="129"/>
        <w:gridCol w:w="55"/>
        <w:gridCol w:w="656"/>
        <w:gridCol w:w="51"/>
        <w:gridCol w:w="22"/>
        <w:gridCol w:w="625"/>
        <w:gridCol w:w="104"/>
        <w:gridCol w:w="11"/>
        <w:gridCol w:w="27"/>
        <w:gridCol w:w="691"/>
        <w:gridCol w:w="6"/>
        <w:gridCol w:w="14"/>
        <w:gridCol w:w="709"/>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RYDAPT 25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L01EX10</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7723-273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mg capsules, zacht,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mg capsules molles, 25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5750,00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5750,00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7723-273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25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108,9663</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108,9663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7723-273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25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108,8393</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108,8393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300008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300008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ze wordt toegediend in combinatie met binimetinib voor de behandeling van een volwassen patiënt met een gevorderd (niet reseceerbare of gemetastaseerd) melanoom dat positief is voor de BRAFV600-mutatie zoals aangetoond door middel van een gevalideerde test uitgevoerd in een laboratorium met ervaring, dat de validiteit van de analyse kan garanderen) melanoom dat positief is voor de BRAFV600-mutatie.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en combinaison avec le binimetinib pour le traitement d’un patient adulte atteint d’un mélanome avancé (non résécable ou métastatique) porteur d’une mutation BRAFV600, comme démontré par un test validé et effectué dans un laboratoire expérimenté pouvant garantir la validation des procédures d’analyse.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BRAF V600 mutatie moet zijn aangetoond door een test die voldoet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BRAF V600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wordt toegestaan indien de betrokken specialiteit wordt voorgeschreven door een arts-specialist verantwoordelijk voor de behandeling en die erkend is in de medische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Médicale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450 mg per dag.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450 mg par jour.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RECIST-criteria versie 1.1 ondanks de lopende behandeling of wanneer er bijwerkingen optreden met een onaanvaardbare toxiciteit volgens de SKP. Met het oog hierop verbindt de arts-specialist vermeld onder punt c) zich er toe om de 8 weken na de start van de behandeling met encorafenib, of vroeger indien de klinische situatie dit vereist, een klinische evaluatie uit te voeren door middel van gepaste medische beeldvorming (CT-scan of MRI). Na deze initiële evaluatie dient een nieuwe klinische evaluatie door middel van aangepaste medische beeldvorming (CT of MRI) te worden uitgevoerd ten minste om de 8 weken in het eerste jaar en ten minste om de 12 weken in de daaropvolgende jaren van de behandeling met encorafenib.</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version 1.1 en dépit du traitement en cours ou en cas d’effets secondaires donnant lieu à une toxicité inacceptable comme défini dans le RCP. A cette fin, le médecin spécialiste décrit au point c) s’engage à effectuer une évaluation clinique par imagerie médicale appropriée (CT-Scan ou IRM) 8 semaines après le début du traitement par encorafenib, ou plus tôt si la situation clinique l’exige. Après cette évaluation initiale, une nouvelle évaluation clinique par imagerie médicale appropriée (CT-scan ou IRM) doit être effectuée toutes les 8 semaines pendant la première année du traitement et toutes les 12 semaines dans les années suivantes du traitement par encorafenib.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wordt toegestaan op basis van een elektronische aanvraag, ingediend door de via het e-Health platform geïdentificeerde en geauthentificeerde voorschrijvende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sur base d’une demande de remboursement électronique introduite par le médecin spécialiste prescripteur, identifié et authentifié par la plateforme e-Health, décrit au point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BRAF V600 mutatie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BRAF V600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een medisch rapport dat chronologisch de evolutie van de aandoening beschrijft (inclusief de resultaten van de medische beeldvorming, resultaten van de anatomo-pathologische onderzoeken, resultaat van de test die de aanwezigheid aantoont van een BRAFV600 mutatie) en de bewijsstukken die de geattesteerde gegevens bevestigen ter beschikking te houden;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disposition du médecin-conseil un rapport médical décrivant chronologiquement l’évolution de l’affection (y compris les résultats des imageries médicales et les résultats des examens anatomo-pathologiques ; résultat du test démontrant la présence d’une mutation BRAFV600) et les éléments de preuve établissant que le patient concerné se trouvait  bien dans la situation attestée.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terugbetaalbare verpakkingen rekening gehouden wordt met een maximale dosis van 450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450 mg par jour.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 zich er toe verbindt om 8 weken na de start van de behandeling met encorafenib, of vroeger indien de  klinische situatie dit vereist, een klinische evaluatie uit te voeren door middel van een gepaste medische beeldvorming (CT-scan of MRI); en om na deze initiële evaluatie een nieuwe klinische evaluatie door middel van aangepaste medische beeldvorming (CT-scan of MRI) uit te voeren ten minste om de 8 weken in het eerste jaar en ten minste om de 12 weken in de daaropvolgende jaren van de behandeling met encorafenib;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par imagerie médicale appropriée (CT-Scan ou IRM) 8 semaines après le début du traitement par encorafenib, ou plus tôt si la situation clinique le nécessite ; et à effectuer, après cette évaluation initiale, une nouvelle évaluation clinique par imagerie médicale appropriée (CT-scan ou IRM) toutes les 8 semaines pendant la première année du traitement et toutes les 12 semaines dans les années suivantes du traitement par encorafenib;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RECIST-criteria versie 1.1 ondanks de lopende behandeling of wanneer er nevenwerkingen optreden met een onaanvaardbare toxiciteit volgens de SKP;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version 1.1 en dépit du traitement en cours ou en cas d’effets secondaires donnant lieu à une toxicité inacceptable comme défini dans le RCP;</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toegekend als de betrokken ziekenhuisapotheker, vooraleer hij/zij de specialiteit  verstrekt, beschikt over een bewijs van de elektronische goedkeuring bedoeld in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est accordé si le pharmacien dispensateur dispose, préalablement à la dispensation, d’une preuve de l’approbation électronique visée au point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2"/>
        <w:gridCol w:w="6"/>
        <w:gridCol w:w="928"/>
        <w:gridCol w:w="10"/>
        <w:gridCol w:w="1771"/>
        <w:gridCol w:w="700"/>
        <w:gridCol w:w="30"/>
        <w:gridCol w:w="1875"/>
        <w:gridCol w:w="575"/>
        <w:gridCol w:w="51"/>
        <w:gridCol w:w="571"/>
        <w:gridCol w:w="54"/>
        <w:gridCol w:w="708"/>
        <w:gridCol w:w="21"/>
        <w:gridCol w:w="625"/>
        <w:gridCol w:w="104"/>
        <w:gridCol w:w="12"/>
        <w:gridCol w:w="717"/>
        <w:gridCol w:w="7"/>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BRAFTOVI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PIERRE FABRE SANTE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L01EC03</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7726-250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capsules, hard,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gélules,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584,04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584,04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22,3639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22,3639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9"/>
        <w:gridCol w:w="1"/>
        <w:gridCol w:w="30"/>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BRAFTOVI 75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PIERRE FABRE SANTE BENELUX</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7726-268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  capsules, hard,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  gélules,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1269,76</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1269,76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32,2157</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32,2157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32,0464</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32,0464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310008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310008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ze wordt toegediend in combinatie met encorafenib voor de behandeling van een volwassen patiënt met een gevorderd (niet reseceerbare of gemetastaseerd) melanoom dat positief is voor de BRAFV600-mutatie zoals aangetoond door middel van een gevalideerde test uitgevoerd in een laboratorium met ervaring, dat de validiteit van de analyse kan garanderen) melanoom dat positief is voor de BRAFV600-mutatie.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en combinaison avec l’encorafenib pour le traitement d’un patient adulte atteint d’un mélanome avancé (non résécable ou métastatique) porteur d’une mutation BRAFV600, comme démontré par un test validé et effectué dans un laboratoire expérimenté pouvant garantir la validation des procédures d’analyse.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BRAF V600 mutatie moet zijn aangetoond door een test die voldoet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BRAF V600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wordt toegestaan indien de betrokken specialiteit wordt voorgeschreven door een arts-specialist verantwoordelijk voor de behandeling en die erkend is in de medische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Médicale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terugbetaalbare verpakkingen zal rekening houden met een maximale dosis van 90 mg per dag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90 mg par jour.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RECIST-criteria versie 1.1 ondanks de lopende behandeling of wanneer er bijwerkingen optreden met een onaanvaardbare toxiciteit volgens de SKP. Met het oog hierop verbindt de arts-specialist vermeld onder punt c) zich er toe om de 8 weken na de start van de behandeling met binimetinib, of vroeger indien de klinische situatie dit vereist, een klinische evaluatie uit te voeren door middel van gepaste medische beeldvorming (CT-scan of MRI). Na deze initiële evaluatie dient een nieuwe klinische evaluatie door middel van aangepaste medische beeldvorming (CT of MRI) te worden uitgevoerd ten minste om de 8 weken in het eerste jaar en ten minste om de 12 weken in de daaropvolgende jaren van de behandeling met binimetinib.</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version 1.1 en dépit du traitement en cours ou en cas d’effets secondaires donnant lieu à une toxicité inacceptable comme défini dans le RCP. A cette fin, le médecin spécialiste décrit au point c) s’engage à effectuer une évaluation clinique par imagerie médicale appropriée (CT-Scan ou IRM) 8 semaines après le début du traitement par binimetinib, ou plus tôt si la situation clinique l’exige. Après cette évaluation initiale, une nouvelle évaluation clinique par imagerie médicale appropriée (CT-scan ou IRM) doit être effectuée toutes les 8 semaines pendant la première année du traitement et toutes les 12 semaines dans les années suivantes du traitement par binimetinib.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wordt toegestaan op basis van een elektronische aanvraag, ingediend door de via het e-Health platform geïdentificeerde en geauthentificeerde voorschrijvende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sur base d’une demande de remboursement électronique introduite par le médecin spécialiste prescripteur, identifié et authentifié par la plateforme eHealth, décrit au point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BRAF V600 mutatie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BRAF V600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een medisch rapport dat chronologisch de evolutie van de aandoening beschrijft (inclusief de resultaten van de medische beeldvorming, resultaten van de anatomo-pathologische onderzoeken, resultaat van de test die de aanwezigheid aantoont van een BRAFV600 mutatie) en de bewijsstukken die de geattesteerde gegevens bevestigen ter beschikking te houden;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disposition du médecin-conseil un rapport médical décrivant chronologiquement l’évolution de l’affection (y compris les résultats des imageries médicales et les résultats des examens anatomo-pathologiques ; résultat du test démontrant la présence d’une mutation BRAFV600) et les éléments de preuve établissant que le patient concerné se trouvait  bien dans la situation attestée.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terugbetaalbare verpakkingen rekening gehouden wordt met een maximale dosis van 90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90 mg par jour.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 zich er toe verbindt om 8 weken na de start van de behandeling met binimetinib, of vroeger indien de  klinische situatie dit vereist, een klinische evaluatie uit te voeren door middel van een gepaste medische beeldvorming (CT-scan of MRI); en om na deze initiële evaluatie een nieuwe klinische evaluatie door middel van aangepaste medische beeldvorming (CT-scan of MRI) uit te voeren ten minste om de 8 weken in het eerste jaar en ten minste om de 12 weken in de daaropvolgende jaren van de behandeling met binimetinib;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par imagerie médicale appropriée (CT-Scan ou IRM) 8 semaines après le début du traitement par binimetinib, ou plus tôt si la situation clinique le nécessite ; et à effectuer, après cette évaluation initiale, une nouvelle évaluation clinique par imagerie médicale appropriée (CT-scan ou IRM) toutes les 8 semaines pendant la première année du traitement et toutes les 12 semaines dans les années suivantes du traitement par binimetinib;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RECIST-criteria versie 1.1 ondanks de lopende behandeling of wanneer er nevenwerkingen optreden met een onaanvaardbare toxiciteit volgens de SKP;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version 1.1 en dépit du traitement en cours ou en cas d’effets secondaires donnant lieu à une toxicité inacceptable comme défini dans le RCP;</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délivrance, d’une preuve de l’approbation électronique visée au point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8"/>
        <w:gridCol w:w="1"/>
        <w:gridCol w:w="31"/>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MEKTOVI 15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PIERRE FABRE SANTE BENELUX</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L01EE03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7726-276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84  filmomhulde tabletten, 15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84  comprimés pelliculés, 15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2139,45</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2139,45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27,0825</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27,0825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26,9979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26,9979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320108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320108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320108 is geschrapt op 01/11/2022.</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320108 est supprimé au 01/11/2022.</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320118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320118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lorlatinib komt voor vergoeding in aanmerking voor de eenmalige beoordelingsperiode van maximum 12 weken indien ze wordt toegediend in monotherapie in het kader van de behandeling van een volwassen rechthebbende met niet-kleincellig, gevorderd longcarcinoom, dat ALK-positief is zoals werd aangetoond door middel van minstens één van volgende voor longcarcinoom gevalideerde testen: IHC of een moleculaire test. De test(en) moet(en) worden uitgevoerd in laboratoria die de validatie van de analyseprocedures kunnen garanderen.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lorlatinib fait l’objet d’un remboursement pour une période d’évaluation unique de maximum 12 semaines si elle est administrée en monothérapie dans le cadre de traitement d’un bénéficiaire adulte ayant atteint d’un cancer du poumon, non à petites cellules, avancé, ALK positif démontré par au moins un des tests suivants validés pour le cancer du poumon: IHC ou un test moléculaire. Le(s) test(s) doivent être effectués dans les laboratoires pouvant garantir la validation des procédures d’analyses.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betrokken farmaceutische specialiteit komt enkel in aanmerking voor vergoeding bij rechthebbenden bij wie ziekteprogressie optrad tijdens of na een eerdere behandeling met een 2e generatie ALK- tyrosinekinaseremmer (TKI).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spécialité pharmaceutique concernée fait l’objet d’un remboursement chez les bénéficiaires dont la maladie a progressé durant ou après un traitement avec un inhibiteur de la tyrosine kinase (ITK) ALK de la 2ème génération.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FISH test of NGS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FISH ou NGS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Deze behandeling is slechts vergoed als die, voorafgaand aan de opstart ervan, goedgekeurd werd door het multidisciplinair oncologisch consult (MOC) waarvan de arts-specialist vermeld onder punt e) het rapport bewaart in het dossier en voor zover deze behandeling in strikte overeenkomst met elke bepaling vermeld in de Samenvatting van de Productkenmerken (SKP) van de farmaceutische specialiteit wordt voorgeschreven.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Ce traitement n’est remboursé que s’il a été approuvé, préalablement à son initiation, lors d’une consultation oncologique multidisciplinaire (COM), dont le médecin spécialiste décrit au point e) conserve le rapport dans son dossier et pour autant que la spécialité pharmaceutique soit prescrite selon les conditions telles que mentionnées dans le Résumé des caractéristiques du Produit (RCP).</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Het aantal vergoedbare verpakkingen zal rekening houden met een posologie-schema zoals  in de Samenvatting van de Productkenmerken (SKP) van de farmaceutische specialiteit wordt voorgeschreven.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nombre de conditionnements remboursables tiendra compte d’un schéma posologique tel que mentionné dans le Résumé des Caractéristiques du Produit.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vergoeding wordt toegestaan indien de farmaceutische specialiteit wordt voorgeschreven door een arts-specialist verantwoordelijk voor de behandeling die erkend is in de medische oncologie of die erkend is in de pneumologie met bijzondere bekwaamheid in de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remboursement peut être accordé si la spécialité pharmaceutique concernée est prescrite par un médecin spécialiste responsable du traitement agréé en oncologie médicale ou agréé en pneumologie ayant une compétence particulière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 1.1 criteria geëvalueerd door radiodiagnostische onderzoeken van de laesies ondanks de lopende behandeling. Met het oog hierop verbindt de arts-specialist vermeld onder punt e) zich er toe om de rechthebbende te evalueren ten laatste in de 12de week die volgt op de start van de behandeling (of vroeger indien de klinische situatie dit vereist). Bij deze evaluatie zal een CT-scan of een MRI worden uitgevoerd.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1.1 évaluée par des examens radiodiagnostics des lésions en dépit du traitement en cours. A cette fin, le médecin spécialiste décrit au point e) s’engage à effectuer une évaluation chez le bénéficiaire au plus tard au cours de la 12ème semaine qui suit le début du traitement et plus rapidement si la situation clinique l’exige. Au moment de cette évaluation un CT-scan ou une IRM sera effectuée.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voor deze eerste periode van maximum 12 weken wordt toegestaan op basis van een elektronische aanvraag, ingediend door de via het e-Health platform geïdentificeerde en geauthentificeerde arts-specialist vermeld onder punt e)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pour cette première période de 12 semaines maximum est accordé sur base d’une demande de remboursement électronique introduite par le médecin spécialiste identifié et authentifié par la plateforme e-Health, décrit sous e), qui ainsi atteste: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ALK positief 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ALK positive;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dossier over het rapport van het multidisciplinair oncologisch consult (MOC) te beschikken dat het akkoord voor de behandeling met de farmaceutische specialiteit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son dossier médical du rapport de la consultation oncologique multidisciplinaire (COM) marquant l’accord pour le traitement pour lequel le remboursement est demandé;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een klinische beoordeling uit te voeren, inclusief CT-scan of MRI-beeldvorming, uiterlijk de 12e week na de start van de behandeling en eerder als de klinische situatie dit vereist;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effectuer une évaluation clinique ainsi que notamment une imagerie par CT-scan ou par IRM au plus tard au cours de la 12ème semaine qui suit le début du traitement et plus rapidement si la situation clinique l’exige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 conseil un rapport médical décrivant chronologiquement l’évolution de l’affection (résultats des examens en imagerie médicale) et les éléments de preuve établissant que le bénéficiaire concerné se trouvait bien dans la situation attestée (résultats des examens anatomopathologiques et du test prédictif,…);</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wordt gehouden met een maximale posologie overeenkomstig de bepalingen die in de Samenvatting van de Kenmerken van het Product (SKP) van de farmaceutische specialiteit worden vermeld.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 schéma posologique maximal tel que mentionné dans le dans le Résumé des Caractéristiques du Produit.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in geval van vaststelling van ziekteprogressie volgens de RECIST 1.1-criteria, ondanks de lopende behandeling, geëvalueerd op basis van radiodiagnostisch onderzoek van de laesies.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progression de la maladie selon les critères RECIST 1.1 évaluée par des examens radiodiagnostics des lésions en dépit du traitement en cours.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alleen toegekend indien  de betrokken ziekenhuisapotheker, vooraleer de specialiteit verstrekt wordt, beschikt over een bewijs van het elektronisch akkoord.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est accordé si le pharmacien hospitalier dispensateur dispose, préalablement à la délivrance de cette  spécialité, d’une preuve de l’ accord électronique.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9"/>
        <w:gridCol w:w="69"/>
        <w:gridCol w:w="1907"/>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LORVIQUA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L01ED05</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165,2327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165,2327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164,9957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164,9957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8"/>
        <w:gridCol w:w="1"/>
        <w:gridCol w:w="31"/>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LORVIQUA 25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7729-098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filmomhulde tabletten,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comprimés pelliculés,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7729-098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55,0776</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55,0776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7729-098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54,9986</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54,9986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320128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320128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lorlatinib komt voor vergoeding in aanmerking voor hernieuwbare periodes van 24 weken indien ze wordt toegediend in monotherapie in het kader van de behandeling van een volwassen rechthebbende met niet-kleincellig, gevorderd longcarcinoom, dat ALK-positief is zoals werd aangetoond door middel van minstens één van volgende voor longcarcinoom gevalideerde testen: IHC of een moleculaire test. De test(en) moet(en) worden uitgevoerd in laboratoria die de validatie van de analyseprocedures kunnen garanderen.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lorlatinib fait l’objet d’un remboursement pour des périodes renouvelables de 24 semaines si elle est administrée en monothérapie dans le cadre du traitement d’un bénéficiaire adulte atteint  d’un cancer du poumon, non à petites cellules, avancé, ALK positif démontré par au moins un des tests suivants validés pour le cancer du poumon: IHC ou un test moléculaire. Le(s) test(s) doivent être effectués dans les laboratoires pouvant garantir la validation des procédures d’analyses.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betrokken farmaceutische specialiteit komt enkel in aanmerking voor vergoeding bij rechthebbenden bij wie ziekteprogressie optrad tijdens of na een eerdere behandeling met een 2e generatie ALK- tyrosinekinaseremmer (TKI).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spécialité pharmaceutique concernée fait l’objet d’un remboursement chez les bénéficiaires dont la maladie a progressé durant ou après un traitement avec un inhibiteur de la tyrosine kinase (ITK) ALK de la 2ème génération.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behandeling is slechts vergoed als voldaan wordt aan de volgende cumulatieve voorwaarden: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traitement n’est remboursé que si les conditions cumulatives suivantes sont remplies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rechthebbende werd reeds behandeld met lorlatinib;</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bénéficiaire a déjà été traité par lorlatinib;</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voorafgaande lorlatinib behandeling moet vergoed zijn geweest gedurende minimum 12 weken, op basis van de voorwaarden zoals vermeld in § 320118 van hoofdstuk VIII van dit besluit of op basis van de voorwaarden vermeld in § 320108 of § 320208 van hoofdstuk VIII vóór de wijziging van de regelgeving;</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traitement préalable par lorlatinib doit avoir été remboursé, durant au minimum 12 semaines, sur base des conditions telles que mentionnées dans le § 320118 du chapitre VIII de cet arrêté ou sur base des conditions telles que mentionnées dans le § 320108 ou § 320208 du chapitre VIII avant la modification du réglementation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medische beeldvorming gerealiseerd bij de rechthebbende in de loop van de 12e week die volgt op de start van de behandeling zoals bepaald onder punt f) van  § 320118 van hoofdstuk VIII van dit besluit of onder punt f) van § 320108 van hoofdstuk VIII vóór de wijziging van de regelgeving, geeft geen progressie van de laesies volgens de RECIST 1.1 criteria weer.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L’imagerie médicale réalisée chez le bénéficiaire au cours de la 12ème semaine qui suit le début du traitement, telle que mentionnée au point f) du § 320118 du chapitre VIII de cet arrêté ou au point f) de § 320108 du chapitre VIII avant la modification du réglementation, ne met pas en évidence une progression des lésions selon les critères RECIST 1.1.</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FISH test of NGS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FISH ou NGS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farmaceutische specialiteit wordt voorgeschreven door een arts-specialist verantwoordelijk voor de behandeling en die erkend is in de medische oncologie of die erkend is in de pneumologie met bijzondere bekwaamheid in de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pharmaceutique concernée est prescrite par un médecin spécialiste responsable du traitement agréé en oncologie médicale ou agréé en pneumologie ayant une compétence particulière en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posologie-schema zoals  in de Samenvatting van de Productkenmerken (SKP) van de farmaceutische specialiteit wordt voorgeschreven.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 schéma posologique tel que mentionné dans le Résumé des caractéristiques du Produit (RCP).</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 1.1 criteria geëvalueerd door radiodiagnostische onderzoeken van de laesies ondanks de lopende behandeling. Met het oog hierop verbindt de arts-specialist vermeld onder punt c) zich er toe om de rechthebbende te evalueren na elke periode van 12 weken behandeling (of vroeger indien de klinische situatie dit vereist). Bij deze evaluatie zal een CT-scan of een MRI worden uitgevoerd.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1.1 évaluée par des examens radiodiagnostics des lésions en dépit du traitement en cours. A cette fin, le médecin spécialiste décrit au point c) s’engage à effectuer une évaluation chez le bénéficiaire après chaque période de 12 semaines de traitement (ou avant si la situation clinique l’exige). Au moment de cette évaluation un CT-scan ou une IRM sera effectuée.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voor hernieuwbare periodes van maximaal 24 weken worden toegestaan, op basis van een elektronische aanvraag, ingediend door de via het e-Health platform geïdentificeerde en geauthentificeerde arts-specialist vermeld onder punt c) die daardoor verklaart: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pour des périodes renouvelables de maximum 24 semaines sur base chaque fois d’une demande de remboursement électronique introduite par le médecin spécialiste identifié et authentifié par la plateforme e-Health, décrit sous c), qui ainsi atteste: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ALK positief is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ALK positive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 conseil un rapport médical décrivant chronologiquement l’évolution de l’affection (résultats des examens en imagerie médicale) et les éléments de preuve établissant que le bénéficiaire concerné se trouvait bien dans la situation attestée (résultats des examens anatomopathologiques et du test prédictif,…);</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wordt gehouden met een maximale posologie schema zoals beschreven in de Samenvatting van de Productkenmerken (SKP) van de farmaceutische specialiteit.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 schéma posologique maximal mentionné dans le Résumé des caractéristiques du Produit.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een klinische evaluatie uit te voeren evenals een beeldvorming door CT-scan of MRI elke 12 weken en vroeger indien de klinische situatie dit vereist;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effectuer une évaluation clinique ainsi que notamment une imagerie par CT-scan ou par IRM toutes les 12 semaines et plus rapidement si la situation clinique l’exige;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in geval van vaststelling van ziekteprogressie volgens de RECIST 1.1-criteria, ondanks de lopende behandeling, geëvalueerd op basis van radiodiagnostisch onderzoek van de laesies.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progression de la maladie selon les critères RECIST 1.1 évaluée par des examens radiodiagnostics des lésions en dépit du traitement en cours.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alleen toegekend indien de betrokken ziekenhuisapotheker, vooraleer de specialiteit verstrekt wordt, beschikt over een bewijs van het elektronisch akkoord.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est accordé si le pharmacien hospitalier dispensateur dispose, préalablement à la délivrance de cette spécialité, d’une preuve de l’ accord électronique.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9"/>
        <w:gridCol w:w="69"/>
        <w:gridCol w:w="1907"/>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LORVIQUA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L01ED05</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165,2327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165,2327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164,9957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164,9957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8"/>
        <w:gridCol w:w="1"/>
        <w:gridCol w:w="31"/>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LORVIQUA 25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7729-098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filmomhulde tabletten,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comprimés pelliculés,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7729-098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55,0776</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55,0776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7729-098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54,9986</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54,9986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320208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320208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320208 is geschrapt op 01/02/2023.</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320208 est supprimé au 01/02/2023.</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320218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320218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lorlatinib komt voor vergoeding in aanmerking voor de eenmalige beoordelingsperiode van maximum 12 weken indien ze wordt toegediend in monotherapie in het kader van de eerstelijnsbehandeling van een volwassen rechthebbende voor zover voldaan is aan volgende cumulatieve voorwaarden: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lorlatinib fait l’objet d’un remboursement pour une période d’évaluation unique de maximum 12 semaines si elle est administrée en monothérapie en première ligne dans le cadre du traitement d’un bénéficiaire adulte, pour autant que les conditions cumulatives suivantes soient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Gediagnosticeerd met ALK-positief gevorderd niet-kleincellig longcarcinoom (NSCLC)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Diagnostic d'un cancer bronchique non à petites cellules (CPNPC) avancé à ALK-positif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ALK-positiviteit moet aangetoond zijn door middel van minstens een van volgende voor longcarcinoom gevalideerde testen: : IHC of een moleculaire test. De test(en) moeten worden uitgevoerd in laboratoria die de validatie van de analyseprocedures kunnen garanderen;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l’ALK-positivité doit être démontrée par au moins un des tests suivants validés pour le cancer du poumon: IHC ou un test moléculaire. Le(s) test(s) doit(vent) être effectué(s) dans les laboratoires pouvant garantir la validation des procédures d’analyses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niet eerder behandeld met een ALK-remmer;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non préalablement traité par un inhibiteur de l’ALK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rechthebbende had bij initiële diagnose: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Au premier diagnostic, le bénéficiaire avait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Hersenmetastasen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Métastases cérébrales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Geen hersenmetastasen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Pas de métastases cérébrales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moleculaire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moléculaire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erkend is in de pneumologie en een bijzondere bekwaamheid in de oncologie heeft.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pharmaceutique concernée est prescrite par un médecin spécialiste responsable du traitement, agréé en oncologie médicale ou en pneumologie ayant une compétence particulière en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gedurende deze beoordelingsperiode zal rekening houden met een posologie-schema met een maximale aanbevolen dosis van 100 mg/dag.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au cours de cette période d’évaluation tiendra compte d’un schéma posologique avec une dose recommandée maximale de 100 mg/jour.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 1.1 criteria geëvalueerd door radiodiagnostische onderzoeken van de laesies ondanks de lopende behandeling. Met het oog hierop verbindt de arts-specialist vermeld onder punt c) zich er toe om de rechthebbende te evalueren ten laatste in de loop van de 12e week die volgt op de aanvang van de behandeling en vroeger indien de klinische situatie dit vereist. Bij deze evaluatie zal een CT-scan of een MRI worden uitgevoerd.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1.1 évaluée par des examens radiodiagnostics des lésions en dépit du traitement en cours. A cette fin, le médecin spécialiste décrit au point c) s’engage à effectuer une évaluation chez le bénéficiaire au plus tard au cours de la 12ème semaine qui suit le début du traitement et plus rapidement si la situation clinique l’exige. Au moment de cette évaluation un CT-scan ou une IRM seront effectués.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gedurende een eerste periode van maximaal 12 weken worden toegestaan, op basis van een elektronische aanvraag, ingediend door de via het e-Health platform geïdentificeerde en geauthentificeerde arts-specialist vermeld onder punt c) die daardoor: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pour cette première période de 12 semaines maximum peut être accordé sur base d’une demande de remboursement électronique introduite par le médecin spécialiste identifié et authentifié par la plateforme e-Health, décrit sous c), qui ainsi: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verklaart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reprises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verklaart dat de tumor ALK positief 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la tumeur est ALK positive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verklaart zich er toe te verbinden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s’engager à tenir à la disposition du médecin conseil un rapport médical décrivant chronologiquement l’évolution de l’affection (résultats des examens en imagerie médicale) et les éléments de preuve établissant les données attestées (résultats des examens anatomopathologiques et du test prédictif,…);</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verklaart in het medisch dossier van de rechthebbende te beschikken over het rapport van het multidisciplinair oncologisch consult (MOC)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disposer dans le dossier médical du bénéficiaire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verklaart te weten dat voor het aantal vergoedbare verpakkingen rekening wordt gehouden met een posologie schema met een maximale aanbevolen dosis van 100 mg/dag;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savoir que le nombre de conditionnements remboursables tient compte d’un schéma posologique avec une dose recommandée maximale de 100 mg/jour;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verklaart zich er toe te verbinden om een klinische evaluatie uit te voeren evenals een beeldvorming door CT-scan of MRI ten laatste in de loop van de 12e week die volgt op de aanvang van de behandeling en vroeger indien de klinische situatie dit vereist;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s’engager à effectuer une évaluation clinique ainsi que notamment une imagerie par CT-scan ou par IRM au plus tard au cours de la 12ème semaine qui suit le début du traitement et plus rapidement si la situation clinique l’exige;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verklaart te weten dat de behandeling niet meer vergoed wordt bij vaststelling van ziekteprogressie volgens de RECIST 1.1 criteria geëvalueerd door radiodiagnostische onderzoeken van de laesies ondanks de lopende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savoir que le traitement n’est plus remboursable en cas de constatation de progression de la maladie selon les critères RECIST 1.1 évaluée par des examens radiodiagnostics des lésions en dépit du traitement en cours.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de specialiteit verstrekt wordt, beschikt over een bewijs van het elektronisch akkoord.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hospitalier dispensateur dispose, préalablement à la délivrance de la spécialité, d’une preuve de l’accord électronique.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9"/>
        <w:gridCol w:w="69"/>
        <w:gridCol w:w="1907"/>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LORVIQUA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L01ED05</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165,2327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165,2327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164,9957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164,9957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8"/>
        <w:gridCol w:w="1"/>
        <w:gridCol w:w="31"/>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LORVIQUA 25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7729-098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filmomhulde tabletten,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comprimés pelliculés,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7729-098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55,0776</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55,0776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7729-098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54,9986</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54,9986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320228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320228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lorlatinib komt voor vergoeding in aanmerking voor hernieuwbare periodes van 24 weken indien ze wordt toegediend in monotherapie in het kader van de eerstelijnsbehandeling van een volwassen rechthebbende met ALK-positief gevorderd niet-kleincellig longcarcinoom (NSCLC), die niet eerder is behandeld met een ALK-remmer. ALK-positiviteit moet aangetoond zijn door middel van minstens een van volgende voor longcarcinoom gevalideerde testen: IHC, of een moleculaire test. De test(en) moeten worden uitgevoerd in laboratoria die de validatie van de analyseprocedures kunnen garanderen.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lorlatinib fait l’objet d’un remboursement pour des périodes renouvelables de maximum 24 semaines si elle est administrée en monothérapie en première ligne dans le cadre du traitement d’un bénéficiaire adulte atteint d’un cancer bronchique non à petites cellules (CBNPC) à ALK-positif avancé, non préalablement traité par un inhibiteur de l’ALK. L’ALK-positivité doit être démontrée par au moins un des tests suivants validés pour le cancer du poumon: IHC, ou un test moléculaire. Le(s) test(s) doit(vent) être effectué(s) dans les laboratoires pouvant garantir la validation des procédures d’analyses.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behandeling wordt slechts vergoed als voldaan is aan de volgende cumulatieve voorwaarden: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traitement n’est remboursé que si les conditions cumulatives suivantes sont remplies: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rechthebbende werd reeds behandeld met lorlatinib;</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bénéficiaire a déjà été traité par lorlatinib;</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voorafgaande lorlatinib behandeling moet vergoed zijn geweest, gedurende minimum 12 weken, op basis van de voorwaarden zoals vermeld in paragraaf §320218 van hoofdstuk VIII van dit besluit;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traitement préalable par lorlatinib doit avoir été remboursé durant au minimum 12 semaines, sur base des conditions telles que mentionnées dans le paragraphe §320218 du chapitre VIII de cet arrêté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medische beeldvorming gerealiseerd bij de rechthebbende in de loop van de 12e week die volgt op de aanvang van de behandeling zoals bepaald onder punt f) van paragraaf §320218 van hoofdstuk VIII van dit besluit, geeft geen progressie van de laesies volgens de RECIST 1.1 criteria weer.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L’imagerie médicale réalisée chez le bénéficiaire au cours de la 12ème semaine qui suit le début du traitement, telle que mentionnée au point f) du paragraphe §320218 du chapitre VIII de cet arrêté, ne met pas en évidence une progression des lésions selon les critères RECIST 1.1.</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moleculaire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moléculaire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erkend is in de pneumologie en een bijzondere bekwaamheid in de oncologie heeft.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concernée est prescrite par un médecin spécialiste responsable du traitement agréé en oncologie médicale ou agréé en pneumologie ayant une compétence particulière en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posologie-schema met een maximale aanbevolen dosis van 100 mg/dag.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 schéma posologique avec une dose recommandée maximale de 100 mg/jour.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 1.1 criteria geëvalueerd door radiodiagnostische onderzoeken van de laesies ondanks de lopende behandeling. Met het oog hierop verbindt de arts-specialist vermeld onder punt c) zich er toe om de rechthebbende te evalueren na elke periode van 12 weken behandeling (of vroeger indien de klinische situatie dit vereist). Bij deze evaluatie zal een CT-scan of een MRI worden uitgevoerd.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1.1 évaluée par des examens radiodiagnostics des lésions en dépit du traitement en cours. A cette fin, le médecin spécialiste décrit au point c) s’engage à effectuer une évaluation chez le bénéficiaire après chaque période de 12 semaines de traitement (ou avant si la situation clinique l’exige). Au moment de cette évaluation un CT-scan ou une IRM sera effectuée.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voor hernieuwbare periodes van maximaal 24 weken worden toegestaan, op basis van een elektronische aanvraag, ingediend door de via het e-Health platform geïdentificeerde en geauthentificeerde arts-specialist vermeld onder punt c) die daardoor verklaart: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pour des périodes renouvelables de maximum 24 semaines sur base chaque fois d’une demande de remboursement électronique introduite par le médecin spécialiste identifié et authentifié par la plateforme e-Health, décrit sous c), qui ainsi atteste: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ALK positief 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ALK positive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 conseil un rapport médical décrivant chronologiquement l’évolution de l’affection (résultats des examens en imagerie médicale) et les éléments de preuve établissant les données attestées (résultats des examens anatomopathologiques et du test prédictif,…);</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van de rechthebbende te beschikken over het rapport van het multidisciplinair oncologisch consult (MOC)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le dossier médical du bénéficiaire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wordt gehouden met een posologie schema met een maximale aanbevolen dosis van 100 mg/dag;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 schéma posologique avec une dose recommandée maximale de 100 mg/jour.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een klinische evaluatie uit te voeren evenals een beeldvorming door CT-scan of MRI elke 12 weken en vroeger indien de klinische situatie dit vereist;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effectuer une évaluation clinique ainsi que notamment une imagerie par CT-scan ou par IRM toutes les 12 semaines et plus rapidement si la situation clinique l’exige;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ziekteprogressie volgens de RECIST 1.1 criteria geëvalueerd door radiodiagnostische onderzoeken van de laesies ondanks de lopende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progression de la maladie selon les critères RECIST 1.1 évaluée par des examens radiodiagnostics des lésions en dépit du traitement en cours.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de specialiteit verstrekt wordt, beschikt over een bewijs van het elektrisch akkoord.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hospitalier dispensateur dispose, préalablement à la délivrance de la spécialité, d’une preuve de l’accord électronique.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9"/>
        <w:gridCol w:w="69"/>
        <w:gridCol w:w="1907"/>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LORVIQUA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L01ED05</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165,2327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165,2327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164,9957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164,9957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8"/>
        <w:gridCol w:w="1"/>
        <w:gridCol w:w="31"/>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LORVIQUA 25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7729-098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filmomhulde tabletten,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comprimés pelliculés,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7729-098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55,0776</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55,0776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7729-098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54,9986</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54,9986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330008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330008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op basis van ramucirumab komt voor vergoeding in aanmerking indien ze wordt toegediend in combinatie met erlotinib voor de eerstelijnsbehandeling van volwassen patiënten met een niet-kleincellig, lokaal gevorderd of gemetastaseerd longcarcinoom met EGFR (epidermale groeifactor receptor) exon 19 deletie of een EGFR exon 21 L858R mutatie.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à base de ramucirumab fait l’objet d’un remboursement si elle est administrée en association avec erlotinib pour le traitement de première ligne des patients adultes atteints d’un cancer du poumon, non à petites cellules, localement avancé ou métastatique avec une délétion EGFR (récepteur du facteur de croissance épidermique) de l’exon 19 ou une mutation EGFR L858R de l’exon 21.</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EGFR-mutatie moet aangetoond zijn in laboratoria die de validatie van de analyseprocedure kunnen garanderen. De test moet voldoen aan de criteria van artikel 33bis van het koninklijk besluit van 14 september 1984 betreffende moleculaire biologische testen op menselijk genetisch materiaal bij verworven aandoeningen.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de l’EGFR doit être démontrée dans les laboratoires pouvant garantir la validation de la procédure d’analyse. Le test doit remplir les conditions de l’article 33bis de l’arrêté royal du 14 septembre 1984 concernant les tests de biologie moléculaire sur du matériel génétique humain pour des affections acquises.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toegestaan indien de betrokken specialiteit wordt voorgeschreven door een arts-specialist met een bijzondere bekwaamheid in de oncologie of een arts-specialist in de medische oncologie, die verantwoordelijk is voor de behandeling.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accordé si la spécialité concernée est prescrite par un médecin spécialiste possédant une qualification particulière en oncologie ou par un médecin spécialiste en oncologie médicale, responsable du traitement.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behandeling wordt niet meer vergoed bij vaststelling van ziekteprogressie ondanks de lopende behandeling of wanneer er bijwerkingen optreden met een onaanvaardbare toxiciteit. Met het oog hierop verbindt de arts-specialist vermeld onder punt c) zich er toe om tijdens de behandeling met ramucirumab om de 12 weken, of vroeger indien de klinische situatie dit vereist, een klinische evaluatie uit te voeren door middel van gepaste medische beeldvorming (CT-scan of MRI).</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traitement n’est plus remboursable en cas de constatation de progression de la maladie en dépit du traitement en cours ou en cas d’effets secondaires donnant lieu à une toxicité inacceptable. A cette fin, le médecin spécialiste décrit au point c) s’engage à effectuer une évaluation clinique par imagerie médicale appropriée (CT-scan ou IRM) toutes les 12 semaines, ou plus tôt si la situation clinique l’exige, pendant le traitement par ramucirumab.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voor hernieuwbare periodes van maximaal 6 maanden, telkens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pour des périodes renouvelables de maximum 6 mois sur base chaque fois d’une demande de remboursement électronique introduite par le médecin spécialiste identifié et authentifié par la plateforme e-Health, décrit sous c), qui ainsi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reprises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EGFR exon 19 deletie of een EGFR exon 21 L858R mutatie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la tumeur présente une délétion EGFR de l’exon 19 ou une mutation EGFR L858R de l’exon 21;</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een medisch rapport dat chronologisch de evolutie van de aandoening beschrijft (resultaten van de medische beeldvorming) en de bewijsstukken die de geattesteerde gegevens bevestigen (resultaten van de anatomopathologische onderzoeken en bevestiging van de EGFR mutatie volgens een test zoals in a) gespecifieerd, …)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un rapport médical décrivant chronologiquement l’évolution ancienne et récente de l’affection (résultats des examens en imagerie médicale), et les éléments de preuve qui attestent la situation décrite (résultats des examens anatomo-pathologiques et confirmation d’une mutation de l’EGFR par un test effectué selon les modalités spécifiées sous a), …)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de 12 weken een klinische evaluatie uit te voeren door middel van gepaste medische beeldvorming (CT-scan of MRI);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effectuer une évaluation clinique par imagerie médicale appropriée (CT-Scan ou IRM) toutes les 12 semaines de traitement;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ondanks de lopende behandeling of wanneer er bijwerkingen optreden met een onaanvaardbare toxiciteit;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traitement n'est plus remboursable en cas de constatation de progression de la maladie en dépit du traitement en cours ou en cas d'effets secondaires donnant lieu à une toxicité inacceptable;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ten behoeve van de adviserend-arts de bewijsstukken ter beschikking te houden die de geattesteerde gegevens bevestigen;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les éléments de preuve établissant que le patient concerné se trouvait bien dans la situation attestée;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dossier over het rapport van het multidisciplinair oncologisch consult (MOC) beschikt dat het akkoord geeft voor de behandeling met de specialiteit op basis van ramucirumab.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dispose dans son dossier du rapport de la consultation oncologique multidisciplinaire (COM) qui a marqué son accord pour le traitement par la spécialité à base de ramucirumab.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toegestaan wanneer de betrokken ziekenhuisapotheker, vooraleer hij/zij de specialiteit verstrekt, beschikt over een bewijs van de elektronische goedkeuring het akkoord bedoeld in f).</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si le pharmacien dispensateur dispose, préalablement à la dispensation, d’une preuve de l’approbation électronique visée au point f).</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22"/>
        <w:gridCol w:w="900"/>
        <w:gridCol w:w="38"/>
        <w:gridCol w:w="1771"/>
        <w:gridCol w:w="632"/>
        <w:gridCol w:w="98"/>
        <w:gridCol w:w="1875"/>
        <w:gridCol w:w="460"/>
        <w:gridCol w:w="166"/>
        <w:gridCol w:w="444"/>
        <w:gridCol w:w="181"/>
        <w:gridCol w:w="659"/>
        <w:gridCol w:w="70"/>
        <w:gridCol w:w="625"/>
        <w:gridCol w:w="104"/>
        <w:gridCol w:w="41"/>
        <w:gridCol w:w="688"/>
        <w:gridCol w:w="22"/>
        <w:gridCol w:w="707"/>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CYRAMZA 10 mg/ml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ELI LILLY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L01FG02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7719-719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100 mg concentraat voor oplossing voor infusie, 10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100 mg solution à diluer pour perfusion, 10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377,74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377,74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7719-719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infusie, 10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10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407,5100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407,5100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7719-719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infusie, 10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10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400,4000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400,4000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8"/>
        <w:gridCol w:w="31"/>
        <w:gridCol w:w="9"/>
        <w:gridCol w:w="869"/>
        <w:gridCol w:w="55"/>
        <w:gridCol w:w="14"/>
        <w:gridCol w:w="1771"/>
        <w:gridCol w:w="551"/>
        <w:gridCol w:w="148"/>
        <w:gridCol w:w="31"/>
        <w:gridCol w:w="1875"/>
        <w:gridCol w:w="349"/>
        <w:gridCol w:w="226"/>
        <w:gridCol w:w="51"/>
        <w:gridCol w:w="320"/>
        <w:gridCol w:w="250"/>
        <w:gridCol w:w="55"/>
        <w:gridCol w:w="613"/>
        <w:gridCol w:w="94"/>
        <w:gridCol w:w="22"/>
        <w:gridCol w:w="625"/>
        <w:gridCol w:w="104"/>
        <w:gridCol w:w="11"/>
        <w:gridCol w:w="62"/>
        <w:gridCol w:w="656"/>
        <w:gridCol w:w="6"/>
        <w:gridCol w:w="31"/>
        <w:gridCol w:w="69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CYRAMZA 10 mg/ml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ELI LILLY BENELUX</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L01FG02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7719-727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500 mg concentraat voor oplossing voor infusie, 10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500 mg solution à diluer pour perfusion, 10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1888,69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1888,69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7719-727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500 mg oplossing voor intraveneuze infusie, 10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500 mg solution pour perfusion (intraveineuse), 10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2009,1200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2009,1200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7719-727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500 mg oplossing voor intraveneuze infusie, 10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500 mg solution pour perfusion (intraveineuse), 10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2002,0100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2002,0100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340118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340118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Paragraaf voor eerste 3 maanden: Onderstaande specialiteit op basis van larotrectinib komt voor vergoeding in aanmerking indien ze wordt toegediend voor de eerste 3 cycli van 28 dagen in het kader van de behandeling van volwassenen of pediatrische patiënten met solide tumoren die een neurotrofe tyrosine receptor kinase (NTRK) genfusie hebben.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Paragraphe pour première période de 3 mois: La spécialité ci-dessous à base de larotrectinib fait l’objet d’un remboursement si elle est administrée pour les 3 premiers cycles de 28 jours dans le cadre du traitement des patients adultes et pédiatriques atteints d’une tumeur solide présentant une fusion du gène NTRK (Neurotrophic Tyrosine Receptor Kinase).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behandeling is slechts vergoed als voldaan wordt aan de volgende cumulatieve voorwaarden: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traitement n’est remboursé que si les conditions cumulatives suivantes sont remplies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tumor is lokaal gevorderd of gemetastaseerd of de kans is groot dat chirurgische resectie leidt tot ernstige morbiditeit,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 tumeur est localement avancée ou métastatique, ou une résection chirurgicale risquerait d’entraîner une morbidité sévère,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patiënt heeft geen bevredigende behandelingsopties.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le patient n’a pas d’ options de traitement satisfaisantes.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niet-vergoedbare verpakkingen van deze specialiteit behandeld in het kader van een Compassionate Use Program en die vóór aanvang van de behandeling aan de voorwaarden vermeld onder punt a) voldeed, kan overschakelen op vergoede verpakkingen volgens de modaliteiten zoals vermeld onder de hiernavolgende punten. Deze overgangsmaatregel is geldig tijdens een periode van 6 maanden vanaf de inwerkingtreding van deze paragraaf, nl. 01.04.2021</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un bénéficiaire qui,  avant l’entrée en vigueur de la présente réglementation,  était déjà traité avec des conditionnements non remboursée de cette spécialité, dans le cadre d’un Compassionate Use Program et qui, remplissait les conditions mentionnées au point a) avant le début du traitement, peut passer aux conditionnements remboursés selon les modalités comme mentionnées sous les points suivants. Cette mesure transitoire est valable pendant une période de 6 mois, à compter de l’entrée en vigueur de ce paragraphe,  soit le 01.04.2021</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NTRK genfusie moet aangetoond zijn door een test die voldoet aan de voorwaarden van art 33ter van het koninklijk besluit van 14 september 1984 betreffende moleculair biologische testen op menselijk materiaal bij verworven aandoening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fusion du gène NTRK doit être démontrée par un test répondant aux conditions de l’art.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in de medische oncologie of een arts-specialist houder van de officiële bijzondere beroepsbekwaamheid in de oncologie volgens het ministerieel besluit van 27 november 2009 tot wijziging van het ministerieel besluit van 26 september 2007 tot vaststelling van de bijzondere criteria voor de erkenning van geneesheren-specialisten, houders van de bijzondere beroepstitel in de medische oncologie en van de bijzondere beroepsbekwaamheid in de oncologie evenals van stagemeesters en stagediensten voor deze discipline en deze bijzondere beroepsbekwaamheid,  en  met ervaring in de behandeling van de geregistreerde indicatie waarvoor de vergoeding wordt aangevraagd;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Cette spécialité n’est remboursé que si elle est prescrite par un médecin spécialiste, agréé en oncologie médicale ou titulaire d'un titre professionnel particulier de médecin spécialiste en pédiatrie et en hématologie et oncologie pédiatrique ou un médecin-spécialiste porteur du titre professionnel particulier en oncologie officiel selon l’arrêté ministériel modifiant du 27 novembre 2009 modifiant l'arrêté ministériel du 26 septembre 2007 fixant les critères spéciaux d'agréation des médecins spécialistes porteurs du titre professionnel particulier en oncologie médicale et de la qualification professionnelle particulière en oncologie ainsi que des maîtres de stage et des services de stage pour cette spécialité et cette qualification professionnelle particulière, et expérimenté dans le traitement de l’indication enregistrée pour laquelle le remboursement est demandé et qui est responsable pour le traitement.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ze, voorafgaand aan de opstart ervan, goedgekeurd werd door het multidisciplinair oncologisch consult (MOC), waarvan het rapport door de arts-specialist vermeld onder punt c) wordt bijgehouden in het dossier, evenals de bewijsstukken die de geattesteerde gegevens bevestigen.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est remboursé seulement s’il a été approuvé, préalablement à son initiation, lors d’une consultation oncologique multidisciplinaire (COM), dont le rapport est conservé par le médecin spécialiste décrit au point c) avec les éléments de preuve qui attestent la situation décrite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vergoeding wordt toegekend voor de eerste 3 behandelingscycli. Het aantal vergoedbare verpakkingen zal rekening houden met de aanbevolen posologie in de Samenvatting van de Productkenmerken (SPK).</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remboursement est accordé pour les 3 premiers cycles de traitement. Le nombre de conditionnements remboursables tiendra compte de la posologie recommandée mentionnée dans le Résumé des Caractéristiques du Produit (RCP).</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RECIST/RANO criteria geëvalueerd door radiodiagnostische onderzoeken. Met het oog hierop verbindt de arts-specialist vermeld onder punt c) zich er toe om de betrokken patiënt klinisch te evalueren evenals een medische beeldvorming uit te voeren ten laatste in de loop van de 12de week die volgt op de aanvang van de behandeling (of vroeger indien de klinische situatie dit vereist).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progression de la maladie selon les critères RECIST/RANO, évaluée par des examens radiodiagnostiques. A cette fin, le médecin spécialiste décrit au point c) s’engage à effectuer une évaluation clinique de son patient, et à réaliser une imagerie médicale au plus tard dans le courant de la 12ième semaine qui suit le début du traitement (ou plus rapidement si la situation clinique l’exige).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Teneinde de Commissie Tegemoetkoming Geneesmiddelen toe te laten haar taken uit te voeren zoals bepaald in artikel 29bis en 35bis van de Wet, meer bepaald een verdere wijziging van de inschrijving van de farmaceutische specialiteit, wordt de vergoeding van de specialiteit toegestaan voor zover de gegevens over de evolutie en uitkomst van begunstigden die deze vergoeding ontvangen, geregistreerd worden bij de Stichting Kankerregister en voorwerp van een evaluatie kunnen worden. De modaliteiten eigen aan de aard van de gegevens, de registratie, de verzameling en de evaluatie worden vastgelegd door de Minister op voorstel van de Commissie Tegemoetkoming Geneesmiddelen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Afin de permettre à la Commission de Remboursement des Médicaments d’exécuter les missions définies à l’article 29bis et 35bis de la Loi, notamment en ce qui concerne une modification ultérieure de l’inscription de la spécialité pharmaceutique, le remboursement de la spécialité est accordé pour autant que des données, relatives à l’évolution et au devenir des bénéficiaires recevant ce remboursement, puissent être enregistrées chez la Fondation Registre du Cancer et puissent faire l’objet d’une évaluation. Les modalités relatives à la nature des données, à l’enregistrement, à la collecte et à l’évaluation sont fixées par le Ministre sur la proposition de la Commission de Remboursement des Médicaments.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voor de eerste 3 behandelingscycli van 28 dagen kan worden toegestaan op basis van een elektronische aanvraag, ingediend door de via het e-Health platform geïdentificeerde en geauthentificeerde arts-specialist vermeld onder punt c).</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des 3 premiers cycles de traitement de 28 jours peut être accordé sur base d’une demande électronique introduite par le médecin spécialiste identifié et authentifié par la plateforme e-Health, décrit sous c).</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Aldus verklaart deze arts-specialist dat hij/zij zich ertoe verbindt om een medisch rapport, dat chronologisch de evolutie van de aandoening beschrijft (resultaten van de medische beeldvorming), de bewijsstukken die de geattesteerde gegevens bevestigen (resultaten van de anatomopathologische onderzoeken, resultaat van de NTRK test, MOC rapport,…), ter beschikking te houden van de adviserend-arts en de gevraagde gegevens te registreren (https://kankerregister.org/larotrectinib_nl).</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médecin spécialiste s’engage à tenir à disposition du médecin-conseil un rapport médical décrivant chronologiquement l’évolution de l’affection (y compris les résultats des imageries médicales), et les éléments de preuve confirmant les éléments attestés  (résultats des examens anatomopathologiques, résultat du test NTRK, rapport du MOC, …) au médecin conseil de l’organisme assureur, sur simple demande et d’enregistrer les données demandées (https://kankerregister.org/larotrectinib_fr).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hij/zij de specialiteit verstrekt, beschikt over een bewijs van het elektronisch akkoord.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hospitalier concerné dispose, préalablement à la dispensation de la spécialité, d’une preuve de accord électronique.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8"/>
        <w:gridCol w:w="12"/>
        <w:gridCol w:w="912"/>
        <w:gridCol w:w="22"/>
        <w:gridCol w:w="1783"/>
        <w:gridCol w:w="630"/>
        <w:gridCol w:w="69"/>
        <w:gridCol w:w="1906"/>
        <w:gridCol w:w="456"/>
        <w:gridCol w:w="119"/>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VITRAKVI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BAYER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7729-635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capsules,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gélules,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8"/>
        <w:gridCol w:w="12"/>
        <w:gridCol w:w="912"/>
        <w:gridCol w:w="22"/>
        <w:gridCol w:w="1783"/>
        <w:gridCol w:w="630"/>
        <w:gridCol w:w="69"/>
        <w:gridCol w:w="1906"/>
        <w:gridCol w:w="456"/>
        <w:gridCol w:w="119"/>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VITRAKVI 100 mg (Abacus)</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capsules,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gélules,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8"/>
        <w:gridCol w:w="12"/>
        <w:gridCol w:w="912"/>
        <w:gridCol w:w="22"/>
        <w:gridCol w:w="1783"/>
        <w:gridCol w:w="630"/>
        <w:gridCol w:w="69"/>
        <w:gridCol w:w="1906"/>
        <w:gridCol w:w="456"/>
        <w:gridCol w:w="119"/>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VITRAKVI 100 mg (Orifarm)</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7742-760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capsules,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gélules,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7742-760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7742-760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8"/>
        <w:gridCol w:w="12"/>
        <w:gridCol w:w="912"/>
        <w:gridCol w:w="22"/>
        <w:gridCol w:w="1783"/>
        <w:gridCol w:w="626"/>
        <w:gridCol w:w="72"/>
        <w:gridCol w:w="1907"/>
        <w:gridCol w:w="456"/>
        <w:gridCol w:w="119"/>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VITRAKVI 20 mg/mL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BAYER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7729-643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flessen 50 mL drank,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flacons 50 mL solution buvable,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 mL drank,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 mL solution buvable,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138,1555</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138,1555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 mL drank,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 mL solution buvable,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9"/>
        <w:gridCol w:w="1"/>
        <w:gridCol w:w="30"/>
        <w:gridCol w:w="1875"/>
        <w:gridCol w:w="575"/>
        <w:gridCol w:w="51"/>
        <w:gridCol w:w="570"/>
        <w:gridCol w:w="55"/>
        <w:gridCol w:w="707"/>
        <w:gridCol w:w="22"/>
        <w:gridCol w:w="625"/>
        <w:gridCol w:w="104"/>
        <w:gridCol w:w="11"/>
        <w:gridCol w:w="718"/>
        <w:gridCol w:w="6"/>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VITRAKVI 25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BAYER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7729-627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capsules, hard,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gélules,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1820,00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1820,00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34,5770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34,5770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34,4500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340128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340128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Paragraaf voor verlenging: Onderstaande specialiteit op basis van larotrectinib komt voor vergoeding in aanmerking voor hernieuwbare periodes van 12 maanden indien ze wordt toegediend in het kader van de behandeling van volwassenen of pediatrische patiënten met solide tumoren die een neurotrofe tyrosine receptor kinase (NTRK) genfusie hebben.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Paragraphe pour prolongation : La spécialité ci-dessous à base de larotrectinib fait l’objet d’un remboursement par périodes renouvelables de 12 mois si elle est administrée dans le cadre du traitement des patients adultes et pédiatriques atteints d’une tumeur solide présentant une fusion du gène NTRK (Neurotrophic Tyrosine Receptor Kinase),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behandeling is slechts vergoed als voldaan wordt aan de volgende cumulatieve voorwaarden: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traitement n’est remboursé que si les conditions cumulatives suivantes sont remplies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tumor is lokaal gevorderd of gemetastaseerd of de kans is groot dat chirurgische resectie leidt tot ernstige morbiditeit,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 tumeur est localement avancée ou métastatique, ou une résection chirurgicale risquerait d’entraîner une morbidité sévère,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patiënt heeft geen bevredigende behandelingsopties.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le patient n’a pas d’ options de traitement satisfaisantes.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patiënt werd reeds voorafgaand behandeld met larotrectinib, gedurende minimum drie behandelingscycli, hetzij in een compassionate use programma, hetzij op basis van de voorwaarden zoals vermeld in paragraaf § 340118 van hoofdstuk VIII van dit besluit.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le patient a déjà été traité avec la spécialité larotrectinib, pendant au moins 3 cycles de traitement, soit dans un programme d’usage compassionnel, soit sur base des conditions décrites au paragraphe 340118 du chapitre VIII de cet arrêté.</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medische beeldvorming gerealiseerd bij de rechthebbende in de loop van de 12de week die volgt op de aanvang van de behandeling zoals bepaald onder punt f) van paragraaf §340118 van hoofdstuk VIII van dit besluit, geeft geen ziekteprogressie volgens de RECIST/RANO criteria weer.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l’imagerie médicale réalisée chez le bénéficiaire au cours de la 12e semaine suivant le début du traitement tel que déterminé au point f) du paragraphe §340118 du chapitre VIII de la présente régelmentation, n'indique pas une progression de la maladie selon les critères RECIST/RANO.</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Deze specialiteit is slechts vergoed als ze is voorgeschreven door een arts-specialist verantwoordelijk voor de behandeling in de medische oncologie of een arts-specialist houder van de officiële bijzondere beroepsbekwaamheid in de oncologie volgens het ministerieel besluit van 27 november 2009 tot wijziging van het ministerieel besluit van 26 september 2007 tot vaststelling van de bijzondere criteria voor de erkenning van geneesheren-specialisten, houders van de bijzondere beroepstitel in de medische oncologie en van de bijzondere beroepsbekwaamheid in de oncologie evenals van stagemeesters en stagediensten voor deze discipline en deze bijzondere beroepsbekwaamheid,  en  met ervaring in de behandeling van de geregistreerde indicatie waarvoor de vergoeding wordt aangevraagd.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Cette spécialité n’est remboursé que si elle est prescrite par un médecin spécialiste, agréé en oncologie médicale ou titulaire d'un titre professionnel particulier de médecin spécialiste en pédiatrie et en hématologie et oncologie pédiatrique ou un médecin-spécialiste porteur du titre professionnel particulier en oncologie officiel selon l’arrêté ministériel modifiant du 27 novembre 2009 modifiant l'arrêté ministériel du 26 septembre 2007 fixant les critères spéciaux d'agréation des médecins spécialistes porteurs du titre professionnel particulier en oncologie médicale et de la qualification professionnelle particulière en oncologie ainsi que des maîtres de stage et des services de stage pour cette spécialité et cette qualification professionnelle particulière, et expérimenté dans le traitement de l’indication enregistrée pour laquelle le remboursement est demandé et qui est responsable pour le traitement.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Het aantal vergoedbare verpakkingen zal rekening houden met de aanbevolen posologie in de Samenvatting van de Productkenmerken (SPK).</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nombre de conditionnements remboursables tiendra compte de la posologie recommandée dans le Résumé des Caractéristiques du Produit (RCP).</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 behandeling wordt niet meer vergoed bij vaststelling van ziekteprogressie volgens RECIST/RANO criteria geëvalueerd door radiodiagnostische onderzoeken. Met het oog hierop verbindt de arts-specialist vermeld onder punt b) zich er toe om zijn patiënt klinisch te evalueren evenals een medische beeldvorming uit te voeren na elke periode van 12 weken (of vroeger indien de klinische situatie dit vereist).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traitement n’est plus remboursable en cas de constatation de progression de la maladie selon les critères RECIST/RANO, évaluée par des examens radiodiagnostiques. A cette fin, le médecin spécialiste décrit au point b) s’engage à effectuer une évaluation clinique de son patient, et à réaliser une imagerie médicale après chaque période de 12 semaines (ou plus rapidement si la situation clinique l’exige).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Teneinde de Commissie Tegemoetkoming Geneesmiddelen toe te laten haar taken uit te voeren zoals bepaald in artikel 29bis en 35bis van de Wet, meer bepaald een verdere wijziging van de inschrijving van de farmaceutische specialiteit, wordt de vergoeding van de specialiteit toegestaan voor zover de gegevens over de evolutie en uitkomst van begunstigden die deze vergoeding ontvangen, geregistreerd worden bij de Stichting Kankerregister en voorwerp van een evaluatie kunnen worden. De modaliteiten eigen aan de aard van de gegevens, de registratie, de verzameling en de evaluatie worden vastgelegd door de Minister op voorstel van de Commissie Tegemoetkoming Geneesmiddelen.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Afin de permettre à la Commission de Remboursement des Médicaments d’exécuter les missions définies à l’article 29bis et 35bis de la Loi, notamment en ce qui concerne une modification ultérieure de l’inscription de la spécialité pharmaceutique, le remboursement de la spécialité est accordé pour autant que des données, relatives à l’évolution et au devenir des bénéficiaires recevant ce remboursement, puissent être enregistrées chez la Fondation Registre du Cancer et puissent faire l’objet d’une évaluation. Les modalités relatives à la nature des données, à l’enregistrement, à la collecte et à l’évaluation sont fixées par le Ministre sur la proposition de la Commission de Remboursement des Médicaments.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voor hernieuwbare periodes van 12 maanden, telkens op basis van een elektronische aanvraag, ingediend door de via het e-Health platform geïdentificeerde en geauthentificeerde arts-specialist vermeld onder punt b).</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pour des périodes renouvelables de 12 mois, sur base chaque fois d’une demande de remboursement électronique introduite par le médecin spécialiste identifié et authentifié par la plateforme e-Health, décrit sous 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Aldus verklaart deze arts-specialist dat hij/zij zich ertoe verbindt om een medisch rapport, dat chronologisch de evolutie van de aandoening beschrijft (resultaten van de medische beeldvorming), de bewijsstukken die de geattesteerde gegevens bevestigen (resultaten van de anatomopathologische onderzoeken, resultaat van de NTRK test, MOC rapport,…), ter beschikking te houden van de adviserend-arts en de gevraagde gegevens te registreren (https://kankerregister.org/larotrectinib_nl).</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médecin spécialiste s’engage à tenir à disposition du médecin-conseil un rapport médical décrivant chronologiquement l’évolution de l’affection (y compris les résultats des imageries médicales), et les éléments de preuve confirmant les éléments attestés  (résultats des examens anatomopathologiques, résultat du test NTRK, rapport du MOC, …) au médecin conseil de l’organisme assureur, sur simple demande et d’enregistrer les données demandées (https://kankerregister.org/larotrectinib_fr).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mag alleen toegekend worden als de betrokken ziekenhuisapotheker, vooraleer hij/zij de specialiteit verstrekt, beschikt over een bewijs van het elektronisch akkoord.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 peut être accordé que si le pharmacien hospitalier concerné dispose, préalablement à la dispensation de la spécialité, d’une preuve de l’accord électronique.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8"/>
        <w:gridCol w:w="12"/>
        <w:gridCol w:w="912"/>
        <w:gridCol w:w="22"/>
        <w:gridCol w:w="1783"/>
        <w:gridCol w:w="630"/>
        <w:gridCol w:w="69"/>
        <w:gridCol w:w="1906"/>
        <w:gridCol w:w="456"/>
        <w:gridCol w:w="119"/>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VITRAKVI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BAYER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7729-635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capsules,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gélules,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8"/>
        <w:gridCol w:w="12"/>
        <w:gridCol w:w="912"/>
        <w:gridCol w:w="22"/>
        <w:gridCol w:w="1783"/>
        <w:gridCol w:w="630"/>
        <w:gridCol w:w="69"/>
        <w:gridCol w:w="1906"/>
        <w:gridCol w:w="456"/>
        <w:gridCol w:w="119"/>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VITRAKVI 100 mg (Abacus)</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capsules,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gélules,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8"/>
        <w:gridCol w:w="12"/>
        <w:gridCol w:w="912"/>
        <w:gridCol w:w="22"/>
        <w:gridCol w:w="1783"/>
        <w:gridCol w:w="630"/>
        <w:gridCol w:w="69"/>
        <w:gridCol w:w="1906"/>
        <w:gridCol w:w="456"/>
        <w:gridCol w:w="119"/>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VITRAKVI 100 mg (Orifarm)</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7742-760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capsules,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gélules,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7742-760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7742-760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8"/>
        <w:gridCol w:w="12"/>
        <w:gridCol w:w="912"/>
        <w:gridCol w:w="22"/>
        <w:gridCol w:w="1783"/>
        <w:gridCol w:w="626"/>
        <w:gridCol w:w="72"/>
        <w:gridCol w:w="1907"/>
        <w:gridCol w:w="456"/>
        <w:gridCol w:w="119"/>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VITRAKVI 20 mg/mL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BAYER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7729-643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flessen 50 mL drank,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flacons 50 mL solution buvable,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 mL drank,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 mL solution buvable,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138,1555</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138,1555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 mL drank,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 mL solution buvable,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9"/>
        <w:gridCol w:w="1"/>
        <w:gridCol w:w="30"/>
        <w:gridCol w:w="1875"/>
        <w:gridCol w:w="575"/>
        <w:gridCol w:w="51"/>
        <w:gridCol w:w="570"/>
        <w:gridCol w:w="55"/>
        <w:gridCol w:w="707"/>
        <w:gridCol w:w="22"/>
        <w:gridCol w:w="625"/>
        <w:gridCol w:w="104"/>
        <w:gridCol w:w="11"/>
        <w:gridCol w:w="718"/>
        <w:gridCol w:w="6"/>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VITRAKVI 25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BAYER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7729-627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capsules, hard,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gélules,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1820,00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1820,00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34,5770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34,5770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34,4500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1"/>
        <w:gridCol w:w="215"/>
        <w:gridCol w:w="1"/>
        <w:gridCol w:w="200"/>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350008</w:t>
            </w:r>
          </w:p>
        </w:tc>
        <w:tc>
          <w:tcPr>
            <w:tcW w:w="2500" w:type="pct"/>
            <w:gridSpan w:val="10"/>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350008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gilteritinib hieronder vermeld komt voor vergoeding in aanmerking indien ze wordt toegediend voor de behandeling van volwassen rechthebbenden met Acute Myeloïde Leukemie (AML) die gerecidiveerd zijn of die refractair aan een cytotoxische behandeling zijn en die FLT3-mutatiepositief zijn (ITD of TKD).</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gilteritinib fait l’objet d’un remboursement si elle est administrée pour le traitement de bénéficiaires adultes présentant une Leucémie Myéloïde Aiguë (LMA) qui rechutent ou qui sont réfractaires à un traitement cytotoxique et qui présentent une mutation du gène FLT3 (ITD ou TKD).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rechthebbende moet gelijktijdig aan de volgende criteria beantwoorden:</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bénéficiaire doit simultanément répondre aux conditions suivantes: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Volwassen rechthebbende (18 jaar of ouder);</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Bénéficiaire adulte (18 ans ou plus);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Acute Myeloïde Leukemie volgens de classificatie van de Wereldgezondheidsorganisatie met uitzondering van Acute Promyelocytische Leukemie (APL; M3);</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Leucémie Aiguë Myéloïde selon la classification de l’Organisation Mondiale de la Santé, à l’exception de Leucémie Aigüe Promyélocytaire (LAP; M3);</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test via moleculaire analyse heeft de aanwezigheid van de FLT3-mutatie (interne tandemduplicatie [ITD] of tyrosinekinasedomein [TKD]) aangetoond).</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test par analyse moléculaire a montré la présence d’une mutation du gène FLT3 (duplication interne en tandem [ITD] ou domaine tyrosine kinase [TKD]).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Gilteritinib wordt niet verder vergoed na een hematopoietische stamceltransplantatie (HSCT).</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de gilteritinib ne sera pas continué après une transplantation de cellules souches hématopoïétiques (TCSH).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de FLT3-ITD of FLT3-TKD-mutaties moet voldoen aan de voorwaarden van artikel 33ter van het koninklijk besluit van 14 september 1984 betreffende moleculaire biologische testen op menselijk materiaal bij verworven aandoeningen die geassocieerd zijn met een farmaceutische specialiteit.</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des mutations de FLT3-ITD ou de FLT3-TKD doit remplir les conditions de l’article 33ter de l’arrêté royal du 14 septembre 1984 concernant les tests de biologie moléculaire sur du matériel humain pour des affections acquises qui sont associées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in interne geneeskunde, houder van de bijzondere beroepstitel in de klinische hematologie.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lorsque la spécialité concernée a été prescrite par un médecin spécialiste en médecine interne possédant une qualification professionnelle particulière en hématologie clinique.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wordt slechts vergoed als die, voorafgaand aan de opstart ervan, goedgekeurd werd door het multidisciplinair oncologisch consult (MOC), waarvan het rapport door de arts-specialist vermeld onder punt c) wordt bijgehouden in het medisch dossier en volgens de aanbevelingen zoals vermeld in de Samenvatting van de Kenmerken van het Product (SKP) en het Risk Management Plan (RMP).</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 médical et conformément aux recommandations mentionnées dans le résumé des caractéristiques du produit (RCP) et le Risk Management Plan (RMP).</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de aanbevolen posologie in de Samenvatting van de Productkenmerken (SPK), nl. de aanbevolen startdosering is 120 mg éénmaal per dag oraal in te nemen; bij het uitblijven van respons kan na 4 weken behandeling de dosis tot 200 mg éénmaal per dag verhoogd worden.</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de la posologie recommandée dans le Résumé des Caractéristiques du Produit (RCP), c.-à-d. que la dose initiale recommandée est de 120 mg prise par voie orale une fois par jour; en l'absence de réponse après 4 semaines de traitement, la dose peut être augmentée à 200 mg une fois par jour.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stopgezet in geval van onvoldoende werkzaamheid die wordt gedefinieerd als een progressie van de ziekte onder behandeling, conform de gepubliceerde EuropeanLeukemiaNet (ELN) AML responscriteria of in geval de toxiciteit onaanvaardbaar wordt of bij een hematopoietische stamceltransplantatie (HSCT).</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arrêté en cas d’efficacité insuffisante définie comme une progression de la maladie sous traitement, conformément aux critères de réponse d’EuropeanLeukemiaNet (ELN) AML publiés ou à l’apparition d’une toxicité inacceptable ou lors d’une transplantation de cellules souches hématopoïétiques (TCSH).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worden toegestaan op basis van een elektronische aanvraag ingediend via het eHealth platform door de geïdentificeerde en geauthentificeerde voorschrijvende arts-specialist vermeld onder punt c), die daardoor gelijktijdig verklaart:</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par le médecin conseil sur base d’une demande de remboursement électronique introduite par le médecin spécialiste, identifié et authentifié par la plateforme eHealth, mentionné au point c), qui ainsi déclare: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van punt a) en d) zijn vervuld bij de betrokken rechthebbende;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 bénéficiaire remplit les critères repris au point a) et d) ci-dessus;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rechthebbende een FLT3-mutatie (interne tandemduplicatie [ITD] of tyrosinekinasedomein [TKD]) vertoont;</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 bénéficiaire présente une mutation du gène FLT3 (duplication interne en tandem [ITD] ou domaine tyrosine kinase [TKD])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arts (hij/zij) zich ertoe verbindt de aanbevelingen zoals vermeld in de Samenvatting van de Kenmerken van het Product (SKP) en Risk Management Plan (RMP) te respecteren;</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 médecin (il/elle) s’engage à suivre les recommandations de la notice scientifique et du Risk Management Plan (RMP);</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wordt gehouden met het posologie schema zoals vermeld in de Samenvatting van de Kenmerken van het Product (SKP);</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nombre de conditionnements remboursables tient compte du schéma posologique mentionné dans la notice scientifique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ten behoeve van de adviserend-arts de bewijsstukken ter beschikking te houden die de geattesteerde gegevens bevestigen;</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médecin-conseil les éléments de preuve confirmant les éléments attestés;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vergoeding wordt stopgezet in geval van onvoldoende werkzaamheid die wordt gedefinieerd als een progressie van de ziekte onder behandeling, conform de gepubliceerde EuropeanLeukemiaNet (ELN) AML responscriteria of bij een hematopoietische stamceltransplantatie (HSCT);</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remboursement est arrêté en cas d’efficacité insuffisante définie comme une progression de la maladie sous traitement, conformément aux critères de réponse d’EuropeanLeukemiaNet (ELN) AML publiés ou lors d’une transplantation de cellules souches hématopoïétiques (TCSH);</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vergoeding wordt stopgezet in geval de toxiciteit onaanvaardbaar wordt.</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remboursement est arrêté à l’apparition d’une toxicité inacceptable.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kan maar toegekend worden indien de afleverende apotheker beschikt, voorafgaand aan de aflevering, van een kopie van het elektronisch akkoord bedoeld onder punt g).</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6"/>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6"/>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9"/>
        <w:gridCol w:w="7"/>
        <w:gridCol w:w="22"/>
        <w:gridCol w:w="893"/>
        <w:gridCol w:w="7"/>
        <w:gridCol w:w="38"/>
        <w:gridCol w:w="1771"/>
        <w:gridCol w:w="626"/>
        <w:gridCol w:w="4"/>
        <w:gridCol w:w="100"/>
        <w:gridCol w:w="1875"/>
        <w:gridCol w:w="458"/>
        <w:gridCol w:w="1"/>
        <w:gridCol w:w="167"/>
        <w:gridCol w:w="442"/>
        <w:gridCol w:w="1"/>
        <w:gridCol w:w="182"/>
        <w:gridCol w:w="657"/>
        <w:gridCol w:w="1"/>
        <w:gridCol w:w="71"/>
        <w:gridCol w:w="625"/>
        <w:gridCol w:w="104"/>
        <w:gridCol w:w="39"/>
        <w:gridCol w:w="1"/>
        <w:gridCol w:w="689"/>
        <w:gridCol w:w="20"/>
        <w:gridCol w:w="1"/>
        <w:gridCol w:w="708"/>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XOSPATA 40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ASTELLAS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7730-013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84  filmomhulde tabletten, 40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84  comprimés pelliculés, 40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15688,00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15688,00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7730-013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198,0523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198,0523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7730-013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197,9676</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197,9676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360008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360008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erlotinib komt voor vergoeding in aanmerking indien zij wordt toegediend in combinatie met een farmaceutische specialiteit op basis van ramucirumab voor de eerstelijnsbehandeling van volwassen rechthebbenden met een niet-kleincellig, lokaal gevorderd of gemetastaseerd longcarcinoom met EGFR (epidermale groeifactor receptor) exon 19 deletie of een EGFR exon 21 L858R mutatie.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d’erlotinib fait l’objet d’un remboursement  si elle est administrée en combinaison avec une spécialité pharmaceutique à base de ramucirumab pour le traitement de première ligne des bénéficiaires adultes atteints d’un cancer du poumon, non à petites cellules, localement avancé ou métastatique avec une délétion EGFR (récepteur du facteur de croissance épidermique) de l’exon 19 ou une mutation EGFR L858R de l’exon 21.</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EGFR-mutatie moet aangetoond zijn in laboratoria die de validatie van de analyseprocedure kunnen garanderen. De test moet voldoen aan de criteria van artikel 33bis van het koninklijk besluit van 14 september 1984 betreffende moleculaire biologische testen op menselijk genetisch materiaal bij verworven aandoeningen.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de l’EGFR doit être démontrée dans les laboratoires pouvant garantir la validation de la procédure d’analyse. Le test doit remplir les conditions de l’article 33bis de l’arrêté royal du 14 septembre 1984 concernant les tests de biologie moléculaire sur du matériel génétique humain pour des affections acquises.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toegestaan indien de betrokken specialiteit wordt voorgeschreven door een arts-specialist met een bijzondere bekwaamheid in de oncologie of een arts-specialist in de medische oncologie, die verantwoordelijk is voor de behandeling.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accordé si la spécialité concernée est prescrite par un médecin spécialiste possédant une qualification particulière en oncologie ou par un médecin spécialiste en oncologie médicale, responsable du traitement.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vergoedbaar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behandeling wordt niet meer vergoed bij vaststelling van ziekteprogressie ondanks de lopende behandeling of wanneer er bijwerkingen optreden met een onaanvaardbare toxiciteit. Met het oog hierop verbindt de arts-specialist vermeld onder punt c) zich er toe om tijdens de behandeling met deze specialiteit om de 12 weken, of vroeger indien de klinische situatie dit vereist, een klinische evaluatie uit te voeren door middel van gepaste medische beeldvorming (CT-scan of MRI).</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traitement n’est plus remboursable en cas de constatation de progression de la maladie en dépit du traitement en cours ou en cas d’effets secondaires donnant lieu à une toxicité inacceptable. A cette fin, le médecin spécialiste décrit au point c) s’engage à effectuer une évaluation clinique par imagerie médicale appropriée (CT-scan ou IRM) toutes les 12 semaines, ou plus tôt si la situation clinique l’exige, pendant le traitement avec cette spécialité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voor hernieuwbare periodes van maximaal 6 maanden, telkens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pour des périodes renouvelables de maximum 6 mois sur base chaque fois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EGFR exon 19 deletie of een EGFR exon 21 L858R mutatie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délétion EGFR de l’exon 19 ou une mutation EGFR L858R de l’exon 21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een medisch rapport dat chronologisch de evolutie van de aandoening beschrijft (resultaten van de medische beeldvorming) en de bewijsstukken die de geattesteerde gegevens bevestigen (resultaten van de anatomopathologische onderzoeken en bevestiging van de EGFR mutatie volgens een test zoals in a) gespecifieerd, …) ter beschikking te houden van de adviserend-arts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médecin-conseil un rapport médical décrivant chronologiquement l’évolution ancienne et récente de l’affection (résultats des examens en imagerie médicale), et les éléments de preuve qui attestent la situation décrite (résultats des examens anatomo-pathologiques et confirmation d’une mutation de l’EGFR par un test effectué selon les modalités spécifiées sous a), …)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de 12 weken een klinische evaluatie uit te voeren door middel van gepaste medische beeldvorming (CT-scan of MRI);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effectuer une évaluation clinique par imagerie médicale appropriée (CT-Scan ou IRM) toutes les 12 semaines de traitement;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ondanks de lopende behandeling of wanneer er bijwerkingen optreden met een onaanvaardbare toxiciteit;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traitement n’est plus remboursable en cas de constatation de progression de  la maladie en dépit du traitement en cours ou en cas d'effets secondaires donnant lieu à une toxicité inacceptable;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ten behoeve van de adviserend-arts de bewijsstukken ter beschikking te houden die de geattesteerde gegevens bevestigen;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médecin-conseil les éléments de preuve établissant que le bénéficiaire concerné se trouvait bien dans la situation attestée;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dossier over het rapport van het multidisciplinair oncologisch consult (MOC) beschikt dat het akkoord geeft voor de behandeling met deze specialiteit.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dispose dans son dossier du rapport de la consultation oncologique multidisciplinaire (COM) qui a marqué son accord pour le traitement avec cette spécialité.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toegekend als de betrokken ziekenhuisapotheker, vooraleer hij/zij de specialiteit verstrekt, beschikt over een bewijs van het elektronisch akkoord.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si le pharmacien dispensateur dispose, préalablement à la délivrance de la spécialité,  d’une preuve de l’accord  électronique.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ERLOTINIB SANDOZ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7726-961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643,42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643,42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22,9713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22,9713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22,7343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22,7343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ERLOTINIB SANDOZ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7726-979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28,2440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28,0070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9"/>
        <w:gridCol w:w="31"/>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TARCEVA 150 mg (Abacus)</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(zie ook hoofdstuk: IV / voir aussi chapitre: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7723-711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7723-711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28,2463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28,2463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7723-711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28,0093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370108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370108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brigatinib komt voor vergoeding in aanmerking voor de eenmalige beoordelingsperiode van maximum 12 weken indien ze wordt toegediend in monotherapie in het kader van de eerstelijnsbehandeling van een volwassen rechthebbende met ALK-positief gevorderd niet-kleincellig longcarcinoom (NSCLC) die niet eerder is behandeld met een ALK-remmer. ALK-positiviteit moet aangetoond zijn door middel van minstens een van volgende voor longcarcinoom gevalideerde testen: IHC, ISH of NGS (next generation sequencing). De test(en) moeten worden uitgevoerd in laboratoria die de validatie van de analyseprocedures kunnen garanderen.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brigatinib fait l’objet d’un remboursement pour une période d’évaluation unique de maximum 12 semaines si elle est administrée en monothérapie en première ligne dans le cadre du traitement d’un bénéficiaire adulte atteint d’un cancer bronchique non à petites cellules (CBNPC) avancé présentant un réarrangement du gène ALK (ALK-positif) non prétraité par un inhibiteur de l’ALK. L’ALK-positivité doit être démontrée par au moins un test validé pour le cancer du poumon: IHC, ISH ou NGS (next generation sequencing) Le(s) test(s) doivent être effectués dans les laboratoires pouvant garantir la validation des procédures d’analyses.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FISH test of NGS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FISH ou NGS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farmaceutische specialiteit wordt voorgeschreven door een arts-specialist verantwoordelijk voor de behandeling en die erkend is in de medische oncologie of die erkend is in de pneumologie en een bijzondere bekwaamheid in de oncologie heeft.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pharmaceutique concernée est prescrite par un médecin spécialiste responsable du traitement, agréé en oncologie médicale ou agréé en pneumologie ayant une compétence particulière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gedurende deze beoordelingsperiode zal rekening houden met een posologie-schema met een aanbevolen startdosis van 90 mg eenmaal daags tijdens de eerste 7 dagen en vervolgens 180 mg eenmaal daags.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au cours de cette période d’évaluation tiendra compte d’un schéma posologique avec une dose initiale recommandée de 90 mg une fois par jour pendant les 7 premiers jours et ensuite de 180 mg une fois par jour.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 1.1 criteria geëvalueerd door radiodiagnostische onderzoeken van de laesies ondanks de lopende behandeling. Met het oog hierop verbindt de arts-specialist vermeld onder punt c) zich ertoe om de rechthebbende te evalueren ten laatste in de loop van de 12e week die volgt op de aanvang van de behandeling en vroeger indien de klinische situatie dit vereist. Bij deze evaluatie zal een CT-scan of een MRI worden uitgevoerd.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1.1 évaluée par des examens radiodiagnostics des lésions en dépit du traitement en cours. A cette fin, le médecin spécialiste décrit au point c) s’engage à effectuer une évaluation chez le bénéficiaire au plus tard au cours de la 12ème semaine qui suit le début du traitement et plus rapidement si la situation clinique l’exige. Au moment de cette évaluation un CT-scan ou une IRM seront effectués.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gedurende een eerste periode van maximaal 12 weken worden toegestaan,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pour cette première période de 12 semaines maximum peut être accordé sur base d’une demande de remboursement électronique introduite par le médecin spécialiste identifié et authentifié par la plateforme e-Health, décrit sous c), qui ainsi atteste: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ALK positief is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ALK positive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(résultats des examens anatomopathologiques et du test prédictif,… )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wordt gehouden met een posologie schema met een aanbevolen startdosis van 90 mg eenmaal daags tijdens de eerste 7 dagen en vervolgens 180 mg eenmaal daags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 schéma posologique avec une dose initiale recommandée de 90 mg une fois par jour pendant les 7 premiers jours et ensuite de 180 mg une fois par jour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een klinische evaluatie uit te voeren evenals een beeldvorming door CT-scan of MRI ten laatste in de loop van de 12e week die volgt op de aanvang van de behandeling en vroeger indien de klinische situatie dit vereist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ainsi que notamment une imagerie par CT-scan ou par IRM au plus tard au cours de la 12ème semaine qui suit le début du traitement et plus rapidement si la situation clinique l’exige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 1.1 criteria geëvalueerd door radiodiagnostische onderzoeken van de laesies ondanks de lopende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1.1 évaluée par des examens radiodiagnostics des lésions en dépit du traitement en cours.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9"/>
        <w:gridCol w:w="69"/>
        <w:gridCol w:w="1907"/>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ALUNBRIG 180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7731-441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180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180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4918,64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4918,64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180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186,4596</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186,4596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180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186,2057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186,2057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ALUNBRIG 30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7731-458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30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1048,59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1048,59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30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39,9507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39,9507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30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39,6968</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39,6968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9"/>
        <w:gridCol w:w="69"/>
        <w:gridCol w:w="1907"/>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ALUNBRIG 90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7731-433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90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90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3138,96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3138,96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90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90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119,0861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90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90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118,8321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118,8321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
        <w:gridCol w:w="900"/>
        <w:gridCol w:w="24"/>
        <w:gridCol w:w="14"/>
        <w:gridCol w:w="1771"/>
        <w:gridCol w:w="628"/>
        <w:gridCol w:w="70"/>
        <w:gridCol w:w="32"/>
        <w:gridCol w:w="1875"/>
        <w:gridCol w:w="456"/>
        <w:gridCol w:w="119"/>
        <w:gridCol w:w="51"/>
        <w:gridCol w:w="443"/>
        <w:gridCol w:w="127"/>
        <w:gridCol w:w="55"/>
        <w:gridCol w:w="658"/>
        <w:gridCol w:w="49"/>
        <w:gridCol w:w="22"/>
        <w:gridCol w:w="625"/>
        <w:gridCol w:w="104"/>
        <w:gridCol w:w="11"/>
        <w:gridCol w:w="29"/>
        <w:gridCol w:w="689"/>
        <w:gridCol w:w="6"/>
        <w:gridCol w:w="15"/>
        <w:gridCol w:w="708"/>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ALUNBRIG 90 mg + 180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90 mg/ 180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90 mg/ 180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4473,72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4473,72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filmonhulde tablet, 90 mg/ 180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90 mg/ 180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169,6161</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169,6161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filmonhulde tablet, 90 mg/ 180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90 mg/ 180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169,3621</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169,3621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370208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370208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brigatinib komt voor vergoeding in aanmerking voor hernieuwbare periodes van 1 jaar indien ze wordt toegediend in monotherapie in het kader van de eerstelijnsbehandeling van een volwassen rechthebbende met ALK-positief gevorderd niet-kleincellig longcarcinoom (NSCLC) die niet eerder is behandeld met een ALK-remmer. ALK-positiviteit moet aangetoond zijn door middel van minstens een van volgende voor longcarcinoom gevalideerde testen: IHC, ISH of NGS (next generation sequencing). De test(en) moeten worden uitgevoerd in laboratoria die de validatie van de analyseprocedures kunnen garanderen.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brigatinib fait l’objet d’un remboursement pour des périodes renouvelables de maximum 1 an si elle est administrée en monothérapie en première ligne dans le cadre du traitement d’un bénéficiaire adulte atteint d’un cancer bronchique non à petites cellules (CBNPC) avancé présentant un réarrangement du gène ALK (ALK-positif) non prétraité par un inhibiteur de l’ALK. L’ALK-positivité doit être démontrée par au moins un test validé pour le cancer du poumon: IHC, ISH ou NGS (next generation sequencing) Le(s) test(s) doivent être effectués dans les laboratoires pouvant garantir la validation des procédures d’analyses.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behandeling is slechts vergoed als voldaan wordt aan de volgende cumulatieve voorwaarden: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traitement n’est remboursé que si les conditions cumulatives suivantes sont remplies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rechthebbende werd reeds behandeld met brigatinib;</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bénéficiaire a déjà été traité par brigatinib;</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medische beeldvorming gerealiseerd bij de rechthebbende in de loop van de 12e week die volgt op de aanvang van de behandeling zoals bepaald onder punt f) van paragraaf § 370108 van hoofdstuk VIII van dit besluit, geeft geen progressie van de laesies volgens de RECIST 1.1 criteria weer.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L’imagerie médicale réalisée chez le bénéficiaire au cours de la 12ème semaine qui suit le début du traitement, telle que mentionnée au point f) du paragraphe § 370108 du chapitre VIII de cet arrêté, ne met pas en évidence une progression des lésions selon les critères RECIST 1.1.</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FISH test of NGS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FISH ou NGS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erkend is in de pneumologie en een bijzondere bekwaamheid in de oncologie heeft.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concernée est prescrite par un médecin spécialiste responsable du traitement agréé en oncologie médicale ou agréé en pneumologie ayant une compétence particulière en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posologie-schema met een aanbevolen startdosis van 90 mg eenmaal daags tijdens de eerste 7 dagen en vervolgens 180 mg eenmaal daags.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 schéma posologique avec une dose initiale recommandée de 90 mg une fois par jour pendant les 7 premiers jours et ensuite de 180 mg une fois par jour.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 1.1 criteria geëvalueerd door radiodiagnostische onderzoeken van de laesies ondanks de lopende behandeling. Met het oog hierop verbindt de arts-specialist vermeld onder punt c) zich ertoe om de rechthebbende te evalueren na elke periode van 12 weken behandeling (of vroeger indien de klinische situatie dit vereist). Bij deze evaluatie zal een CT-scan of een MRI worden uitgevoerd.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1.1 évaluée par des examens radiodiagnostics des lésions en dépit du traitement en cours. A cette fin, le médecin spécialiste décrit au point c) s’engage à effectuer une évaluation chez le bénéficiaire après chaque période de 12 semaines de traitement (ou avant si la situation clinique l’exige). Au moment de cette évaluation un CT-scan ou une IRM seront effectués.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voor hernieuwbare periodes van maximaal 1 jaar worden toegestaan, op basis van een elektronische aanvraag, ingediend door de via het e-Health platform geïdentificeerde en geauthentificeerde arts-specialist vermeld onder punt c) die daardoor verklaart: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pour des périodes renouvelables de maximum 1 an sur base chaque fois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ALK positief is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ALK positive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(résultats des examens anatomopathologiques et du test prédictif,…)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wordt gehouden met een posologie schema met een aanbevolen startdosis van 90 mg eenmaal daags tijdens de eerste 7 dagen en vervolgens 180 mg eenmaal daags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 schéma posologique avec une dose initiale recommandée de 90 mg une fois par jour pendant les 7 premiers jours et ensuite de 180 mg une fois par jour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klinische evaluatie uit te voeren evenals een beeldvorming door CT-scan of MRI elke 12 weken en vroeger indien de klinische situatie dit vereist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ainsi que notamment une imagerie par CT-scan ou par IRM toutes les 12 semaines et plus rapidement si la situation clinique l’exige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 1.1 criteria geëvalueerd door radiodiagnostische onderzoeken van de laesies ondanks de lopende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1.1 évaluée par des examens radiodiagnostics des lésions en dépit du traitement en cours.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9"/>
        <w:gridCol w:w="69"/>
        <w:gridCol w:w="1907"/>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ALUNBRIG 180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7731-441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180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180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4918,64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4918,64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180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186,4596</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186,4596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180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186,2057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186,2057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ALUNBRIG 30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7731-458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30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1048,59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1048,59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30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39,9507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39,9507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30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39,6968</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39,6968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9"/>
        <w:gridCol w:w="69"/>
        <w:gridCol w:w="1907"/>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ALUNBRIG 90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7731-433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90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90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3138,96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3138,96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90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90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119,0861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90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90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118,8321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118,8321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
        <w:gridCol w:w="900"/>
        <w:gridCol w:w="24"/>
        <w:gridCol w:w="14"/>
        <w:gridCol w:w="1771"/>
        <w:gridCol w:w="628"/>
        <w:gridCol w:w="70"/>
        <w:gridCol w:w="32"/>
        <w:gridCol w:w="1875"/>
        <w:gridCol w:w="456"/>
        <w:gridCol w:w="119"/>
        <w:gridCol w:w="51"/>
        <w:gridCol w:w="443"/>
        <w:gridCol w:w="127"/>
        <w:gridCol w:w="55"/>
        <w:gridCol w:w="658"/>
        <w:gridCol w:w="49"/>
        <w:gridCol w:w="22"/>
        <w:gridCol w:w="625"/>
        <w:gridCol w:w="104"/>
        <w:gridCol w:w="11"/>
        <w:gridCol w:w="29"/>
        <w:gridCol w:w="689"/>
        <w:gridCol w:w="6"/>
        <w:gridCol w:w="15"/>
        <w:gridCol w:w="708"/>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ALUNBRIG 90 mg + 180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90 mg/ 180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90 mg/ 180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4473,72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4473,72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filmonhulde tablet, 90 mg/ 180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90 mg/ 180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169,6161</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169,6161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filmonhulde tablet, 90 mg/ 180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90 mg/ 180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169,3621</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169,3621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380118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380118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Paragraaf voor eerste 3 maanden: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Paragraphe pour première période de 3 mois: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Onderstaande specialiteit op basis van entrectinib komt voor vergoeding in aanmerking indien ze wordt toegediend voor de eerste 3 cycli van 28 dagen in het kader van de behandeling van volwassenen of pediatrische rechthebbenden met solide tumoren die een neurotrofe tyrosine receptor kinase (NTRK) genfusie hebben.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ci-dessous à base de entrectinib fait l’objet d’un remboursement si elle est administrée pour les 3 premiers cycles de 28 jours dans le cadre du traitement des bénéficiaires adultes et pédiatriques atteints d’une tumeur solide présentant une fusion du gène NTRK (Neurotrophic Tyrosine Receptor Kinase).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behandeling is slechts vergoed als voldaan wordt aan de volgende cumulatieve voorwaarden: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traitement n’est remboursé que si les conditions cumulatives suivantes sont remplies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tumor is lokaal gevorderd of gemetastaseerd of de kans is groot dat chirurgische resectie leidt tot ernstige morbiditeit,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 tumeur est localement avancée ou métastatique, ou une résection chirurgicale risquerait d’entraîner une morbidité sévère,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die niet eerder zijn behandeld met een NTRK-remmer,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non précédemment traités par un inhibiteur NTRK,</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rechthebbende heeft geen bevredigende behandelingsopties.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le bénéficiaire n’a pas d’ options de traitement satisfaisantes.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niet-vergoedbare verpakkingen van deze specialiteit behandeld in het kader van een Compassionate Use Program en die vóór aanvang van de behandeling aan de voorwaarden vermeld onder punt a) voldeed, kan overschakelen op vergoede verpakkingen volgens de modaliteiten zoals vermeld onder de hiernavolgende punten. Deze overgangsmaatregel is geldig tijdens een periode van 6 maanden vanaf de inwerkingtreding van deze paragraaf, nl. 01.10.2021</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un bénéficiaire qui,  avant l’entrée en vigueur de la présente réglementation,  était déjà traité avec des conditionnements non remboursée de cette spécialité, dans le cadre d’un Compassionate Use Program et qui, remplissait les conditions mentionnées au point a) avant le début du traitement, peut passer aux conditionnements remboursés selon les modalités comme mentionnées sous les points suivants. Cette mesure transitoire est valable pendant une période de 6 mois, à compter de l’entrée en vigueur de ce paragraphe,  soit 01.10.2021</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NTRK genfusie moet aangetoond zijn door een test die voldoet aan de voorwaarden van art 33ter van het koninklijk besluit van 14 september 1984 betreffende moleculair biologische testen op menselijk materiaal bij verworven aandoening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fusion du gène NTRK doit être démontrée par un test répondant aux conditions de l’art.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in de medische oncologie of een arts-specialist houder van de officiële bijzondere beroepsbekwaamheid in de oncologie volgens het ministerieel besluit van 27 november 2009 tot wijziging van het ministerieel besluit van 26 september 2007 tot vaststelling van de bijzondere criteria voor de erkenning van geneesheren-specialisten, houders van de bijzondere beroepstitel in de medische oncologie en van de bijzondere beroepsbekwaamheid in de oncologie evenals van stagemeesters en stagediensten voor deze discipline en deze bijzondere beroepsbekwaamheid,  en  met ervaring in de behandeling van de geregistreerde indicatie waarvoor de vergoeding wordt aangevraagd;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Cette spécialité n’est remboursé que si elle est prescrite par un médecin spécialiste, agréé en oncologie médicale ou titulaire d'un titre professionnel particulier de médecin spécialiste en pédiatrie et en hématologie et oncologie pédiatrique ou un médecin-spécialiste porteur du titre professionnel particulier en oncologie officiel selon l’arrêté ministériel modifiant du 27 novembre 2009 modifiant l'arrêté ministériel du 26 septembre 2007 fixant les critères spéciaux d'agréation des médecins spécialistes porteurs du titre professionnel particulier en oncologie médicale et de la qualification professionnelle particulière en oncologie ainsi que des maîtres de stage et des services de stage pour cette spécialité et cette qualification professionnelle particulière, et expérimenté dans le traitement de l’indication enregistrée pour laquelle le remboursement est demandé et qui est responsable pour le traitement.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ze, voorafgaand aan de opstart ervan, goedgekeurd werd door het multidisciplinair oncologisch consult (MOC), waarvan het rapport door de arts-specialist vermeld onder punt c) wordt bijgehouden in het dossier, evenals de bewijsstukken die de geattesteerde gegevens bevestigen.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est remboursé seulement s’il a été approuvé, préalablement à son initiation, lors d’une consultation oncologique multidisciplinaire (COM), dont le rapport est conservé par le médecin spécialiste décrit au point c) avec les éléments de preuve qui attestent la situation décrite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vergoeding wordt toegekend voor de eerste 3 behandelingscycli. Het aantal vergoedbare verpakkingen zal rekening houden met de aanbevolen posologie in de Samenvatting van de Productkenmerken (SPK).</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remboursement est accordé pour les 3 premiers cycles de traitement. Le nombre de conditionnements remboursables tiendra compte de la posologie recommandée mentionnée dans le Résumé des Caractéristiques du Produit (RCP).</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RECIST/RANO criteria geëvalueerd door radiodiagnostische onderzoeken. Met het oog hierop verbindt de arts-specialist vermeld onder punt c) zich er toe om de betrokken rechthebbende  klinisch te evalueren evenals een medische beeldvorming uit te voeren ten laatste in de loop van de 12de week die volgt op de aanvang van de behandeling (of vroeger indien de klinische situatie dit vereist).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progression de la maladie selon les critères RECIST/RANO, évaluée par des examens radiodiagnostiques. A cette fin, le médecin spécialiste décrit au point c) s’engage à effectuer une évaluation clinique de son bénéficiaire, et à réaliser une imagerie médicale au plus tard dans le courant de la 12ième semaine qui suit le début du traitement (ou plus rapidement si la situation clinique l’exige).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Teneinde de Commissie Tegemoetkoming Geneesmiddelen toe te laten haar taken uit te voeren zoals bepaald in artikel 29bis en 35bis van de Wet, meer bepaald een verdere wijziging van de inschrijving van de farmaceutische specialiteit, wordt de vergoeding van de specialiteit toegestaan voor zover de gegevens over de evolutie en uitkomst van begunstigden die deze vergoeding ontvangen, geregistreerd worden bij de Stichting Kankerregister en voorwerp van een evaluatie kunnen worden. De modaliteiten eigen aan de aard van de gegevens, de registratie, de verzameling en de evaluatie worden vastgelegd door de Minister op voorstel van de Commissie Tegemoetkoming Geneesmiddelen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Afin de permettre à la Commission de Remboursement des Médicaments d’exécuter les missions définies à l’article 29bis et 35bis de la Loi, notamment en ce qui concerne une modification ultérieure de l’inscription de la spécialité pharmaceutique, le remboursement de la spécialité est accordé pour autant que des données, relatives à l’évolution et au devenir des bénéficiaires recevant ce remboursement, puissent être enregistrées chez la Fondation Registre du Cancer et puissent faire l’objet d’une évaluation. Les modalités relatives à la nature des données, à l’enregistrement, à la collecte et à l’évaluation sont fixées par le Ministre sur la proposition de la Commission de Remboursement des Médicaments.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voor de eerste 3 behandelingscycli van 28 dagen kan worden toegestaan op basis van een elektronische aanvraag, ingediend door de via het e-Health platform geïdentificeerde en geauthentificeerde arts-specialist vermeld onder punt c).</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des 3 premiers cycles de traitement de 28 jours peut être accordé sur base d’une demande électronique introduite par le médecin spécialiste identifié et authentifié par la plateforme e-Health, décrit sous c).</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Aldus verklaart deze arts-specialist dat hij/zij zich ertoe verbindt om een medisch rapport, dat chronologisch de evolutie van de aandoening beschrijft (resultaten van de medische beeldvorming), de bewijsstukken die de geattesteerde gegevens bevestigen (resultaten van de anatomopathologische onderzoeken, resultaat van de NTRK test, MOC rapport,…), ter beschikking te houden van de adviserend-arts en de gevraagde gegevens te registreren.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médecin spécialiste s’engage à tenir à disposition du médecin-conseil un rapport médical décrivant chronologiquement l’évolution de l’affection (y compris les résultats des imageries médicales), et les éléments de preuve confirmant les éléments attestés  (résultats des examens anatomopathologiques, résultat du test NTRK, rapport du MOC, …) au médecin conseil de l’organisme assureur, sur simple demande et d’enregistrer les données demandées.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hij/zij de specialiteit  verstrekt, beschikt over een bewijs van het elektronisch akkoord.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hospitalier concerné dispose, préalablement à la dispensation de la spécialité, d’une preuve de accord électronique.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ROZLYTREK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7732-001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capsules,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gélules,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1180,00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41,9303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41,9303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41,6933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41,6933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ROZLYTREK 200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7732-019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capsules,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gélules,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9"/>
        <w:gridCol w:w="1"/>
        <w:gridCol w:w="30"/>
        <w:gridCol w:w="1875"/>
        <w:gridCol w:w="575"/>
        <w:gridCol w:w="51"/>
        <w:gridCol w:w="570"/>
        <w:gridCol w:w="55"/>
        <w:gridCol w:w="707"/>
        <w:gridCol w:w="22"/>
        <w:gridCol w:w="625"/>
        <w:gridCol w:w="104"/>
        <w:gridCol w:w="11"/>
        <w:gridCol w:w="718"/>
        <w:gridCol w:w="6"/>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ROZLYTREK 200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7736-994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capsules, hard, 200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gélules, 200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7736-994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7736-994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380128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380128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Paragraaf voor verlenging: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Paragraphe pour prolongation :</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Onderstaande specialiteit op basis van entrectinib komt voor vergoeding in aanmerking voor hernieuwbare periodes van 12 maanden indien ze wordt toegediend in het kader van de behandeling van volwassenen of pediatrische rechthebbenden met solide tumoren die een neurotrofe tyrosine receptor kinase (NTRK) genfusie hebben.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ci-dessous à base de entrectinib fait l’objet d’un remboursement par périodes renouvelables de 12 mois si elle est administrée dans le cadre du traitement des bénéficiaires adultes et pédiatriques atteints d’une tumeur solide présentant une fusion du gène NTRK (Neurotrophic Tyrosine Receptor Kinase),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behandeling is slechts vergoed als voldaan wordt aan de volgende cumulatieve voorwaarden: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traitement n’est remboursé que si les conditions cumulatives suivantes sont remplies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tumor is lokaal gevorderd of gemetastaseerd of de kans is groot dat chirurgische resectie leidt tot ernstige morbiditeit,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 tumeur est localement avancée ou métastatique, ou une résection chirurgicale risquerait d’entraîner une morbidité sévère,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rechthebbende heeft geen bevredigende behandelingsopties.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le bénéficiaire n’a pas d’ options de traitement satisfaisantes.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rechthebbende werd reeds voorafgaand behandeld met entrectinib, gedurende minimum drie behandelingscycli, hetzij in een compassionate use programma, hetzij op basis van de voorwaarden zoals vermeld in paragraaf § 380118 van hoofdstuk VIII van dit besluit.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le bénéficiaire a déjà été traité avec la spécialité entrectinib, pendant au moins 3 cycles de traitement, soit dans un programme d’usage compassionnel, soit sur base des conditions décrites au paragraphe 380118 du chapitre VIII de cet arrêté.</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medische beeldvorming gerealiseerd bij de rechthebbende in de loop van de 12de week die volgt op de aanvang van de behandeling zoals bepaald onder punt f) van paragraaf §380118 van hoofdstuk VIII van dit besluit, geeft geen ziekteprogressie volgens de RECIST/RANO criteria weer.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l’imagerie médicale réalisée chez le bénéficiaire au cours de la 12e semaine suivant le début du traitement tel que déterminé au point f) du paragraphe §380118 du chapitre VIII de la présente régelmentation, n'indique pas une progression de la maladie selon les critères RECIST/RANO.</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Deze specialiteit is slechts vergoed als ze is voorgeschreven door een arts-specialist verantwoordelijk voor de behandeling in de medische oncologie of een arts-specialist houder van de officiële bijzondere beroepsbekwaamheid in de oncologie volgens het ministerieel besluit van 27 november 2009 tot wijziging van het ministerieel besluit van 26 september 2007 tot vaststelling van de bijzondere criteria voor de erkenning van geneesheren-specialisten, houders van de bijzondere beroepstitel in de medische oncologie en van de bijzondere beroepsbekwaamheid in de oncologie evenals van stagemeesters en stagediensten voor deze discipline en deze bijzondere beroepsbekwaamheid,  en  met ervaring in de behandeling van de geregistreerde indicatie waarvoor de vergoeding wordt aangevraagd..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Cette spécialité n’est remboursé que si elle est prescrite par un médecin spécialiste, agréé en oncologie médicale ou titulaire d'un titre professionnel particulier de médecin spécialiste en pédiatrie et en hématologie et oncologie pédiatrique ou un médecin-spécialiste porteur du titre professionnel particulier en oncologie officiel selon l’arrêté ministériel modifiant du 27 novembre 2009 modifiant l'arrêté ministériel du 26 septembre 2007 fixant les critères spéciaux d'agréation des médecins spécialistes porteurs du titre professionnel particulier en oncologie médicale et de la qualification professionnelle particulière en oncologie ainsi que des maîtres de stage et des services de stage pour cette spécialité et cette qualification professionnelle particulière, et expérimenté dans le traitement de l’indication enregistrée pour laquelle le remboursement est demandé et qui est responsable pour le traitement.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Het aantal vergoedbare verpakkingen zal rekening houden met de aanbevolen posologie in de Samenvatting van de Productkenmerken (SPK).</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nombre de conditionnements remboursables tiendra compte de la posologie recommandée dans le Résumé des Caractéristiques du Produit (RCP).</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 behandeling wordt niet meer vergoed bij vaststelling van ziekteprogressie volgens RECIST/RANO criteria geëvalueerd door radiodiagnostische onderzoeken. Met het oog hierop verbindt de arts-specialist vermeld onder punt b) zich er toe om zijn rechthebbend klinisch te evalueren evenals een medische beeldvorming uit te voeren na elke periode van 12 weken (of vroeger indien de klinische situatie dit vereist).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traitement n’est plus remboursable en cas de constatation de progression de la maladie selon les critères RECIST/RANO, évaluée par des examens radiodiagnostiques. A cette fin, le médecin spécialiste décrit au point b) s’engage à effectuer une évaluation clinique de son bénéficiaire, et à réaliser une imagerie médicale après chaque période de 12 semaines (ou plus rapidement si la situation clinique l’exige).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Teneinde de Commissie Tegemoetkoming Geneesmiddelen toe te laten haar taken uit te voeren zoals bepaald in artikel 29bis en 35bis van de Wet, meer bepaald een verdere wijziging van de inschrijving van de farmaceutische specialiteit, wordt de vergoeding van de specialiteit toegestaan voor zover de gegevens over de evolutie en uitkomst van begunstigden die deze vergoeding ontvangen, geregistreerd worden bij de Stichting Kankerregister en voorwerp van een evaluatie kunnen worden. De modaliteiten eigen aan de aard van de gegevens, de registratie, de verzameling en de evaluatie worden vastgelegd door de Minister op voorstel van de Commissie Tegemoetkoming Geneesmiddelen.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Afin de permettre à la Commission de Remboursement des Médicaments d’exécuter les missions définies à l’article 29bis et 35bis de la Loi, notamment en ce qui concerne une modification ultérieure de l’inscription de la spécialité pharmaceutique, le remboursement de la spécialité est accordé pour autant que des données, relatives à l’évolution et au devenir des bénéficiaires recevant ce remboursement, puissent être enregistrées chez la Fondation Registre du Cancer et puissent faire l’objet d’une évaluation. Les modalités relatives à la nature des données, à l’enregistrement, à la collecte et à l’évaluation sont fixées par le Ministre sur la proposition de la Commission de Remboursement des Médicaments.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voor hernieuwbare periodes van 12 maanden, telkens op basis van een elektronische aanvraag, ingediend door de via het e-Health platform geïdentificeerde en geauthentificeerde arts-specialist vermeld onder punt b).</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pour des périodes renouvelables de 12 mois, sur base chaque fois d’une demande de remboursement électronique introduite par le médecin spécialiste identifié et authentifié par la plateforme e-Health, décrit sous 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Aldus verklaart deze arts-specialist dat hij/zij zich ertoe verbindt om een medisch rapport, dat chronologisch de evolutie van de aandoening beschrijft (resultaten van de medische beeldvorming), de bewijsstukken die de geattesteerde gegevens bevestigen (resultaten van de anatomopathologische onderzoeken, resultaat van de NTRK test, MOC rapport,…), ter beschikking te houden van de adviserend-arts en de gevraagde gegevens te registreren.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médecin spécialiste s’engage à tenir à disposition du médecin-conseil un rapport médical décrivant chronologiquement l’évolution de l’affection (y compris les résultats des imageries médicales), et les éléments de preuve confirmant les éléments attestés  (résultats des examens anatomopathologiques, résultat du test NTRK, rapport du MOC, …) au médecin conseil de l’organisme assureur, sur simple demande et d’enregistrer les données demandées.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mag alleen toegekend worden als de betrokken ziekenhuisapotheker, vooraleer hij/zij de specialiteit verstrekt, beschikt over een bewijs van het elektronisch akkoord.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 peut être accordé que si le pharmacien hospitalier concerné dispose, préalablement à la dispensation de la spécialité, d’une preuve de l’accord électronique.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ROZLYTREK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7732-001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capsules,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gélules,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1180,00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41,9303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41,9303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41,6933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41,6933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ROZLYTREK 200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7732-019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capsules,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gélules,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9"/>
        <w:gridCol w:w="1"/>
        <w:gridCol w:w="30"/>
        <w:gridCol w:w="1875"/>
        <w:gridCol w:w="575"/>
        <w:gridCol w:w="51"/>
        <w:gridCol w:w="570"/>
        <w:gridCol w:w="55"/>
        <w:gridCol w:w="707"/>
        <w:gridCol w:w="22"/>
        <w:gridCol w:w="625"/>
        <w:gridCol w:w="104"/>
        <w:gridCol w:w="11"/>
        <w:gridCol w:w="718"/>
        <w:gridCol w:w="6"/>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ROZLYTREK 200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7736-994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capsules, hard, 200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gélules, 200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7736-994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7736-994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380208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380208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deze wordt toegediend in het kader van de behandeling van een niet-kleincellige, gevorderde longcarcinoom, dat ROS1-positief is zoals werd aangetoond door middel van een IHC test gevalideerd voor longcarcinoom die werd bevestigd door een gevalideerde FISH-test. De testen moeten worden uitgevoerd in laboratoria die de validatie van de analyseprocedures garanderen.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d’un cancer du poumon, non à petites cellules, avancé, ROS1 positif démontré par un test IHC validé pour le cancer du poumon qui a été confirmé par un test FISH validé. Les tests doivent être effectués dans les laboratoires qui garantissent la validation des procédures d’analyses.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betrokken specialiteit komt in aanmerking voor terugbetaling bij patiënten met een ‘Performance Status’ (PS) &lt;=1.</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spécialité concernée fait l’objet d’un remboursement chez les patients avec un ‘Performance Status’ (PS) &lt;= 1.</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FISH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FISH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erkend is in de pneumologie en die een bijzondere bekwaamheid heeft in de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agréé en pneumologie avec une compétence particulière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posologieschema met een maximale aanbevolen dosis van 600 mg per dag.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 schéma posologique avec une dose recommandée maximale de 600 mg par jour.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systemische progressie van de ziekte en/of de RECIST 1.1 criteria geëvalueerd door radiodiagnostische onderzoeken van de laesies ondanks de lopende behandeling. Met het oog hierop verbindt de arts-specialist vermeld onder punt c) zich er toe om alle patiënten te evalueren in de loop van de 8ste week die volgt op de aanvang van de behandeling of vroeger indien de klinische situatie dit vereist; en om na deze eerste evaluatie in de loop van de 8ste week en zo lang dat de behandeling wordt aangehouden, nieuwe evaluaties uit te voeren, met name de realisatie van een CT-scan of een IRM, ten minste elke 12 weken, of vroeger indien de klinische situatie dit vereist.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systémique de la maladie et/ou selon les critères RECIST 1.1 évaluée par des examens radiodiagnostics des lésions en dépit du traitement en cours. A cette fin, le médecin spécialiste décrit au point c) s’engage à effectuer une évaluation chez tous les patients au cours de la 8ème semaine qui suit le début du traitement ou plus rapidement si la situation clinique l’exige ; et à effectuer, après cette première évaluation au cours de la 8ème semaine et aussi longtemps que le traitement sera maintenu, de nouvelles évaluations, avec notamment la réalisation d’un CT-scan ou d’une MRI, au moins toutes les 12 semaines, ou plus tôt si la situation clinique l’exige.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toegestaan voor hernieuwbare periodes van maximaal 12 weken telkens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pour des périodes renouvelables de maximum 12 semaines sur base chaque fois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ROS1 positief is (IHC en FISH);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ROS1 positive (IHC et FISH)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geneesheer de bewijsstukken ter beschikking te houden die de geattesteerde gegevens bevestigen;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confirmant les éléments attestés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600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600 mg par jour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een klinische evaluatie uit te voeren in de loop van de 8ste week die volgt op de aanvang van de behandeling of vroeger indien de klinische situatie dit vereist; en om na deze eerste evaluatie in de loop van de 8ste week en zo lang dat de behandeling wordt aangehouden, nieuwe evaluaties uit te voeren, met name de realisatie van een CT-scan of een MRI ten minste elke 12 weken, of vroeger indien de klinische situatie dit vereist;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au cours de la  8ème semaine qui suit le début du traitement ou plus rapidement si la situation clinique l’exige ; et à effectuer, après cette première évaluation au cours de 8ème semaine et aussi longtemps que le traitement sera maintenu, de nouvelles évaluations, avec notamment la réalisation d’un CT-scan ou d’une IRM au moins toutes les 12 semaines, ou plus tôt si la situation clinique l’exige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systemische progressie van de ziekte en/of volgens de RECIST 1.1 criteria geëvalueerd door radiodiagnostische onderzoeken van de laesies ondanks de lopende behandeling.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systémique de la maladie et/ou selon les critères RECIST 1.1 évaluée par des examens radiodiagnostics des lésions en dépit du traitement en cours.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Overgangsmaatregel : Indien de rechthebbende reeds met de specialiteit wordt behandeld in het kader van een Compassionate Use Program (CUP) voor de behandeling van ROS1 positief niet-kleincellig, gevorderd longcarcinoom, zoals werd aangetoond door middel van een gevalideerde test, kan de patiënt overschakelen op terugbetaalbare verpakkingen op basis van een elektronische aanvraag, ingediend door de via het e-Health platform geïdentificeerde en geauthentificeerde art-specialist vermeld onder punt c) die daardoor verklaart dat aan de voorwaarden in punten d) en e) worden voldaan. De verdere terugbetaling wordt slechts toegelaten voor zover een gepaste medische beeldvorming (CT-scan of MRI), uitgevoerd binnen de 12 weken voorafgaand aan de aanvraag tot terugbetaling, heeft aangetoond dat er is geen systemische progressie van de ziekte. Deze terugbetalingsprocedure na een eerdere behandeling via een Compassionate Use Program (CUP) is geldig tijdens een overgangsperiode van 6 maanden vanaf de inwerkingtreding van deze paragraaf.</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Mesure transitoire: si le bénéficiaire est déjà traité avec la spécialité dans le cadre d’un Compassionate Use Program (CUP), le patient peut être transféré sur des conditionnements remboursables sur base d’une demande électronique introduite par le médecin spécialiste identifié et authentifié par la plateforme e-Health, décrit sous c), qui déclare que les conditions reprises au point d) et e) sont remplies. Le remboursement sera ainsi poursuivi pour autant qu’une imagerie médicale appropriée (CT-scan ou IRM), effectuée endéans les 12 semaines précédant la demande de remboursement, démontre que la progression de la maladie n’est pas systémique. La procédure de remboursement faisant suite à un traitement initié dans le cadre d’un Compassionate Use Program (CUP) est valable pour une période transitoire de 6 mois à compter de l’entrée en vigueur du présent paragraphe.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ROZLYTREK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7732-001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capsules,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gélules,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1180,00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41,9303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41,9303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41,6933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41,6933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ROZLYTREK 200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7732-019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capsules,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gélules,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9"/>
        <w:gridCol w:w="1"/>
        <w:gridCol w:w="30"/>
        <w:gridCol w:w="1875"/>
        <w:gridCol w:w="575"/>
        <w:gridCol w:w="51"/>
        <w:gridCol w:w="570"/>
        <w:gridCol w:w="55"/>
        <w:gridCol w:w="707"/>
        <w:gridCol w:w="22"/>
        <w:gridCol w:w="625"/>
        <w:gridCol w:w="104"/>
        <w:gridCol w:w="11"/>
        <w:gridCol w:w="718"/>
        <w:gridCol w:w="6"/>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ROZLYTREK 200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7736-994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capsules, hard, 200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gélules, 200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7736-994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7736-994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390108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390108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selpercatinib komt voor vergoeding in aanmerking indien zij wordt toegediend in monotherapie in het kader van de behandeling van volwassen rechthebbenden met gevorderd RET-fusiepositief niet-kleincellig longcarcinoom, die niet eerder behandeld werden met een RET-remmer, dat systemische therapie vereist, na eerdere behandeling met immunotherapie en/of chemotherapie gebaseerd op platina.</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selpercatinib fait l’objet d’un remboursement si elle est administrée en monothérapie dans le cadre du traitement des bénéficiaires adultes atteints d’un cancer bronchique non à petites cellules avancé présentant une fusion du gène RET non précédemment traités par un inhibiteur de RET, qui nécessitent un traitement systémique, après un traitement antérieur par immunothérapie et/ou chimiothérapie à base de platine.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RET fusie moet aangetoond zijn in laboratoria die de validatie van de analyseprocedure kunnen garanderen. De test moet voldoen aan de voorwaarden van artikel 33ter van het koninklijk besluit van 14 september 1984 betreffende moleculaire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fusion de RET doit être démontrée dans les laboratoires pouvant garantir la validation de la procédure d’analyse. Le test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enkel toegestaan indien de betrokken specialiteit wordt voorgeschreven door een arts-specialist verantwoordelijk voor de behandeling en die erkend is in de medische oncologie of in de pneumologie met bijzondere beroepsbekwaamheid in de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en pneumologie porteur de la qualification professionnelle particulière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wordt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Médicale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320 mg per dag op voorwaarde dat er geen progressie van de ziekte optreedt volgens de RECIST criteria of dat het optreden van bijwerkingen geen aanleiding geeft tot een onaanvaardbare toxiciteit.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320 mg par jour pour autant que la maladie n’ait pas progressé selon les critères RECIST ou que la survenue d’effets secondaires n’ait pas donné lieu à une toxicité inacceptable.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voor hernieuwbare periodes van maximaal 6 maanden, telkens op basis van een elektronische aanvraag, ingediend door de via het e-Health platform geïdentificeerde en geauthentificeerde arts-specialist vermeld onder punt c) die daardoor verklaart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pour des périodes renouvelables de maximum 6 mois sur base chaque fois d’une demande de remboursement électronique introduite par le médecin spécialiste identifié et authentifié par la plateforme e-Health, décrit sous c), qui ainsi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EN b)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reprises au point a) ET b)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een medisch rapport dat chronologisch de evolutie van de aandoening beschrijft (resultaten van de medische beeldvorming) en de bewijsstukken die aantonen dat de rechthebbende zich in de geattesteerde situatie bevindt (resultaten van de anatomopathologische onderzoeken en bevestiging van het RET fusie gen  volgens een test zoals in b) gespecifieerd, …) ter beschikking te houden van de adviserend 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un rapport médical décrivant chronologiquement l’évolution ancienne et récente de l’affection (résultats des examens en imagerie médicale), et les éléments de preuve établissant que le bénéficiaire concerné se trouve  bien dans la situation attestée (résultats des examens anatomo-pathologiques et confirmation d’une fusion du gène RET par un test effectué selon les modalités spécifiées sous 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over het rapport van het multidisciplinair oncologisch consult (MOC) te beschikken,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 dans le dossier médical du rapport de la consultation oncologique multidisciplinaire (COM) marquant l’accord pour le traitement pour lequel le remboursement est demandé.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het aantal vergoedbare verpakkingen rekening houdt met een maximale dosis van 320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le nombre de conditionnements remboursables tient compte d’une posologie maximale de 320 mg par jour.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de 12 weken een klinische evaluatie uit te voeren door middel van gepaste medische beeldvorming (CT-scan of MRI).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effectuer une évaluation clinique par imagerie médicale appropriée (CT-scan ou IRM) toutes les 12 semaines de traitement.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ziekteprogressie volgens de RECIST criteria ondanks de lopende behandeling of wanneer er bijwerkingen optreden met een onaanvaardbare toxiciteit.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Sait que le traitement n’est plus remboursable en cas de constatation de progression de la maladie selon les critères RECIST en dépit du traitement en cours ou en cas d’effets secondaires donnant lieu à une toxicité inacceptable.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slechts toegekend als de betrokken ziekenhuisapotheker, vooraleer de betrokken farmaceutische specialiteit verstrekt wordt, beschikt over een bewijs van het elektronisch akkoord.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n’est accordé si le pharmacien dispensateur dispose, préalablement à la délivrance de la spécialité pharmaceutique concernée, d’une preuve de l’accord électronique.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RETSEVMO 40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ELI LILLY BENELUX</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L01EX22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7734-023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168  capsules, hard,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168  gélules,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7224,00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7224,00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45,6223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45,6223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45,5800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9"/>
        <w:gridCol w:w="1"/>
        <w:gridCol w:w="30"/>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RETSEVMO 80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ELI LILLY BENELUX</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L01EX22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7734-015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9520,00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9520,00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90,1635</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90,1635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390208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390208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selpercatinib komt voor vergoeding in aanmerking indien ze wordt toegediend in monotherapie voor de behandeling van een rechthebbende vanaf 12 jaar met gevorderd RET-gemuteerd medullair schildkliercarcinoom (MTC) dat systemische therapie vereist, na eerdere behandeling met cabozantinib en/of vandetanib.</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selpercatinib fait l’objet d’un remboursement si elle est administrée en monothérapie dans le cadre du traitement des bénéficiaires à partir de 12 ans atteints d'un cancer médullaire de la thyroïde (CMT) avancé, présentant une mutation du gène RET, qui nécessitent un traitement systémique, après un traitement antérieur par cabozantinib et/ou vandétanib.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RET mutatie moet aangetoond zijn in laboratoria die de validatie van de analyseprocedure kunnen garanderen. De test moet voldoen aan de voorwaarden van artikel 33ter van het koninklijk besluit van 14 september 1984 betreffende moleculaire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RET doit être démontrée dans les laboratoires pouvant garantir la validation de la procédure d’analyse. Le test doit remplir les conditions de l’article 33ter de l’arrêté royal du 14 septembre 1984 concernant les tests de biologie moléculaire sur du matériel humain pour des affections acquises qui sont associées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enkel toegestaan indien de betrokken specialiteit wordt voorgeschreven door een arts-specialist verantwoordelijk voor de behandeling en die erkend is in de medische oncologie of houder van bijzondere beroepsbekwaamheid in de pediatrische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porteurs de la qualification professionnelle particulière en oncologie pédiatrique.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wordt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Médicale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320 mg per dag op voorwaarde dat er geen progressie van de ziekte optreedt volgens de RECIST criteria of op basis van een stijging met 50 % of meer van het calcitonine en/of CEA over een periode van 6 maanden en bevestigd binnen de 2 maanden, en dat het optreden van bijwerkingen geen aanleiding geeft tot een onaanvaardbare toxiciteit.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320 mg par jour pour autant que la maladie n’ait pas progressé selon les critères RECIST ou par une augmentation de plus de 50% du taux de calcitonine et/ou du CEA, sur une période de 6 mois, confirmée dans un délai de 2 mois, et que la survenue d’effets secondaires n’ait pas donné lieu à une toxicité inacceptable.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voor hernieuwbare periodes van maximaal 6 maanden, telkens op basis van een elektronische aanvraag, ingediend door de via het e-Health platform geïdentificeerde en geauthentificeerde arts-specialist vermeld onder punt c) die daardoor verklaart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pour des périodes renouvelables de maximum 6 mois sur base chaque fois d’une demande de remboursement électronique introduite par le médecin spécialiste identifié et authentifié par la plateforme e-Health, décrit sous c), qui ainsi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EN b)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reprises au point a) ET b)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een medisch rapport dat chronologisch de evolutie van de aandoening beschrijft (inclusief de resultaten van de medische beeldvorming, resultaten van de anatomo-pathologische onderzoeken, resultaat van de test die de aanwezigheid aantoont van een RET mutatie) en de bewijsstukken die aantonen dat de rechthebbende zich in de geattesteerde situatie bevindt, ter beschikking te houden van de adviserend 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un rapport médical décrivant chronologiquement l’évolution de l’affection (y compris les résultats des imageries médicales et les résultats des examens anatomo-pathologiques; résultat du test démontrant la présence d’une mutation RET) et les éléments de preuve établissant que le bénéficiaire concerné se trouve bien dans la situation attestée.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over het rapport van het multidisciplinair oncologisch consult (MOC) te beschikken,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 dans le dossier médical du rapport de la consultation oncologique multidisciplinaire (COM) marquant l’accord pour le traitement pour lequel le remboursement est demandé.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het aantal vergoedbare verpakkingen rekening houdt met een maximale dosis van 320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le nombre de conditionnements remboursables tient compte d’une posologie maximale de 320 mg par jour.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de 12 weken een klinische evaluatie uit te voeren door middel van gepaste medische beeldvorming (CT-scan of MRI).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effectuer une évaluation clinique par imagerie médicale appropriée (CT-scan ou IRM) toutes les 12 semaines de traitement.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ziekteprogressie volgens de RECIST criteria versie 1.1 ondanks de lopende behandeling of wanneer er bijwerkingen optreden met een onaanvaardbare toxiciteit.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Sait que le traitement n’est plus remboursable en cas de constatation de progression de la maladie selon les critères RECIST version 1.1 en dépit du traitement en cours ou en cas d’effets secondaires donnant lieu à une toxicité inacceptable.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slechts toegekend als de betrokken ziekenhuisapotheker, vooraleer de betrokken farmaceutische specialiteit verstrekt wordt, beschikt over een bewijs van het elektronisch akkoord.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n’est accordé si le pharmacien dispensateur dispose, préalablement à la délivrance de la spécialité pharmaceutique concernée, d’une preuve de l’accord électronique.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RETSEVMO 40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ELI LILLY BENELUX</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L01EX22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7734-023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168  capsules, hard,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168  gélules,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7224,00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7224,00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45,6223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45,6223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45,5800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9"/>
        <w:gridCol w:w="1"/>
        <w:gridCol w:w="30"/>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RETSEVMO 80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ELI LILLY BENELUX</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L01EX22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7734-015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9520,00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9520,00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90,1635</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90,1635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390308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390308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selpercatinib komt voor vergoeding in aanmerking indien zij wordt toegediend in monotherapie in het kader van de behandeling van volwassen rechthebbenden met gevorderd RET-fusiepositief niet-kleincellig longcarcinoom, die niet eerder behandeld werden met een RET-remmer.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selpercatinib fait l’objet d’un remboursement si elle est administrée en monothérapie dans le cadre du traitement des bénéficiaires adultes atteints d’un cancer bronchique non à petites cellules avancé présentant une fusion du gène RET non précédemment traités par un inhibiteur de RET.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RET fusie moet aangetoond zijn in laboratoria die de validatie van de analyseprocedure kunnen garanderen. De test moet voldoen aan de voorwaarden van artikel 33ter van het koninklijk besluit van 14 september 1984 betreffende moleculaire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fusion de RET doit être démontrée dans les laboratoires pouvant garantir la validation de la procédure d’analyse. Le test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enkel toegestaan indien de betrokken specialiteit wordt voorgeschreven door een arts-specialist verantwoordelijk voor de behandeling en die erkend is in de medische oncologie of in de pneumologie met bijzondere beroepsbekwaamheid in de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en pneumologie porteur de la qualification professionnelle particulière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wordt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Médicale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320 mg per dag op voorwaarde dat er geen progressie van de ziekte optreedt volgens de RECIST criteria of dat het optreden van bijwerkingen geen aanleiding geeft tot een onaanvaardbare toxiciteit.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320 mg par jour pour autant que la maladie n’ait pas progressé selon les critères RECIST ou que la survenue d’effets secondaires n’ait pas donné lieu à une toxicité inacceptable.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voor hernieuwbare periodes van maximaal 6 maanden, telkens op basis van een elektronische aanvraag, ingediend door de via het e-Health platform geïdentificeerde en geauthentificeerde arts-specialist vermeld onder punt c) die daardoor verklaart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pour des périodes renouvelables de maximum 6 mois sur base chaque fois d’une demande de remboursement électronique introduite par le médecin spécialiste identifié et authentifié par la plateforme e-Health, décrit sous c), qui ainsi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EN b)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reprises au point a) ET b)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een medisch rapport dat chronologisch de evolutie van de aandoening beschrijft (resultaten van de medische beeldvorming) en de bewijsstukken die aantonen dat de rechthebbende zich in de geattesteerde situatie bevindt (resultaten van de anatomopathologische onderzoeken en bevestiging van het RET fusie gen  volgens een test zoals in b) gespecifieerd, …) ter beschikking te houden van de adviserend 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un rapport médical décrivant chronologiquement l’évolution ancienne et récente de l’affection (résultats des examens en imagerie médicale), et les éléments de preuve établissant que le bénéficiaire concerné se trouve  bien dans la situation attestée (résultats des examens anatomo-pathologiques et confirmation d’une fusion du gène RET par un test effectué selon les modalités spécifiées sous 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over het rapport van het multidisciplinair oncologisch consult (MOC) te beschikken,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 dans le dossier médical du rapport de la consultation oncologique multidisciplinaire (COM) marquant l’accord pour le traitement pour lequel le remboursement est demandé.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het aantal vergoedbare verpakkingen rekening houdt met een maximale dosis van 320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le nombre de conditionnements remboursables tient compte d’une posologie maximale de 320 mg par jour.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de 12 weken een klinische evaluatie uit te voeren door middel van gepaste medische beeldvorming (CT-scan of MRI).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effectuer une évaluation clinique par imagerie médicale appropriée (CT-scan ou IRM) toutes les 12 semaines de traitement.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ziekteprogressie volgens de RECIST criteria ondanks de lopende behandeling of wanneer er bijwerkingen optreden met een onaanvaardbare toxiciteit.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Sait que le traitement n’est plus remboursable en cas de constatation de progression de la maladie selon les critères RECIST en dépit du traitement en cours ou en cas d’effets secondaires donnant lieu à une toxicité inacceptable.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slechts toegekend als de betrokken ziekenhuisapotheker, vooraleer de betrokken farmaceutische specialiteit verstrekt wordt, beschikt over een bewijs van het elektronisch akkoord.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n’est accordé si le pharmacien dispensateur dispose, préalablement à la délivrance de la spécialité pharmaceutique concernée, d’une preuve de l’accord électronique.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RETSEVMO 40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ELI LILLY BENELUX</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L01EX22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7734-023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168  capsules, hard,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168  gélules,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7224,00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7224,00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45,6223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45,6223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45,5800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9"/>
        <w:gridCol w:w="1"/>
        <w:gridCol w:w="30"/>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RETSEVMO 80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ELI LILLY BENELUX</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L01EX22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7734-015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9520,00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9520,00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90,1635</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90,1635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390408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390408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selpercatinib komt voor vergoeding in aanmerking indien ze wordt toegediend in monotherapie voor de behandeling van een rechthebbende vanaf 12 jaar met gevorderd RET-gemuteerd medullair schildkliercarcinoom (MTC) dat systemische therapie vereist.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selpercatinib fait l’objet d’un remboursement si elle est administrée en monothérapie dans le cadre du traitement des bénéficiaires à partir de 12 ans atteints d'un cancer médullaire de la thyroïde (CMT) avancé, présentant une mutation du gène RET, qui nécessitent un traitement systémique.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RET mutatie moet aangetoond zijn in laboratoria die de validatie van de analyseprocedure kunnen garanderen. De test moet voldoen aan de voorwaarden van artikel 33ter van het koninklijk besluit van 14 september 1984 betreffende moleculaire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RET doit être démontrée dans les laboratoires pouvant garantir la validation de la procédure d’analyse. Le test doit remplir les conditions de l’article 33ter de l’arrêté royal du 14 septembre 1984 concernant les tests de biologie moléculaire sur du matériel humain pour des affections acquises qui sont associées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enkel toegestaan indien de betrokken specialiteit wordt voorgeschreven door een arts-specialist verantwoordelijk voor de behandeling en die erkend is in de medische oncologie of houder van bijzondere beroepsbekwaamheid in de pediatrische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porteurs de la qualification professionnelle particulière en oncologie pédiatrique.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wordt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Médicale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320 mg per dag op voorwaarde dat er geen progressie van de ziekte optreedt volgens de RECIST criteria of op basis van een stijging met 50 % of meer van het calcitonine en/of CEA over een periode van 6 maanden en bevestigd binnen de 2 maanden, en dat het optreden van bijwerkingen geen aanleiding geeft tot een onaanvaardbare toxiciteit.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320 mg par jour pour autant que la maladie n’ait pas progressé selon les critères RECIST ou par une augmentation de plus de 50% du taux de calcitonine et/ou du CEA, sur une période de 6 mois, confirmée dans un délai de 2 mois, et que la survenue d’effets secondaires n’ait pas donné lieu à une toxicité inacceptable.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voor hernieuwbare periodes van maximaal 6 maanden, telkens op basis van een elektronische aanvraag, ingediend door de via het e-Health platform geïdentificeerde en geauthentificeerde arts-specialist vermeld onder punt c) die daardoor verklaart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pour des périodes renouvelables de maximum 6 mois sur base chaque fois d’une demande de remboursement électronique introduite par le médecin spécialiste identifié et authentifié par la plateforme e-Health, décrit sous c), qui ainsi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EN b)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reprises au point a) ET b)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een medisch rapport dat chronologisch de evolutie van de aandoening beschrijft (inclusief de resultaten van de medische beeldvorming, resultaten van de anatomo-pathologische onderzoeken, resultaat van de test die de aanwezigheid aantoont van een RET mutatie) en de bewijsstukken die aantonen dat de rechthebbende zich in de geattesteerde situatie bevindt, ter beschikking te houden van de adviserend 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un rapport médical décrivant chronologiquement l’évolution de l’affection (y compris les résultats des imageries médicales et les résultats des examens anatomo-pathologiques; résultat du test démontrant la présence d’une mutation RET) et les éléments de preuve établissant que le bénéficiaire concerné se trouve bien dans la situation attestée.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over het rapport van het multidisciplinair oncologisch consult (MOC) te beschikken,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 dans le dossier médical du rapport de la consultation oncologique multidisciplinaire (COM) marquant l’accord pour le traitement pour lequel le remboursement est demandé.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het aantal vergoedbare verpakkingen rekening houdt met een maximale dosis van 320 mg per dag.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le nombre de conditionnements remboursables tient compte d’une posologie maximale de 320 mg par jour.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de 12 weken een klinische evaluatie uit te voeren door middel van gepaste medische beeldvorming (CT-scan of MRI).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effectuer une évaluation clinique par imagerie médicale appropriée (CT-scan ou IRM) toutes les 12 semaines de traitement.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ziekteprogressie volgens de RECIST criteria versie 1.1 ondanks de lopende behandeling of wanneer er bijwerkingen optreden met een onaanvaardbare toxiciteit.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Sait que le traitement n’est plus remboursable en cas de constatation de progression de la maladie selon les critères RECIST version 1.1 en dépit du traitement en cours ou en cas d’effets secondaires donnant lieu à une toxicité inacceptable.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slechts toegekend als de betrokken ziekenhuisapotheker, vooraleer de betrokken farmaceutische specialiteit verstrekt wordt, beschikt over een bewijs van het elektronisch akkoord.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n’est accordé si le pharmacien dispensateur dispose, préalablement à la délivrance de la spécialité pharmaceutique concernée, d’une preuve de l’accord électronique.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9"/>
        <w:gridCol w:w="1"/>
        <w:gridCol w:w="1905"/>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RETSEVMO 40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ELI LILLY BENELUX</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L01EX22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7734-023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168  capsules, hard,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168  gélules,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7224,00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7224,00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45,6223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45,6223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45,5800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9"/>
        <w:gridCol w:w="1"/>
        <w:gridCol w:w="30"/>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RETSEVMO 80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ELI LILLY BENELUX</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L01EX22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7734-015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9520,00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9520,00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90,1635</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90,1635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1"/>
        <w:gridCol w:w="215"/>
        <w:gridCol w:w="1"/>
        <w:gridCol w:w="14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400118</w:t>
            </w:r>
          </w:p>
        </w:tc>
        <w:tc>
          <w:tcPr>
            <w:tcW w:w="2500" w:type="pct"/>
            <w:gridSpan w:val="9"/>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400118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pemigatinib komt voor vergoeding in aanmerking indien zij wordt toegediend voor de behandeling van lokaal gevorderd of gemetastaseerd intrahepatisch cholangiocarcinoom bij een rechthebbende van 18 jaar of ouder die aan alle onderstaande voorwaarden voldoet:</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pemigatinib fait l’objet d’un remboursement si elle est administrée dans le traitement du cholangiocarcinome intrahépatique localement avancé ou métastatique chez le bénéficiaire âgé de 18 ans ou plus répondant à toutes les conditions suivantes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aanwezigheid van een fusie of herschikking van fibroblastgroeifactorreceptor 2 (FGFR2)</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présence d’une fusion ou un réarrangement du récepteur 2 du facteur de croissance des fibroblastes (FGFR2)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die progressie heeft vertoond na ten minste één eerdere lijn van systemische therapie.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qui a montré une progression après au moins une ligne précédente de thérapie systémique.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Een rechthebbende die, vóór het in werking treden van dit besluit, reeds werd behandeld met de specialiteit die in deze paragraaf wordt vermeld gedurende minder dan 6 maanden in het kader van een medisch nood programma en die vóór aanvang van de behandeling aan de voorwaarden vermeld onder punt a) voldeed, komt eveneens in aanmerking voor vergoeding.</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Un bénéficiaire qui, avant l'entrée en vigueur de la présente décision, avait déjà été traité avec la spécialité visée au présent paragraphe pendant moins de 6 mois dans le cadre d'un programme médical d'urgence et qui remplissait les conditions visées au point a) avant le début du traitement pourra également bénéficier du remboursement.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aanwezigheid van een fusie of herschikking van de fibroblastgroeifactorreceptor 2 (FGFR2) moet aangetoond zijn door een test die voldoet aan de voorwaarden van artikel 33ter van de bijlage van het koninklijk besluit van 14 september 1984 betreffende moleculair biologische testen op menselijk materiaal bij verworven aandoeningen die geassocieerd zijn aan een farmaceutische specialiteit.</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présence d'une fusion ou d'un réarrangement du récepteur 2 du facteur de croissance des fibroblastes (FGFR2) doit être démontrée par un test qui remplit les conditions de l’article 33ter de l’annexe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ervaring heeft in de behandeling van de geregistreerde indicatie waarvoor de vergoeding wordt aangevraagd.</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ne peut être accordé que si la spécialité en question est prescrite par un médecin-spécialiste responsable du traitement et titulaire d'une licence en oncologie médicale ou expérimenté dans le traitement de l'indication enregistrée pour laquelle le remboursement est demandé.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verslag door de arts-specialist vermeld onder punt c) wordt bijgehouden in het dossier.</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13,5mg per dag per cyclus van 21 dagen, nodig voor een eerste behandelingsperiode van  6 maanden. Dit betekent een maximum van 9 verpakkingen van 14 tabletten.</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13,5mg par jour par cycle de 21 jours, nécessaire pour une première période de traitement de 6 mois. Cela implique un maximum de 9 conditionnements de 14 comprimés.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 namelijk een afwezigheid van complete respons, partiële respons of stabiele ziekte volgens de RECIST criteria na een maximale behandelingsperiode van 6 maanden of bij optreden van een niet aanvaardbare toxiciteit.</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du traitement cesse lorsque l'échec du traitement est constaté, c’est-à-dire absence de maladie stable ou de réponse complète ou partielle au traitement selon les critères RECIST après une période de 6 mois au maximum ou en cas de survenue d’une toxicité inacceptable.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voor een maximale periode van 6 maanden toegestaan, op basis van een elektronische aanvraag, ingediend door de via het e-Health platform geïdentificeerde en geauthentificeerde arts-specialist vermeld onder punt c) die daardoor verklaart:</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pour une période de 6 mois au maximum, sur la base d'une demande électronique soumise par le médecin-spécialiste, identifié et authentifié par la plate-forme eHealth, décrit sous le point c), qui ainsi atteste: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of a’) zijn vervuld;</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du point a) ou a’)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voorwaarde in punt b) vervuld is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condition du point b) est remplie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ten behoeve van de adviserend-arts de bewijsstukken ter beschikking te houden die de geattesteerde gegevens bevestigen. Indien het gaat om een eerste aanvraag: de elementen die betrekking hebben op de diagnosestelling en een medisch verslag dat de vroegere en recente evolutie van de aandoening (laboresultaten, aard van de behandeling(en)) chronologisch beschrijft;</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à s'engager à tenir à la disposition du médecin conseil les éléments de preuve confirmant les éléments attestés : les éléments relatifs au diagnostic et un rapport médical décrivant chronologiquement l'évolution passée et récente de l'affection (résultats de laboratoire, nature du ou des traitement(s)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beschikken over het rapport van het multidisciplinair oncologisch consult (MOC) dat het akkoord voor de behandeling waarvoor vergoeding wordt aangevraagd vermeldt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à disposer dans son dossier médical du rapport de la consultation oncologique pluridisciplinaire (COM) marquant  l'accord pour le traitement dont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1 verpakking per cyclus van 21 dagen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à savoir que le nombre de conditionnements remboursables tiendra compte d’un conditionnement par cycle de 21 jours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de 6 weken een klinische evaluatie uit te voeren door middel van gepaste medische beeldvorming (CT-scan of MRI) tijdens de eerste 12 weken, dan om de 9 weken tot de beëindiging van de behandeling;</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à s’engager à effectuer une évaluation clinique par imagerie médicale appropriée (CT-scan ou IRM) toutes les 6 semaines de traitement pendant les 12 premières semaines, puis toute les 9 semaines jusqu’à discontinuation du traitement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het falen van de behandeling (namelijk afwezigheid van complete of partiële respons of stabiele ziekte volgens de RECIST criteria na een maximale behandelingsperiode van 6 maanden of wanneer er bijwerkingen optreden met een niet aanvaardbare toxiciteit).</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à savoir que le traitement ne sera plus remboursé si l'échec du traitement est établi (c’est-à-dire absence de maladie stable ou de réponse complète ou partielle selon les critères RECIST après une période de 6 mois de traitement au maximum ou en cas de survenue d’une toxicité inacceptable).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de specialiteit verstrekt wordt, beschikt over een bewijs van elektronisch akkoord.</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hospitalier dispensateur dispose, préalablement à la délivrance de la spécialité, d’une preuve de l’accord électronique.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5"/>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7"/>
        <w:gridCol w:w="13"/>
        <w:gridCol w:w="910"/>
        <w:gridCol w:w="23"/>
        <w:gridCol w:w="1784"/>
        <w:gridCol w:w="620"/>
        <w:gridCol w:w="77"/>
        <w:gridCol w:w="1908"/>
        <w:gridCol w:w="453"/>
        <w:gridCol w:w="122"/>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PEMAZYRE 13,5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INCYTE Bioscience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L01EN02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7734-775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tabletten, 13,5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comprimés, 13,5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13,5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13,5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13,5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13,5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7"/>
        <w:gridCol w:w="13"/>
        <w:gridCol w:w="910"/>
        <w:gridCol w:w="23"/>
        <w:gridCol w:w="1784"/>
        <w:gridCol w:w="620"/>
        <w:gridCol w:w="77"/>
        <w:gridCol w:w="1908"/>
        <w:gridCol w:w="453"/>
        <w:gridCol w:w="122"/>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PEMAZYRE 4,5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INCYTE Bioscience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L01EN02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7734-759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tabletten, 4,5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comprimés, 4,5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7734-759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4,5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4,5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7734-759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4,5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4,5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7"/>
        <w:gridCol w:w="13"/>
        <w:gridCol w:w="8"/>
        <w:gridCol w:w="902"/>
        <w:gridCol w:w="23"/>
        <w:gridCol w:w="13"/>
        <w:gridCol w:w="1771"/>
        <w:gridCol w:w="620"/>
        <w:gridCol w:w="77"/>
        <w:gridCol w:w="33"/>
        <w:gridCol w:w="1875"/>
        <w:gridCol w:w="453"/>
        <w:gridCol w:w="122"/>
        <w:gridCol w:w="51"/>
        <w:gridCol w:w="441"/>
        <w:gridCol w:w="129"/>
        <w:gridCol w:w="55"/>
        <w:gridCol w:w="656"/>
        <w:gridCol w:w="51"/>
        <w:gridCol w:w="22"/>
        <w:gridCol w:w="625"/>
        <w:gridCol w:w="104"/>
        <w:gridCol w:w="11"/>
        <w:gridCol w:w="27"/>
        <w:gridCol w:w="691"/>
        <w:gridCol w:w="6"/>
        <w:gridCol w:w="14"/>
        <w:gridCol w:w="709"/>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PEMAZYRE 9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INCYTE Bioscience Benelux</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L01EN02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7734-767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tabletten, 9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comprimés, 9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7734-767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9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9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7734-767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9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9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1"/>
        <w:gridCol w:w="215"/>
        <w:gridCol w:w="1"/>
        <w:gridCol w:w="14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400128</w:t>
            </w:r>
          </w:p>
        </w:tc>
        <w:tc>
          <w:tcPr>
            <w:tcW w:w="2500" w:type="pct"/>
            <w:gridSpan w:val="9"/>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400128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pemigatinib komt voor vergoeding in aanmerking voor hernieuwbare periodes van 12 maanden indien zij wordt toegediend, bij een rechthebbende van 18 jaar of ouder, in het kader van de behandeling van lokaal gevorderd of gemetastaseerd cholangiocarcinoom die aan alle onderstaande voorwaarden voldoet :</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pemigatinib fait l’objet d’un remboursement pour des périodes renouvables de 12 mois si elle est administrée pour le traitement du cholangiocarcinome intrahépatique localement avancé ou métastatique chez le bénéficiaire âgé de 18 ans ou plus répondant à toutes les conditions suivantes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aanwezigheid van een fusie of herschikking van fibroblastgroeifactorreceptor 2 (FGFR2)</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présence d’une fusion ou un réarrangement du récepteur 2 du facteur de croissance des fibroblastes (FGFR2)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die progressie heeft vertoond na ten minste één eerdere lijn van systemische therapie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qui a montré une progression après au moins une ligne précédente de thérapie systémique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rechthebbende werd reeds behandeld met deze specialiteit op basis van pemigatinib.</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le bénéficiaire a déjà été traité par cette spécialité à base de pemigatinib.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rechthebbende heeft een respons vertoond na de eerste 6 maanden behandeling en vervolgens na elke nieuwe periode van 12 maanden behandeling. Een respons betekent een complete, partiële respons of stabiele ziekte volgens de RECIST criteria.</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le bénéficiaire a une réponse après les 6 premiers mois de traitement puis après chaque nouvelle période de traitement de 12 mois. Est considérée comme répondeur, un bénéficiaire avec une réponse complète, partielle ou avec une stabilisation de la maladie selon les critères RECIST.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vergoeding kan enkel worden toegestaan indien de betrokken specialiteit wordt voorgeschreven door een arts-specialist verantwoordelijk voor de behandeling en die erkend is in de medische oncologie of ervaring heeft in de behandeling van de geregistreerde indicatie waarvoor de vergoeding wordt aangevraagd.</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remboursement ne peut être accordé que si la spécialité en question est prescrite par un médecin-spécialiste responsable du traitement et titulaire d'une licence en oncologie médicale ou expérimenté dans le traitement de l'indication enregistrée pour laquelle le remboursement est demandé.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Het aantal vergoedbare verpakkingen zal rekening houden met een maximale dosis van 13,5mg per dag per cyclus van 21 dagen. Dit betekent een maximum van 18 verpakkingen van 14 tabletten over een behandelingsduur van 12 maanden.</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nombre de conditionnements remboursables tiendra compte d'une posologie maximale de 13,5mg par jour par cycle de 21 jours. Cela implique un maximum de 18 conditionnements de 14 comprimés sur une période de traitement de 12 mois.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 behandeling wordt niet meer vergoed bij vaststelling van het falen van de behandeling, namelijk een afwezigheid van complete respons, partiële respons of stabiele ziekte volgens de RECIST criteria of bij optreden van een niet aanvaardbare toxiciteit.</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remboursement du traitement cesse lorsque l'échec du traitement est constaté, c’est-à-dire absence de maladie stable ou de réponse complète ou partielle au traitement selon les critères RECIST ou en cas de survenue d’une toxicité inacceptable.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vergoeding wordt voor hernieuwbare periodes van maximaal  12 maanden toegestaan, op basis van een elektronische aanvraag, ingediend door de via het e-Health platform geïdentificeerde en geauthentificeerde arts-specialist vermeld onder punt b) die daardoor verklaart:</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remboursement est accordé pour des périodes renouvelables de 12 mois au maximum, sur la base d'une demande électronique soumise par le médecin-spécialiste, identifié et authentifié par la plate-forme eHealth, décrit sous le point b),  qui ainsi atteste: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du point a)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ten behoeve van de adviserend-arts de bewijsstukken ter beschikking te houden die de geattesteerde gegevens bevestigen : de elementen die betrekking hebben op de klinische evolutie van de rechthebbende en de noodzaak tot verlenging van de behandeling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à s'engager à tenir à la disposition du médecin conseil les éléments de preuve confirmant les éléments attestés : les éléments relatifs à l'évolution clinique du bénéficiaire et à la nécessité de prolonger le traitement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1 verpakking per cyclus van 21 dagen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à savoir que le nombre de conditionnements remboursables tiendra compte d'un conditionnement par cycle de 21 jours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om de 9 weken een klinische evaluatie uit te voeren door middel van gepaste medische beeldvorming (CT-scan of MRI)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à s’engager à effectuer une évaluation clinique par imagerie médicale appropriée (CT-scan ou IRM) toutes les 9 semaines de traitement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het falen van de behandeling (namelijk vaststelling van ziekteprogressie volgens de RECIST criteria ondanks de lopende behandeling of wanneer er bijwerkingen optreden met een niet aanvaardbare toxiciteit).</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à savoir que le traitement ne sera plus remboursé si l'échec du traitement est établi (c’est-à-dire constatation de progression de la maladie selon les critères RECIST en dépit du traitement en cours ou en cas de survenue d’une toxicité inacceptable).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mag alleen toegekend worden als de betrokken ziekenhuisapotheker, vooraleer de specialiteit verstrekt wordt, beschikt over een bewijs van elektronisch akkoord.</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ne peut être accordé que si le pharmacien hospitalier dispensateur dispose, préalablement à la délivrance de la spécialité, d’une preuve de l’accord électronique.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5"/>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7"/>
        <w:gridCol w:w="13"/>
        <w:gridCol w:w="910"/>
        <w:gridCol w:w="23"/>
        <w:gridCol w:w="1784"/>
        <w:gridCol w:w="620"/>
        <w:gridCol w:w="77"/>
        <w:gridCol w:w="1908"/>
        <w:gridCol w:w="453"/>
        <w:gridCol w:w="122"/>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PEMAZYRE 13,5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INCYTE Bioscience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L01EN02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7734-775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tabletten, 13,5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comprimés, 13,5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13,5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13,5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13,5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13,5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7"/>
        <w:gridCol w:w="13"/>
        <w:gridCol w:w="910"/>
        <w:gridCol w:w="23"/>
        <w:gridCol w:w="1784"/>
        <w:gridCol w:w="620"/>
        <w:gridCol w:w="77"/>
        <w:gridCol w:w="1908"/>
        <w:gridCol w:w="453"/>
        <w:gridCol w:w="122"/>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PEMAZYRE 4,5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INCYTE Bioscience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L01EN02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7734-759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tabletten, 4,5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comprimés, 4,5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7734-759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4,5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4,5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7734-759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4,5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4,5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7"/>
        <w:gridCol w:w="13"/>
        <w:gridCol w:w="8"/>
        <w:gridCol w:w="902"/>
        <w:gridCol w:w="23"/>
        <w:gridCol w:w="13"/>
        <w:gridCol w:w="1771"/>
        <w:gridCol w:w="620"/>
        <w:gridCol w:w="77"/>
        <w:gridCol w:w="33"/>
        <w:gridCol w:w="1875"/>
        <w:gridCol w:w="453"/>
        <w:gridCol w:w="122"/>
        <w:gridCol w:w="51"/>
        <w:gridCol w:w="441"/>
        <w:gridCol w:w="129"/>
        <w:gridCol w:w="55"/>
        <w:gridCol w:w="656"/>
        <w:gridCol w:w="51"/>
        <w:gridCol w:w="22"/>
        <w:gridCol w:w="625"/>
        <w:gridCol w:w="104"/>
        <w:gridCol w:w="11"/>
        <w:gridCol w:w="27"/>
        <w:gridCol w:w="691"/>
        <w:gridCol w:w="6"/>
        <w:gridCol w:w="14"/>
        <w:gridCol w:w="709"/>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PEMAZYRE 9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INCYTE Bioscience Benelux</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L01EN02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7734-767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tabletten, 9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comprimés, 9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7734-767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9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9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7734-767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9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9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1"/>
        <w:gridCol w:w="215"/>
        <w:gridCol w:w="1"/>
        <w:gridCol w:w="200"/>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410108</w:t>
            </w:r>
          </w:p>
        </w:tc>
        <w:tc>
          <w:tcPr>
            <w:tcW w:w="2500" w:type="pct"/>
            <w:gridSpan w:val="10"/>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410108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410108 is geschrapt op 01/10/2024.</w:t>
            </w:r>
          </w:p>
        </w:tc>
        <w:tc>
          <w:tcPr>
            <w:tcW w:w="2500" w:type="pct"/>
            <w:gridSpan w:val="10"/>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410108 est supprimé au 01/10/2024.</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10"/>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420108</w:t>
            </w:r>
          </w:p>
        </w:tc>
        <w:tc>
          <w:tcPr>
            <w:tcW w:w="2500" w:type="pct"/>
            <w:gridSpan w:val="10"/>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420108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asciminib komt voor vergoeding in aanmerking indien zij wordt toegediend, bij een rechthebbende van 18 jaar of ouder, in het kader van de behandeling van chronische myeloïde leukemie in de chronische fase met initiële aanwezigheid van het Philadelphia chromosoom (aanwezigheid van het BCR/ABL1 of Breakpoint cluster region/Abelson gen) :</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asciminib fait l’objet d’un remboursement si elle est administrée, chez un bénéficiaire âgé de 18 ans ou plus, dans le cadre du  traitement d’une leucémie myéloïde chronique en phase chronique avec présence initiale d’un chromosome de Philadelphie (présence d’un gène Bcr/Abl1, ou Breakpoint cluster region/Abelson gene)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die de T315I-mutatie niet heeft</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 n’exprime pas la mutation T315I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die eerder ten minste twee voorafgaande behandelingen met een tyrosinekinaseremmer heeft ondergaan en die resistent voor dasatinib, nilotinib of bosutinib is of die intolerant voor dasatinib, nilotinibof bosutinib is en voor wie een vervolgbehandeling met imatinib klinisch niet aangewezen is, en die, volgens het klinische oordeel van de arts-specialist vermeld onder punt c) het stopzetten van een behandeling met deze andere tyrosinekinaseinhibitor  wettigt</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qui, a déjà reçu au moins deux traitements antérieurs avec un inhibiteur de la tyrosine kinase et qui présente une résistance au dasatinib, nilotinib ou  au bosutinib ou une intolérance au dasatinib, nilotinib ou au bosutinib et pour qui un traitement ultérieur par imatinib n'est pas cliniquement approprié, et qui, selon le jugement clinique du médecin spécialiste décrit au point c) , justifie un arrêt de traitement par cet autre inhibiteur de la tyrosine kinase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Een rechthebbende die, vóór het in werking treden van de vergoeding, reeds werd behandeld met niet vergoedbare verpakkingen van de specialiteit in het kader van een medisch nood programma en die vóór aanvang van de behandeling aan de voorwaarden vermeld onder punt a) voldeed, komt eveneens in aanmerking voor vergoeding.</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Un bénéficiaire qui, avant l'entrée en vigueur du remboursement, est déjà traité avec des emballages non remboursés de la spécialité dans le cadre d'un Medical Need Program et qui remplissait les conditions visées au point a) avant le début du traitement, a également droit au remboursement.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 dit geval wordt een elektronische aanvraag ingediend door de via het e-Health platform geïdentificeerde en geauthentificeerde art-specialist vermeld onder punt c) die daardoor verklaart dat aan de voorwaarden in punt a) worden voldaan, en verbindt hij zich er toe om het bewijsmateriaal, betreffende de vroegere niet-vergoedbare behandeling met de specialiteit op basis van asciminib, ter beschikking te houden van de adviserend-arts.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Dans ce cas, une demande électronique est introduite par le médecin identifié et authentifié par la plate-forme e-Health décrit sous point c), qui déclare ainsi que les conditions visées au point a) sont remplies, et s'engage à tenir à la disposition du médecin-conseil les preuves d'un traitement antérieur non remboursé par la spécialité à base d'asciminib.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procedure die het mogelijk maakt een vergoeding te beginnen na een eerdere, niet-vergoedbare behandeling, mag slechts gedurende een overgangsperiode van 24 maanden worden toegepast, vanaf de inwerkingtreding van deze paragraaf.</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Cette procédure, qui permet d'initier un remboursement après un traitement antérieur non remboursé, ne peut être appliquée que pendant une période transitoire de 24 mois à compter de l'entrée en vigueur du présent paragraphe.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80 mg per dag.</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de 80 mg par jour.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l’échec de celui-ci.</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asciminib met imatinib, nilotinib, dasatinib bosutinib of ponatinib wordt nooit toegestaan.</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asciminib avec l’imatinib, le nilotinib, le dasatinib le bosutinib ou le ponatinib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toegestaan voor hernieuwbare periodes van maximale periodes van 12 maanden, telkens op basis van een elektronische aanvraag, ingediend door de via het e-Health platform geïdentificeerde en geauthentificeerde arts-specialist vermeld onder punt c) die daardoor verklaart:</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est accordé pour des périodes renouvelables de maximum 12 mois sur base chaque fois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het gaat</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s’agit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over een eerste aanvraag tot vergoeding voor een periode van 12 maanden</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d’une première demande de remboursement pour une période de 12 mois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over een aanvraag tot verlenging van de vergoeding voor een nieuwe periode van 12 maanden</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d’une demande de prolongation du remboursement pour une nouvelle période de 12 mois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ten behoeve van de adviserend-arts de bewijsstukken ter beschikking te houden die de geattesteerde gegevens bevestigen. Indien het gaat om een eerste aanvraag: de elementen die betrekking hebben op de diagnosestelling en een medisch verslag dat de vroegere en recente evolutie van de aandoening (laboresultaten, aard van de behandeling(en)) chronologisch beschrijft; of, indien het een aanvraag tot verlenging van de vergoeding betreft: de elementen die betrekking hebben op de klinische evolutie van de rechthebbende en de noodzaak tot verlenging van de behandeling</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médecin-conseil les éléments de preuve confirmant les éléments attestés. En cas d'une première demande: les éléments relatifs au diagnostic et un rapport médical décrivant chronologiquement l'évolution ancienne et récente de l’affection (résultats de laboratoire(s), nature(s) du/des traitement(s) administré(s)); ou, en cas il s'agit d'une demande de prolongation du remboursement: les éléments relatifs à l'évolution clinique du bénéficiaire et la nécessité de prolonger le traitement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te beschikken over het rapport van het multidisciplinair oncologisch consult (MOC) dat het akkoord voor de behandeling waarvoor vergoeding wordt aangevraagd vermeldt;</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le dossier médical du rapport de la consultation oncologique multidisciplinaire (COM) marquant l’accord pour le traitement pour lequel le remboursement est demandé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een maximale dosis van 40 mg tweemaal per dag;</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d'une posologie maximale de 40 mg deux fois par jour;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het falen van de behandeling (onder andere: afwezigheid van complete hematologische respons na 3 maanden behandeling);</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l’échec de celui-ci (entre autres absence de réponse hématologique complète après 3 mois de traitement)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gelijktijdige vergoeding van asciminib met imatinib, nilotinib, dasatinib, bosutinib of ponatinib nooit wordt toegestaan.</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remboursement simultané du asciminib avec imatinib, nilotinib, dasatinib,  bosutinib ou ponatinib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de specialiteit verstrekt, beschikt over een bewijs van de elektronische goedkeuring bedoeld in h).</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hospitalier dispensateur dispose, préalablement à la dispensation, d’une preuve de l’approbation électronique visée au point 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j) Overgangsmaatregel: indien de rechthebbende reeds met de specialiteit wordt behandeld kan de rechthebbende overschakelen op vergoedbare verpakkingen op basis van een elektronische aanvraag, ingediend door de via het e-Health platform geïdentificeerde en geauthentificeerde art-specialist vermeld onder punt e) die daardoor verklaart dat aan de voorwaarden in punt f) worden voldaan.</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j) Mesure transitoire: si le bénéficiaire est déjà traité avec la spécialité, le bénéficiaire peut être transféré sur les conditionnements remboursables sur base d’une demande électronique introduite par le médecin spécialiste identifié et authentifié par la plateforme e-Health, décrit sous e), qui déclare que les conditions reprises au point f) sont remplies.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k) Teneinde de Commissie Tegemoetkoming Geneesmiddelen toe te laten haar taken uit te voeren zoals bepaald in artikel 29bis en 35bis van de Wet, meer bepaald een verdere wijziging van de inschrijving van de farmaceutische specialiteit, wordt de vergoeding van de specialiteit toegestaan voor zover de gecodeerde gegevens over de evolutie en uitkomst van rechthebbenden die deze vergoeding ontvangen, geregistreerd worden en voorwerp van een evaluatie kunnen worden. De modaliteiten eigen aan de aard van de gegevens, de registratie, de verzameling en de evaluatie worden vastgelegd door de Minister op voorstel van de Commissie Tegemoetkoming Geneesmiddelen, na advies van de Gegevensbeschermingsautoriteit.</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k) Afin de permettre à la Commission de Remboursement  des Médicaments d’exécuter les missions définies à l’article 29bis et 35bis de la Loi, notamment en ce qui concerne une modification ultérieure de l’inscription de la spécialité pharmaceutique, le remboursement de la spécialité est accordé pour autant que des données codées, relatives à l’évolution et au devenir des bénéficiaires recevant ce remboursement, puissent être enregistrées et puissent faire l’objet d’une évaluation. Les modalités relatives à la nature des données, à l’enregistrement, à la collecte et à l’évaluation sont fixées par le Ministre sur proposition de la Commission de Remboursement des Médicaments après avis de l’Autorité de protection des donnés.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6"/>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6"/>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2"/>
        <w:gridCol w:w="1905"/>
        <w:gridCol w:w="575"/>
        <w:gridCol w:w="1"/>
        <w:gridCol w:w="620"/>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SCEMBLIX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7737-612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4031,10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3627,99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Fa-12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7737-612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71,3347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64,2130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Fa-12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7737-612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71,2162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64,0945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8"/>
        <w:gridCol w:w="2"/>
        <w:gridCol w:w="30"/>
        <w:gridCol w:w="1875"/>
        <w:gridCol w:w="575"/>
        <w:gridCol w:w="1"/>
        <w:gridCol w:w="50"/>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SCEMBLIX 40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7737-620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40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40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4031,10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3627,99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Fa-12</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7737-620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71,3347</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64,2130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Fa-12</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7737-620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71,2162</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64,0945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430108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430108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trastuzumab deruxtecan komt voor vergoeding in aanmerking indien zij wordt toegediend in het kader van de behandeling van volwassen rechthebbenden met niet-reseceerbare of gemetastaseerde borstkanker met een amplificatie van het gen van de Humane Epidermale groeifactor Receptor-2 (HER2).</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trastuzumab deruxtecan fait l’objet d’un remboursement si elle est administrée dans le cadre du traitement de bénéficiaires adultes atteints d’un cancer du sein non résécable ou métastatique avec une amplification du gène du Récepteur 2 du facteur de croissance Epidermique Humain (HER2).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wordt toegestaan in monotherapie bij rechthebbenden die eerder trastuzumab en een taxaan hebben ontvangen. De rechthebbenden dienen: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est accordé en monothérapie chez les bénéficiaires ayant reçu au préalable du trastuzumab et un taxane. Les bénéficiaires doivent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eerdere therapie te hebben ontvangen voor gemetastaseerde ziekte,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avoir reçu un traitement antérieur pour la maladie métastatique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een recidief te hebben ontwikkeld tijdens een adjuvante therapie of binnen zes maanden na het voltooien ervan.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avoir présenté une progression de la maladie pendant un traitement adjuvant ou dans les six mois suivant sa fin.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op het ogenblik dat de behandeling met trastuzumab deruxtecan gestart wordt, de ejectiefractie van het linker ventrikel superieur is aan 55% (aangetoond door MUGA scan of cardiale echografie) en er geen cardiale contra-indicatie is, namelijk van een gedocumenteerde voorgeschiedenis van hartfalen, van coronaire ziekte met Q-wave myocard infarct, van angor die medicamenteus behandeld moet worden, van arteriële hypertensie die niet onder controle is, van een klinisch significante kleppathologie of een onstabiele aritmie.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avoir, au moment d’entamer le traitement par trastuzumab déruxtécan, une fraction d’éjection ventriculaire gauche supérieure à 55% (mesurée par MUGA scan ou échographie cardiaque) et qu’il n’y ait pas de contre-indication cardiaque à savoir : des antécédents documentés de décompensation cardiaque, d’une maladie coronaire avec un infarctus du myocarde et présence d’une onde Q, d’un angor nécessitant un traitement médicamenteux, d’une hypertension artérielle non contrôlée, d’une pathologie valvulaire cliniquement significative ou d’une arythmie instable.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Overgangsmaatregel : Voor de rechthebbenden die reeds vóór 01.07.2023 werden behandeld met niet-vergoede verpakkingen van deze farmaceutische specialiteit, voor de behandeling van volwassen rechthebbenden met niet-reseceerbare of gemetastaseerde borstkanker met een amplificatie van het gen van de Humane Epidermale groeifactor Receptor-2 (HER2), in het kader van een Medical Need Program en die vóór aanvang van de behandeling aan de voorwaarden vermeld onder punt a) voldeden, kan de vergoeding van deze behandeling verdergezet worden volgens de modaliteiten zoals vermeld onder punt 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Mesure transitoire: Pour les bénéficiaires qui ont déjà été traités avec des conditionnements non-remboursables de cette spécialité pharmaceutique, pour le traitement d’un cancer du sein non résécable ou métastatique avec une amplification du gène du Récepteur 2 du facteur de croissance Epidermique Humain (HER2), dans le cadre d’un Medical Need Program avant le 01.07.2023 et qui répondaient aux conditions figurant au point a) avant le début du traitement, le remboursement de la prolongation de ce traitement peut être accordé selon les modalités figurant au point 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associées à une spécialité pharmaceutique.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dit het geval is volgens de interpretatie criteria van de meest recente klinische praktijkrichtlijnen van de 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considéré comme positif que si c’est le cas selon les critères d'interprétation des directives de pratique clinique les plus récentes de l’American Society of Clinical Oncology/College of American Pathologists (https://www.cap.org/)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enkel toegestaan indien de betrokken specialiteit wordt voorgeschreven door een arts-specialist verantwoordelijk voor de behandeling en die erkend is in de medische oncologie of die een bijzondere bekwaamheid in de oncologie heeft.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5,4 mg/kg lichaamsgewicht, elke 3 weken (cyclus van 21 dagen) toegediend als een intraveneuze infusie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5,4 mg/kg de poids corporel administrée en perfusion intraveineuse toutes les trois semaines (cycle de 21 jours)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ondanks de lopende behandeling of wanneer er bijwerkingen optreden met een onaanvaardbare toxiciteit. Met het oog hierop verbindt de arts-specialist vermeld onder punt c) zich er toe om tijdens de behandeling met trastuzumab deruxtecan om de 12 weken, of vroeger indien de klinische situatie dit vereist, een klinische evaluatie uit te voeren door middel van gepaste medische beeldvorming.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en dépit du traitement en cours ou en cas d’effets secondaires donnant lieu à une toxicité inacceptable. A cette fin, le médecin spécialiste décrit au point c) s’engage à effectuer pendant le traitement par trastuzumab deruxtecan une évaluation clinique par imagerie médicale appropriée toutes les 12 semaines, ou plus tôt si la situation clinique l’exige.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worden toegestaan voor hernieuwbare periodes van maximaal 6 maanden telkens op basis van een elektronische aanvraag, ingediend door de via het e-Health platform geïdentificeerde en geauthentificeerde arts-specialist vermeld onder punt c) die daardoor verklaart: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pour des périodes renouvelables de maximum 6 mois sur base chaque fois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ten behoeve van de adviserend-arts een medisch rapport dat chronologisch de evolutie van de aandoening beschrijft (resultaten van de medische beeldvorming) en de bewijsstukken die de geattesteerde gegevens bevestigen (resultaat van In Situ Hybridisatie test,…) ter beschikking te houden;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 conseil un rapport médical décrivant chronologiquement l’évolution de l’affection (résultats des examens en imagerie médicale) et les éléments de preuve établissant que le bénéficiaire concerné se trouvait bien dans la situation attestée (résultat du test d’Hybridation In Situ,…);</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alle 12 weken een klinische evaluatie uit te voeren door middel van gepaste medische beeldvorming;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effectuer une évaluation clinique par imagerie médicale appropriée toutes les 12 semaines de traitement;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te beschikken over het rapport van het multidisciplinair oncologisch consult (MOC) dat het akkoord voor de behandeling waarvoor vergoeding wordt aangevraagd vermeldt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le dossier médical du rapport de la consultation oncologique multidisciplinaire (COM) marquant l’accord pour le traitement pour lequel le remboursement est demandé;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een maximale dosis van 5,4 mg/kg lichaamsgewicht, elke 3 weken (cyclus van 21 dagen) toegediend als een intraveneuze infusie.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d'une posologie maximale de 5,4 mg/kg de poids corporel administrée en perfusion intraveineuse toutes les trois semaines (cycle de 21 jours).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ziekteprogressie ondanks de lopende behandeling of wanneer er bijwerkingen optreden met een onaanvaardbare toxiciteit;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progression de la maladie en dépit du traitement en cours ou en cas d’effets secondaires donnant lieu à une toxicité inacceptable;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gelijktijdige vergoeding van trastuzumab deruxtecan en andere anti-HER2 therapieën nooit toegestaan 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remboursement simultané du trastuzumab deruxtecan et d’autres thérapies anti-HER2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alleen toegekend als de betrokken ziekenhuisapotheker, vooraleer de specialiteit verstrekt wordt, beschikt over een bewijs van het elektronische akkoord.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n’est accordé que si le pharmacien hospitalier dispensateur dispose, préalablement à la délivrance de la spécialité, d’une preuve de l’accord électronique.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gelijktijdige vergoeding van trastuzumab deruxtecan en andere anti-HER2 therapieën is niet toegestaan.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simultané de trastuzumab deruxtecan et d’autres thérapies anti-HER2 n’est pas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7"/>
        <w:gridCol w:w="32"/>
        <w:gridCol w:w="9"/>
        <w:gridCol w:w="868"/>
        <w:gridCol w:w="56"/>
        <w:gridCol w:w="14"/>
        <w:gridCol w:w="1771"/>
        <w:gridCol w:w="548"/>
        <w:gridCol w:w="151"/>
        <w:gridCol w:w="31"/>
        <w:gridCol w:w="1875"/>
        <w:gridCol w:w="344"/>
        <w:gridCol w:w="231"/>
        <w:gridCol w:w="51"/>
        <w:gridCol w:w="321"/>
        <w:gridCol w:w="249"/>
        <w:gridCol w:w="55"/>
        <w:gridCol w:w="614"/>
        <w:gridCol w:w="93"/>
        <w:gridCol w:w="22"/>
        <w:gridCol w:w="625"/>
        <w:gridCol w:w="104"/>
        <w:gridCol w:w="11"/>
        <w:gridCol w:w="63"/>
        <w:gridCol w:w="655"/>
        <w:gridCol w:w="6"/>
        <w:gridCol w:w="32"/>
        <w:gridCol w:w="691"/>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ENHERTU 100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DAIICHI SANKYO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100 mg poeder voor concentraat voor oplossing voor infusie,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100 mg poudre pour solution à diluer pour perfusion,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1600,00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intraveneuze infusie,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(intraveineuse),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1703,1100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1703,1100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intraveneuze infusie,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(intraveineuse),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1696,0000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430208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430208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trastuzumab-deruxtecan komt voor vergoeding in aanmerking indien zij wordt toegediend als monotherapie voor de behandeling van volwassen rechthebbenden met niet-reseceerbare of gemetastaseerde HER2-low borstkanker.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trastuzumab deruxtecan fait l’objet d’un remboursement si elle est administrée en monothérapie dans le cadre du traitement des bénéficiaires adultes présentant un cancer du sein HER2-faible non résécable ou métastatique.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definitie van HER2-low wordt bepaald als een tumor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définition de HER2-faible est déterminé comme une tumeur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Met een IHC score van 1+ volgens de richtlijnen van “ESMO Expert Consensus Statements (ECS) on the definition, diagnosis, and management of HER2-low breast cancer”. In geval van twijfel moet een tweede lezing van het tumoraal weefsel door tenminste een tweede patholoog het verschil maken tussen IHC score van 0 of een IHC score van 1+.</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Présentant un score IHC de 1+ selon les lignes directrices « ESMO Expert Consensus Statements (ECS) on the definition, diagnosis, and management of HER2-low breast cancer ». En cas de doute le tissu tumoral doit être revu par au moins un autre pathologiste pour déterminer s’il agit d’ un score IHC de 0 ou un score IHC de 1+.</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Met een IHC score van 2+ waarbij de afwezigheid van genamplificatie werd aangetoond met een ISH-test volgens de richtlijnen van “ESMO Expert Consensus Statements (ECS) on the definition, diagnosis, and management of HER2-low breast cancer”</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Présentant un score IHC de 2+ où l’absence de l'amplification génique est démontrée par un test ISH conformément aux lignes directrices « ESMO Expert Consensus Statements (ECS) on the definition, diagnosis, and management of HER2-low breast cancer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rechthebbenden dienen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Les bénéficiaires doivent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Eerdere een chemotherapie te hebben ontvangen voor gemetastaseerde ziekte.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Avoir reçu une chimiothérapie antérieure pour la maladie métastatique.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een recidief te hebben ontwikkeld tijdens of binnen 6 maanden na voltooiing van een adjuvante chemotherapie.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avoir présenté une récidive de la maladie pendant la chimiothérapie adjuvante ou au cours des six mois suivant la fin de la chimiothérapie adjuvante.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afwezigheid van amplificatie van het HER2 gen moet aangetoond worden door een negatieve ISH test. De ISH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L’absence d'amplification du gène HER2 doit être prouvée par un test ISH négatif.  Le test ISH doit remplir les conditions de l'article 33ter de l'arrêté royal du 14 septembre 1984 concernant les tests de biologie moléculaire sur du matériel humain pour des affections acquises qui sont associées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enkel toegestaan indien de betrokken specialiteit wordt voorgeschreven door een arts-specialist verantwoordelijk voor de behandeling en die erkend is in de medische oncologie of die een bijzondere bekwaamheid in de oncologie heeft.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5,4 mg/kg lichaamsgewicht, elke 3 weken (cyclus van 21 dagen) toegediend als een intraveneuze infusie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5,4 mg/kg de poids corporel administrée en perfusion intraveineuse toutes les trois semaines (cycle de 21 jours)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ondanks de lopende behandeling of wanneer er bijwerkingen optreden met een onaanvaardbare toxiciteit. Met het oog hierop verbindt de arts-specialist vermeld onder punt c) zich er toe om tijdens de behandeling met trastuzumab deruxtecan om de 12 weken, of vroeger indien de klinische situatie dit vereist, een klinische evaluatie uit te voeren door middel van gepaste medische beeldvorming.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en dépit du traitement en cours ou en cas d’effets secondaires donnant lieu à une toxicité inacceptable. A cette fin, le médecin spécialiste décrit au point c) s’engage à effectuer pendant le traitement par trastuzumab deruxtecan une évaluation clinique par imagerie médicale appropriée toutes les 12 semaines, ou plus tôt si la situation clinique l’exige.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toegestaan door de adviserend-arts voor hernieuwbare periodes van maximaal 6 maanden telkens op basis van een elektronische aanvraag, ingediend door de via het e-Health platform geïdentificeerde en geauthentificeerde arts-specialist vermeld onder punt c) die daardoor verklaart: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par le médecin conseil pour des périodes renouvelables de maximum 6 mois sur base chaque fois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geen amplificatie van het gen van de Humane Epidermale groeifactor Receptor-2 (HER2)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ne présente pas d’amplification du gène du Récepteur 2 du facteur de croissance Epidermique Humain (HER2).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ten behoeve van de adviserend-arts de elementen die betrekking hebben op de toestand van de rechthebbende.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 conseil les éléments relatifs à l'état du bénéficiaire.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alle 12 weken een klinische evaluatie uit te voeren door middel van gepaste medische beeldvorming.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effectuer une évaluation clinique par imagerie médicale appropriée toutes les 12 semaines de traitement.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te beschikken over het rapport van het multidisciplinair oncologisch consult (MOC)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le dossier médical du rapport de la consultation oncologique multidisciplinaire (COM) marquant l’accord pour le traitement pour lequel le remboursement est demandé.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een maximale dosis van 5,4 mg/kg lichaamsgewicht, elke 3 weken (cyclus van 21 dagen) toegediend als een intraveneuze infusie.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d'une posologie maximale de 5,4 mg/kg de poids corporel administrée en perfusion intraveineuse toutes les trois semaines (cycle de 21 jours).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radiografische ziekteprogressie (volgens RECIST versie 1.1) ondanks de lopende behandeling of in geval van onaanvaardbare bijwerkingen voor de rechthebbende.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progression radiographique de la maladie (selon RECIST version 1.1.) en dépit du traitement en cours ou en cas d’effets secondaires inacceptables pour le bénéficiaire.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gelijktijdige vergoeding van trastuzumab deruxtecan en andere anti-HER2 therapieën nooit toegestaan 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remboursement simultané du trastuzumab deruxtecan et d’autres thérapies anti-HER2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alleen toegekend als de betrokken ziekenhuisapotheker, vooraleer de specialiteit verstrekt wordt, beschikt over een bewijs van het elektronische akkoord.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n’est accordé que si le pharmacien hospitalier dispensateur dispose, préalablement à la délivrance de la spécialité, d’une preuve de l’accord électronique.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7"/>
        <w:gridCol w:w="32"/>
        <w:gridCol w:w="9"/>
        <w:gridCol w:w="868"/>
        <w:gridCol w:w="56"/>
        <w:gridCol w:w="14"/>
        <w:gridCol w:w="1771"/>
        <w:gridCol w:w="548"/>
        <w:gridCol w:w="151"/>
        <w:gridCol w:w="31"/>
        <w:gridCol w:w="1875"/>
        <w:gridCol w:w="344"/>
        <w:gridCol w:w="231"/>
        <w:gridCol w:w="51"/>
        <w:gridCol w:w="321"/>
        <w:gridCol w:w="249"/>
        <w:gridCol w:w="55"/>
        <w:gridCol w:w="614"/>
        <w:gridCol w:w="93"/>
        <w:gridCol w:w="22"/>
        <w:gridCol w:w="625"/>
        <w:gridCol w:w="104"/>
        <w:gridCol w:w="11"/>
        <w:gridCol w:w="63"/>
        <w:gridCol w:w="655"/>
        <w:gridCol w:w="6"/>
        <w:gridCol w:w="32"/>
        <w:gridCol w:w="691"/>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ENHERTU 100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DAIICHI SANKYO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100 mg poeder voor concentraat voor oplossing voor infusie,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100 mg poudre pour solution à diluer pour perfusion,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1600,00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intraveneuze infusie,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(intraveineuse),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1703,1100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1703,1100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intraveneuze infusie,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(intraveineuse),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1696,0000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430308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430308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trastuzumab deruxtecan komt voor vergoeding in aanmerking indien ze wordt toegediend in monotherapie voor de behandeling van rechthebbenden van 18 jaar of ouder die aan alle onderstaande voorwaarden voldoen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trastuzumab déruxtécan fait l’objet d’un remboursement si elle est administrée en monothérapie pour le traitement des bénéficiaires âgés de 18 ans ou plus répondant à toutes les conditions suivantes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Met een gevorderd HER2-positief adenocarcinoom van de maag of gastro-oesofageale overgang.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Atteints d'un adénocarcinome HER2-positif avancé de l'estomac ou de la transition gastro-œsophagienne.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die voorafgaand een behandelschema op basis van trastuzumab hebben gekregen.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ayant reçu un traitement antérieur à base de trastuzumab.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of In Situ Hybridization). De ISH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ou In Situ Hybridization) positif. Le test ISH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slechts als positief beoordeeld indien ze een ratio HER2 signalen/chromosoom 17 signalen &gt; of = 2,0 aantoont.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s’il met en évidence un ratio signaux émis par le gène HER2/signaux émis par le chromosome 17 &gt; ou = 2,0.</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 specialist verantwoordelijk voor de behandeling en die erkend is in de medische oncologie of die een bijzondere bekwaamheid in de oncologie heeft.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ne peut être accordé que si la spécialité en question est prescrite par un médecin spécialiste responsable du traitement et reconnu en oncologie médicale ou ayant une compétence particulière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 préalablement à son initiation, il a été approuvé par la consultation oncologique multidisciplinaire (COM) dont le rapport est conservé dans le dossier par le médecin spécialiste mentionné au point c).</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6,4 mg/kg lichaamsgewicht, elke 3 weken (cyclus van 21 dagen) toegediend als een intraveneuze infusie.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d'emballages remboursables correspondra à une dose maximale de 6,4 mg/kg de poids corporel, administrée toutes les 3 semaines (cycle de 21 jours) en perfusion intraveineuse.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indien er ziekteprogressie optreedt ondanks de lopende behandeling volgens de RECIST criteria versie 1.1 of wanneer er bijwerkingen optreden met een oncontroleerbare toxiciteit. Met het oog hierop verbindt de arts-specialist vermeld onder punt c) zich er toe om ten minste om 12 weken een klinische evaluatie uit te voeren door middel van gepaste medische beeldvorming.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RECIST version 1.1 en dépit du traitement en cours ou en cas de survenue d’une toxicité inacceptable. A cette fin, le médecin spécialiste décrit au point c) s’engage à effectuer une évaluation clinique par imagerie médicale appropriée au moins toutes les 12 semaines de traitement.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worden toegestaan, op basis van een elektronische aanvraag, ingediend door de via het e-Health platform geïdentificeerde en geauthentificeerde arts-specialist vermeld onder punt c) die daardoor verklaart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sur la base d'une demande électronique soumise par le médecin spécialiste identifié et authentifié par le biais de la plateforme de santé en ligne mentionnée au point c), qui certifie ainsi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aux points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amplificatie van het HER2 gen aangetoond werd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l'amplification du gène HER2 a été prouvée par un test d’Hybridation In Situ (ISH) positif qui remplit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zich toe te verbinden om een medisch rapport dat chronologisch de evolutie van de aandoening beschrijft (resultaten van de medische beeldvorming…) en de bewijsstukken die de geattesteerde gegevens bevestigen (resultaten van de anatomopathologische onderzoeken, resultaat van de ISH test,…)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(résultats des examens anatomopathologiques, résultat du test ISH,…).</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te beschikken over het rapport van het multidisciplinair oncologisch consult (MOC) beschikt dat het akkoord vermeldt voor de behandeling waarvoor vergoeding wordt aangevraagd.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le dossier médical du rapport de la   consultation oncologique multidisciplinaire (COM) indiquant l'accord pour le traitement dont le remboursement est demandé.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wordt gehouden met een maximale dosis van 6,4 mg/kg lichaamsgewicht, elke 3 weken (cyclus van 21 dagen) toegediend als een intraveneuze infusie.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d'une posologie maximale de 6,4 mg/kg de poids corporel, administrée toutes les 3 semaines (cycle de 21 jours) en perfusion intraveineuse.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zich toe te verbinden om ten minste de 12 weken een klinische evaluatie uit te voeren door middel van gepaste medische beeldvorming.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effectuer une évaluation clinique par imagerie médicale appropriée au moins toutes les 12 semaines de traitement.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indien er ziekteprogressie optreedt ondanks de lopende behandeling of wanneer er bijwerkingen optreden met een oncontroleerbare toxiciteit.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progression de la maladie en dépit du traitement en cours ou en cas de survenue d’une toxicité inacceptable.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alleen toegekend als de betrokken ziekenhuisapotheker, vooraleer de specialiteit verstrekt wordt, beschikt over een bewijs van het elektronische akkoord.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n’est accordé que si le pharmacien hospitalier dispensateur dispose, préalablement à la délivrance de la spécialité, d’une preuve de l’accord électronique.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7"/>
        <w:gridCol w:w="32"/>
        <w:gridCol w:w="9"/>
        <w:gridCol w:w="868"/>
        <w:gridCol w:w="56"/>
        <w:gridCol w:w="14"/>
        <w:gridCol w:w="1771"/>
        <w:gridCol w:w="548"/>
        <w:gridCol w:w="151"/>
        <w:gridCol w:w="31"/>
        <w:gridCol w:w="1875"/>
        <w:gridCol w:w="344"/>
        <w:gridCol w:w="231"/>
        <w:gridCol w:w="51"/>
        <w:gridCol w:w="321"/>
        <w:gridCol w:w="249"/>
        <w:gridCol w:w="55"/>
        <w:gridCol w:w="614"/>
        <w:gridCol w:w="93"/>
        <w:gridCol w:w="22"/>
        <w:gridCol w:w="625"/>
        <w:gridCol w:w="104"/>
        <w:gridCol w:w="11"/>
        <w:gridCol w:w="63"/>
        <w:gridCol w:w="655"/>
        <w:gridCol w:w="6"/>
        <w:gridCol w:w="32"/>
        <w:gridCol w:w="691"/>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ENHERTU 100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DAIICHI SANKYO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100 mg poeder voor concentraat voor oplossing voor infusie,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100 mg poudre pour solution à diluer pour perfusion,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1600,00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intraveneuze infusie,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(intraveineuse),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1703,1100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1703,1100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intraveneuze infusie,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(intraveineuse),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1696,0000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430408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430408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trastuzumab-deruxtecan komt voor vergoeding in aanmerking indien ze wordt toegediend in monotherapie voor de tweede of latere lijnsbehandeling van volwassen rechthebbenden met een niet-kleincellig, gevorderd longcarcinoom met een activerende HER2 (ERBB2)-mutatie.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trastuzumab déruxtécan fait l’objet d’un remboursement si elle est administrée en monothérapie dans le cadre du traitement de deuxième intention ou plus des bénéficiaires adultes atteints d'un carcinome pulmonaire métastatique non à petites cellules, avec mutations activatrices de HER2 (ERBB2).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rechthebbenden dienen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Les bénéficiaires doivent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Eerder te zijn behandeld met platinum-gebaseerde chemotherapie, met of zonder immunotherapie, in de metastatische/lokaal gevorderde setting niet vatbaar voor curatieve chirurgie of bestraling.</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Avoir reçu un chimiothérapie à base de platine, avec ou sans immunothérapie, dans un contexte métastatique/localement avancé ne se prêtant pas à une chirurgie ou à une radiothérapie curative.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Tijdens of na het laatste behandelingsregime progressie te hebben doorgemaakt, of stop van therapie vanwege onaanvaardbare toxiciteit.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Avoir progressé pendant ou après le dernier schéma thérapeutique, ou arrêt du traitement en raison d'une toxicité inacceptable.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Op het ogenblik dat de behandeling met trastuzumab-deruxtecan gestart wordt, een ejectiefractie van het linker ventrikel (LVEF) te hebben die superieur is aan 55% (aangetoond door MUGA scan of cardiale echografie) en  geen cardiale contra-indicatie te hebben (namelijk een gedocumenteerde voorgeschiedenis van hartfalen, coronaire ziekte met Q-wave myocard infarct, angor die medicamenteus behandeld moet worden, arteriële hypertensie die niet onder controle is, een klinisch significante kleppathologie of een onstabiele aritmie).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avoir au moment d’entamer le traitement par trastuzumab déruxtécan, une fraction d’éjection ventriculaire gauche supérieure à 55% (mesurée par MUGA scan ou échographie cardiaque) et pas de contre-indication cardiaque (à savoir : des antécédents documentés de décompensation cardiaque, une maladie coronaire avec un infarctus du myocarde et présence d’une onde Q, un angor nécessitant un traitement médicamenteux, une hypertension artérielle non contrôlée, une pathologie valvulaire cliniquement significative ou une arythmie instable).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Overgangsmaatregel: Voor de rechthebbenden die reeds vóór 01.10.2024 werden behandeld met niet-vergoede verpakkingen van deze farmaceutische specialiteit in monotherapie voor de tweede of latere lijnsbehandeling van volwassen patiënten met een niet-kleincellig, gevorderde longcarcinoom met een activerende HER2 (ERBB2)-mutatie, in het kader van een Medical Need Program en die vóór aanvang van de behandeling aan de voorwaarden vermeld onder punt a) voldeden, kan de vergoeding van deze behandeling verdergezet worden volgens de modaliteiten zoals vermeld onder punt h).</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Mesure transitoire: Pour les bénéficiaires qui ont déjà été traités avec des conditionnements non-remboursables de cette spécialité pharmaceutique avant le 01.10.2024, en monothérapie dans le cadre du traitement de deuxième intention ou plus des patients adultes atteints d'un carcinome pulmonaire métastatique non à petites cellules, avec mutations activatrices de HER2 (ERBB), dans le cadre d’un Medical Need Program et qui répondaient aux conditions figurant au point a) avant le début du traitement, le remboursement de ce traitement peut être poursuivi selon les modalités figurant au point 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mutatie van het HER2 (ERBB2) gen moet aangetoond worden door een test die voldoet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du gène HER2 (ERBB2) doit être démontrée par un test qui remplit les conditions de l'article 33ter de l'arrêté royal du 14 septembre 1984 relatif aux analyses moléculaires et biologiques sur matériel humain dans les maladies acquises liées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worden toegestaan indien de betrokken specialiteit wordt voorgeschreven door een arts-specialist verantwoordelijk voor de behandeling en die erkend is in de medische oncologie of die een bijzondere bekwaamheid in de oncologie heeft.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accordé si la spécialité concernée est prescrite par un médecin spécialiste responsable du traitement agréé en oncologie médicale ou ayant une compétence particulière en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ze, voorafgaand aan de opstart ervan, goedgekeurd werd door het multidisciplinair oncologisch consult (MOC), waarvan het rapport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5,4 mg/kg lichaamsgewicht, elke 3 weken (cyclus van 21 dagen) toegediend als een intraveneuze infusie.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5,4 mg/kg de poids corporel administrée en perfusion intraveineuse toutes les trois semaines (cycle de 21 jours).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ondanks de lopende behandeling of wanneer er bijwerkingen optreden met een onaanvaardbare toxiciteit. Met het oog hierop verbindt de arts-specialist vermeld onder punt c) zich ertoe om tijdens de behandeling met trastuzumab-deruxtecan om de 12 weken, of vroeger indien de klinische situatie dit vereist, een klinische evaluatie uit te voeren door middel van gepaste medische beeldvorming.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en dépit du traitement en cours ou en cas d’effets secondaires donnant lieu à une toxicité inacceptable. A cette fin, le médecin spécialiste décrit au point c) s’engage à effectuer pendant le traitement par trastuzumab déruxtécan une évaluation clinique par imagerie médicale appropriée toutes les 12 semaines, ou plus tôt si la situation clinique l’exige.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trastuzumab-deruxtecan en andere anti-HER2 therapieën is nooit toegestaan.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trastuzumab déruxtécan et d’autres thérapies anti-HER2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kan worden toegestaan voor hernieuwbare periodes van maximaal 6 maanden telkens op basis van een elektronische aanvraag, ingediend door de via het e-Health platform geïdentificeerde en geauthentificeerde arts-specialist vermeld onder punt c) die daardoor verklaart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peut être accordé pour des périodes renouvelables de maximum 6 mois sur base chaque fois d’une demande de remboursement 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activerende mutatie van het gen van de Humane Epidermale groeifactor Receptor-2 (HER2) vertoont (ERBB2 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du gène du Récepteur 2 du facteur de croissance Epidermique Humain (HER2).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een medisch rapport dat chronologisch de evolutie van de aandoening beschrijft (resultaten van de medische beeldvorming) en de bewijsstukken die de geattesteerde gegevens bevestigen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 conseil un rapport médical décrivant chronologiquement l’évolution de l’affection (résultats des examens en imagerie médicale) et les éléments de preuve établissant que le bénéficiaire concerné se trouvait bien dans la situation attestée.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te beschikken over het rapport van het multidisciplinair oncologisch consult (MOC)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le dossier médical du rapport de la consultation oncologique multidisciplinaire (COM) marquant l’accord pour le traitement pour lequel le remboursement est demandé.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een maximale dosis van 5,4 mg/kg lichaamsgewicht, elke 3 weken (cyclus van 21 dagen) toegediend als een intraveneuze infusie.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d'une posologie maximale de 5,4 mg/kg de poids corporel administrée en perfusion intraveineuse toutes les trois semaines (cycle de 21 jours).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alle 12 weken een klinische evaluatie uit te voeren door middel van gepaste medische beeldvorming.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effectuer une évaluation clinique par imagerie médicale appropriée toutes les 12 semaines de traitement.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ziekteprogressie ondanks de lopende behandeling of wanneer er bijwerkingen optreden met een onaanvaardbare toxiciteit.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progression de la maladie en dépit du traitement en cours ou en cas d’effets secondaires donnant lieu à une toxicité inacceptable.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gelijktijdige vergoeding van trastuzumab-deruxtecan en andere anti-HER2 therapieën nooit toegestaan 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remboursement simultané du trastuzumab déruxtécan et d’autres thérapies anti-HER2 n’est jamais autorisé.</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de specialiteit verstrekt wordt, beschikt over een bewijs van het elektronische akkoord.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n’est accordé que si le pharmacien hospitalier dispensateur dispose, préalablement à la délivrance de la spécialité, d’une preuve de l’accord électronique.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7"/>
        <w:gridCol w:w="32"/>
        <w:gridCol w:w="9"/>
        <w:gridCol w:w="868"/>
        <w:gridCol w:w="56"/>
        <w:gridCol w:w="14"/>
        <w:gridCol w:w="1771"/>
        <w:gridCol w:w="548"/>
        <w:gridCol w:w="151"/>
        <w:gridCol w:w="31"/>
        <w:gridCol w:w="1875"/>
        <w:gridCol w:w="344"/>
        <w:gridCol w:w="231"/>
        <w:gridCol w:w="51"/>
        <w:gridCol w:w="321"/>
        <w:gridCol w:w="249"/>
        <w:gridCol w:w="55"/>
        <w:gridCol w:w="614"/>
        <w:gridCol w:w="93"/>
        <w:gridCol w:w="22"/>
        <w:gridCol w:w="625"/>
        <w:gridCol w:w="104"/>
        <w:gridCol w:w="11"/>
        <w:gridCol w:w="63"/>
        <w:gridCol w:w="655"/>
        <w:gridCol w:w="6"/>
        <w:gridCol w:w="32"/>
        <w:gridCol w:w="691"/>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ENHERTU 100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DAIICHI SANKYO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100 mg poeder voor concentraat voor oplossing voor infusie,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100 mg poudre pour solution à diluer pour perfusion,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1600,00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intraveneuze infusie,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(intraveineuse),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1703,1100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1703,1100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intraveneuze infusie,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(intraveineuse),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1696,0000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440108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440108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tucatinib ingeschreven in huidige paragraaf komt in aanmerking voor vergoeding indien ze wordt gebruikt in combinatie met trastuzumab en capecitabine voor de behandeling van volwassen rechthebbenden met lokaal gevorderde of gemetastaseerde borstkanker met een amplificatie van het gen van de Humane Epidermale groeifactor Receptor-2 (HER2).</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tucatinib inscrite dans le présent paragraphe fait l’objet d’un remboursement si elle est administrée en combinaison avec trastuzumab en capecitabine dans le cadre du traitement de bénéficiaires adultes atteints d’un cancer du sein localement avancé ou métastatique avec une amplification du gène du Récepteur 2 du facteur de croissance Epidermique Humain (HER2).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Rechthebbenden dienen 2 voorafgaande anti-HER2-behandelschema’s hebben gekregen.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Les bénéficiaires doivent avoir reçu précédemment au moins 2 traitements anti-HER2.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behandeling is slechts vergoedbaar als die goedgekeurd werd door het multidisciplinair oncologisch consult (MOC), waarvan het rapport door de arts-specialist vermeld onder punt b) wordt bijgehouden in het dossier.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traitement n’est remboursé que s’il a été approuvé lors d’une consultation oncologique multidisciplinaire (COM), dont le médecin spécialiste décrit au point b)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de rechthebbenden die reeds vóór 01.10.2023 werden behandeld met niet vergoede verpakkingen van deze farmaceutische specialiteit in het kader van een Medical Need Program en die vóór aanvang van de behandeling aan de voorwaarden vermeld onder punt a) voldeden en waarbij de amplificatie van het HER2 gen door de test zoals beschreven onder punt b) ten laatste 6 maanden na de inwerking treding van de paragraaf werd aangetoond, kan de vergoeding van deze behandeling aangevraagd worden volgens de modaliteiten zoals vermeld onder punt a).</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les bénéficiaires qui ont déjà été traités avec des conditionnements non-remboursables de cette spécialité pharmaceutique dans le cadre d’une Medical Need Program avant le 01.10.2023 et qui correspondait aux conditions figurant au point a) avant le début du traitement et lorsque l’amplification du gène HER2 par le test décrit au point b) a été démontrée au plus tard 6 mois après l’entrée en vigueur du paragraphe, le remboursement de ce traitement peut être accordé selon les modalités figurant au point a).</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een bijzondere bekwaamheid in de oncologie heeft.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Het aantal vergoedbare verpakkingen zal rekening houden met de aanbevolen dosis van 300 mg tucatinib (twee tabletten van 150 mg) tweemaal per dag die continu moet worden ingenomen in combinatie met trastuzumab en capecitabine.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nombre de conditionnements remboursables tiendra compte d'une posologie recommandée de 300 mg de tucatinib (deux comprimés de 150 mg) deux fois par jour à prendre en continu en association avec le trastuzumab et la capécitabine.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behandeling wordt niet meer vergoed bij vaststelling van ziekteprogressie ondanks de lopende behandeling of wanneer er bijwerkingen optreden met een onaanvaardbare toxiciteit. Met het oog hierop verbindt de arts-specialist vermeld onder punt c) zich er toe om tijdens de behandeling met tucatinib om de 12 weken, of vroeger indien de klinische situatie dit vereist, een klinische evaluatie uit te voeren door middel van gepaste medische beeldvorming.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traitement n’est plus remboursable en cas de constatation de progression de la maladie en dépit du traitement en cours ou en cas d’effets secondaires donnant lieu à une toxicité inacceptable. A cette fin, le médecin spécialiste décrit au point c) s’engage à effectuer une évaluation clinique par imagerie médicale appropriée toutes les 12 semaines, ou plus tôt si la situation clinique l’exige, pendant le traitement par tucatinib.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vergoeding kan worden toegestaan door de adviserend arts voor hernieuwbare periodes van maximaal 6 maanden telkens op basis van een elektronische aanvraag, ingediend door de via het e-Health platform geïdentificeerde en geauthentificeerde arts-specialist vermeld onder punt c) die daardoor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remboursement peut être accordé par le medecin-conseil pour des périodes renouvelables de maximum 6 mois sur base chaque fois d’une demande de remboursementélectronique introduite par le médecin spécialiste identifié et authentifié par la plateforme e-Health, décrit sous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ten behoeve van de adviserend-arts een medisch rapport dat chronologisch de evolutie van de aandoening beschrijft (resultaten van de medische beeldvorming) en de bewijsstukken die de geattesteerde gegevens bevestigen (resultaat van In Situ Hybridisatie test,…) ter beschikking te houden;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s’engager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 du test d’Hybridation In Situ,…);</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alle 12 weken een klinische evaluatie uit te voeren door middel van gepaste medische beeldvorming (CT-scan of MRI);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s’engager à effectuer une évaluation clinique par imagerie médicale appropriée (CT-scan ou IRM) toutes les 12 semaines de traitement;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beschikken in het medisch dossier over het rapport van het multidisciplinair oncologisch consult (MOC)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disposer dans son dossier médical du rapport de la consultation oncologique multidisciplinaire (COM) marquant l’accord pour le traitement pour lequel le remboursement est demandé;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een aanbevolen dosis van 300 mg tucatinib (twee tabletten van 150 mg) tweemaal daags.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savoir que le nombre de conditionnements remboursables tient compte d'une posologie recommandée de 300 mg de tucatinib (deux comprimés de 150 mg) deux fois par jour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ziekteprogressie ondanks de lopende behandeling of wanneer er bijwerkingen optreden met een onaanvaardbare toxiciteit;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savoir que le traitement n’est plus remboursable en cas de constatation de progression de la maladie en dépit du traitement en cours ou en cas d’effets secondaires donnant lieu à une toxicité inacceptable;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toegekend als de betrokken ziekenhuisapotheker, vooraleer de specialiteit  verstrekt wordt, beschikt over een bewijs van het elektronisch akkoord.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si le pharmacien dispensateur dispose, préalablement à la délivrance de la spécialité, d’une preuve de l’accord électronique.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8"/>
        <w:gridCol w:w="1"/>
        <w:gridCol w:w="1906"/>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TUKYSA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L01EH03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7738-560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84  filmomhulde tabletten,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84  comprimés pelliculés,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4095,76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4095,76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A-96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7738-560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51,7693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51,7693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A-96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7738-560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51,6846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51,6846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8"/>
        <w:gridCol w:w="1"/>
        <w:gridCol w:w="31"/>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TUKYSA 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L01EH03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7738-578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88  filmomhulde tabletten, 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88  comprimés pelliculés,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1430,27</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1430,27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A-96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7738-578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17,3091</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17,3091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A-96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7738-578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17,2283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17,2283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450108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450108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tebentafusp, ingeschreven in huidige paragraaf, komt in aanmerking voor vergoeding indien ze gebruikt wordt voor de behandeling van humaan leukocyten antigeen (HLA) A*02:01 positieve volwassen rechthebbenden met niet-resectabel of metastatisch uveaal melanoom in monotherapie.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tebentafusp, inscrite dans le présent paragraphe, fait l’objet d’un remboursement si elle est administrée dans le traitement des bénéficiaires adultes positifs pour l'antigène leucocytaire humain (HLA) A*02:01 et présentant un mélanome uvéal non résécable ou métastatique en monothérapie.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Overgangsmaatregel toepasbaar in de eerste 6 maanden na inwerkingtreding van de huidige reglementering: Voor de rechthebbenden die reeds vóór 01.11.2023 werden behandeld met niet-vergoedbare verpakkingen van deze farmaceutische specialiteit in het kader van een klinische studie/Medical Need Program en die vóór aanvang van de behandeling aan de voorwaarden vermeld onder punt a) voldeden, kan de vergoeding van een verlenging van deze behandeling toegekend worden, volgens de modaliteiten zoals vermeld onder punt 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Mesure transitoire applicable pendant les 6 premiers mois après l’entrée en vigueur de la présente réglementation: Pour les bénéficiaires qui ont déjà été traités avec des conditionnements non-remboursables de cette spécialité pharmaceutique dans le cadre d’une étude clinique/Medical Need Program avant le 01.11.2023 et qui correspondaient aux conditions figurant au point a) avant le début du traitement, le remboursement de la prolongation de ce traitement peut être accordé selon les modalités figurant au point 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 dit geval wordt een elektronische aanvraag ingediend door de via het e-Health platform geïdentificeerde en geauthentificeerde art-specialist vermeld onder punt c) die daardoor verklaart dat aan de voorwaarden in punt a) worden voldaan, en verbindt hij zich ertoe om het bewijsmateriaal, betreffende de vroegere niet-vergoedbare behandeling met de specialiteit op basis van tebentafusp,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Dans ce cas, une demande électronique est introduite par le médecin identifié et authentifié par la plate-forme e-Health décrit sous point c), qui déclare ainsi que les conditions visées au point a) sont remplies, et s'engage à tenir à la disposition du médecin-conseil les preuves d'un traitement antérieur non remboursé par la spécialité à base tebentafusp.</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Het humaan leukocyten antigeen (HLA) A*02:01 moet aangetoond zijn door een test die voldoet aan de voorwaarden van artikel 33ter van het koninklijk besluit van 14 september 1984 betreffende moleculair biologische testen op menselijk materiaal bij verworven aandoeningen die geassocieerd zijn aan de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L'antigène leucocytaire humain (HLA) A*02:01 doit être démontré par un test qui remplit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enkel toegestaan indien de betrokken farmaceutische specialiteit wordt voorgeschreven door een arts-specialist verantwoordelijk voor de behandeling en die erkend is in de medische oncologie of met ervaring in het toedienen van middelen tegen kanker binnen de geregistreerde indicatie waarvoor de vergoeding wordt aangevraagd.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n’est accordé que si la spécialité pharmaceutique concernée est prescrite par un médecin-spécialiste responsable du traitement qui est certifié en oncologie médicale ou qui a de l’expérience dans l’administration de médicaments anticancéreux dans l’indication enregistrée pour laquelle le remboursement est demandé.</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Het aantal vergoedbare verpakkingen zal rekening houden met de posologie die in de Samenvatting van de Kenmerken van het Product (SKP) van de farmaceutische specialiteit op basis van tebentafusp wordt vermeld, voor de indicatie waarvoor de vergoeding wordt aangevraagd. De behandeling moet worden toegediend en eventueel beëindigd worden in overeenstemming met de modaliteiten die in de Samenvatting van de Kenmerken van het Product (SKP) van de farmaceutische specialiteit op basis van tebentafusp zijn vermeld en moet worden beëindigd indien de rechthebbende onaanvaardbare bijwerkingen ondervindt van de behandeling.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nombre de conditionnements remboursables tiendra compte de la posologie indiquée dans le Résumé des Caractéristiques du Produit (RCP) de la spécialité pharmaceutique à base de tébentafusp pour l'indication pour laquelle le remboursement est demandé. Le traitement doit être administré et, si nécessaire, interrompu conformément aux modalités spécifiées dans le Résumé des Caractéristiques du Produit (RCP) de la spécialité pharmaceutique à base de tébentafusp et le traitement doit également être interrompu si le bénéficiaire ressent des effets secondaires inacceptables du traitement.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vergoeding wordt toegestaan voor hernieuwbare periodes van maximaal 12 maanden, telkens op basis van een elektronische aanvraag, ingediend door de via het e-Health platform geïdentificeerde en geauthentificeerde arts-specialist vermeld onder punt c), die aldus verklaart: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remboursement est accordé pour des périodes renouvelables de 12 mois maximum à chaque fois sur base d'une demande électronique présentée par le médecin-spécialiste identifié et authentifié via la plateforme e-Health comme indiqué au point c), qui ainsi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het een vergoeding betreft voor de behandeling van humaan leukocyten antigeen (HLA) A*02:01 positieve volwassen rechthebbenden met niet-resectabel of metastatisch uveamelanoom, zoals vermeld in de SKP, die behandeld worden met tebentafusp;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le remboursement concerne le traitement de bénéficiaires adultes positifs pour l'antigène leucocytaire humain (HLA) A*02:01 atteints de mélanome uvéal non résécable ou métastatique, comme indiqué dans le RCP, et traités par tebentafusp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vergoeding van deze specialiteit wordt stopgezet indien de rechthebbende onaanvaardbare bijwerkingen ondervindt van de behandeling en dit in overeenstemming met de modaliteiten die in de Samenvatting van de Kenmerken van het Product (SKP) zijn vermeld;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savoir que le remboursement de cette spécialité est arrêté si le bénéficiaire ressent des effets secondaires inacceptables du traitement conformément aux modalités spécifiées dans le Résumé des Caractéristiques du Produit (RCP)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de bewijsstukken met betrekking tot de situatie van de rechthebbende (medisch rapport dat chronologisch de evolutie van de aandoening beschrijft (inclusief de resultaten van de medische beeldvorming en de resultaten van de anatomopathologische onderzoeken) en de datum waarop het multidisciplinair oncologisch consult heeft plaats gehad)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les pièces justificatives relatives à la situation du bénéficiaire (rapport médical décrivant chronologiquement l'évolution de la maladie (y compris les résultats de l'imagerie médicale et les résultats des examens anatomopathologiques) et la date à laquelle a eu lieu la consultation oncologique multidisciplinaire)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mee te werken aan de registratie en het verzamelen van de gecodeerde gegevens betreffende de evolutie van deze rechthebbende behandeld met de farmaceutische specialiteit op basis van tebentafusp, de dag dat een dergelijk register zal bestaan.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participer à l'enregistrement et à la collecte des données codées concernant l'évolution du bénéficiaire traité avec la spécialité pharmaceutique à base de tebentafusp, le jour où un tel registre existera.</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slechts toegekend als de betrokken ziekenhuisapotheker, vooraleer de specialiteit verstrekt wordt, beschikt over een bewijs van het elektronisch akkoord.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n’est accordé que si le pharmacien hospitalier concerné dispose, préalablement à la délivrance de la spécialité, d’une preuve de l’accord électronique.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84"/>
        <w:gridCol w:w="25"/>
        <w:gridCol w:w="29"/>
        <w:gridCol w:w="846"/>
        <w:gridCol w:w="47"/>
        <w:gridCol w:w="45"/>
        <w:gridCol w:w="1771"/>
        <w:gridCol w:w="491"/>
        <w:gridCol w:w="138"/>
        <w:gridCol w:w="101"/>
        <w:gridCol w:w="1875"/>
        <w:gridCol w:w="218"/>
        <w:gridCol w:w="240"/>
        <w:gridCol w:w="168"/>
        <w:gridCol w:w="188"/>
        <w:gridCol w:w="254"/>
        <w:gridCol w:w="183"/>
        <w:gridCol w:w="559"/>
        <w:gridCol w:w="98"/>
        <w:gridCol w:w="72"/>
        <w:gridCol w:w="625"/>
        <w:gridCol w:w="104"/>
        <w:gridCol w:w="39"/>
        <w:gridCol w:w="58"/>
        <w:gridCol w:w="632"/>
        <w:gridCol w:w="20"/>
        <w:gridCol w:w="29"/>
        <w:gridCol w:w="68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KIMMTRAK 100 µg/0,5 ml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IMMUNOCORE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L01XX75</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7738-958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0,5 mL oplossing voor infusie en injectie, 200 µg/mL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0,5 mL solution pour perfusion et injection, 200 µg/mL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11088,45</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11088,45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7738-958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0,5 mL oplossing voor infusie en injectie, 200 µg/mL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0,5 mL solution pour perfusion et injection, 200 µg/mL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11760,8700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11760,8700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7738-958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0,5 mL oplossing voor infusie en injectie, 200 µg/mL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0,5 mL solution pour perfusion et injection, 200 µg/mL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11753,7600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11753,7600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460108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460108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ivosidenib, ingeschreven in huidige paragraaf, komt in aanmerking voor vergoeding indien ze gebruikt wordt in monotherapie voor de behandeling van lokaal gevorderd of gemetastaseerd intrahepatisch cholangiocarcinoom bij een rechthebbende van 18 jaar of ouder die aan alle onderstaande voorwaarden voldoet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d’ivosidenib, inscrite dans le présent paragraphe, fait l’objet d’un remboursement si elle est administrée en monothérapie dans le traitement du cholangiocarcinome intrahépatique localement avancé ou métastatique chez le bénéficiaire âgé de 18 ans ou plus répondant à toutes les conditions suivantes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Aanwezigheid van een R132 mutatie in het IDH1-gen.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Présence d’une mutation R132 dans le gène IDH1.</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die progressie heeft vertoond na ten minste één eerdere lijn van systemische therapie.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qui a montré une progression après au moins une ligne précédente de thérapie systémique.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Een rechthebbende die, vóór 01-09-2024, reeds werd behandeld met de specialiteit die in deze paragraaf wordt vermeld in het kader van een klinisch programma en die vóór aanvang van de behandeling aan de voorwaarden vermeld onder punt a) voldeed, komt eveneens in aanmerking voor vergoeding tot 12 maanden na de inwerkingtreding van de huidige reglementering.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Un bénéficiaire qui, avant le 01-09-2024, avait déjà été traité avec la spécialité visée au présent paragraphe dans le cadre d'un programme médical d'urgence et qui remplissait les conditions visées au point a) avant le début du traitement pourra également bénéficier du remboursement jusqu’à 12 mois après l’entrée en vigueur du présent réglementation.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aanwezigheid van een R132 mutatie in het IDH1-gen moet aangetoond zijn door een test die voldoet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R132 dans le gène IDH1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farmaceutische specialiteit wordt voorgeschreven door een arts-specialist verantwoordelijk voor de behandeling en die erkend is als medisch oncoloog of erkend is als gastro-enteroloog, met bijzondere bekwaamheid in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ne peut être accordé que si la spécialité pharmaceutique concernée est prescrite par un médecin spécialiste responsable du traitement et reconnu  en oncologie médicale ou reconnu en gastro-entérologie avec une qualification particulière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verslag door de arts-specialist vermeld onder punt c) wordt bijgehouden in het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500 mg per dag.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500 mg par jour.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 namelijk een afwezigheid van complete respons, partiële respons of stabiele ziekte volgens de RECIST criteria of bij optreden van een niet aanvaardbare toxiciteit.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 sera plus remboursé si un échec du traitement est établi, à savoir une absence de réponse complète, de réponse partielle ou de maladie stable selon les critères RECIST ou en cas de survenue d’une toxicité inacceptable.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toegestaan voor hernieuwbare periodes van maximaal 12 maanden, telkens op basis van een elektronische aanvraag, ingediend door de via het e-Health platform geïdentificeerde en geauthentificeerde arts-specialist vermeld onder punt c), die daardoor verklaart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pour des périodes renouvelables de maximum 12 mois, chaque fois sur base d’une demande de remboursement électronique introduite par le médecin spécialiste, identifié et authentifié par la plateforme e-Health, décrit au point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vermeld in punt a) of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mentionnées au point a) ou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voorwaarde in punt b) vervuld 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condition du point b) est remplie.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ten behoeve van de adviserend-arts de bewijsstukken ter beschikking te houden die de geattesteerde gegevens bevestigen. Indien het gaat om een eerste aanvraag: de elementen die betrekking hebben op de diagnosestelling en een medisch verslag dat de vroegere en recente evolutie van de aandoening (laboresultaten, aard van de behandeling(en)) chronologisch beschrijft.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médecin-conseil les éléments de preuve confirmant les éléments attestés. S'il s'agit d'une première demande : les éléments relatifs au diagnostic et un rapport médical décrivant chronologiquement l'évolution passée et récente de l'affection (résultats de laboratoire, nature du ou des traitement(s).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beschikken over het rapport van het multidisciplinair oncologisch consult (MOC) dat het akkoord voor de behandeling waarvoor vergoeding wordt aangevraagd vermeldt.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son dossier médical du rapport de la consultation oncologique pluridisciplinaire (COM) marquant l'accord pour le traitement dont le remboursement est demandé.</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dat de maximale dosis 500 mg per dag bedraagt.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la posologie maximale est de 500 mg par jour.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de aanbevelingen zoals vermeld in de Samenvatting van de Kenmerken van het Product (SKP) en Risk Management Plan (RMP) te respecteren.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suivre les recommandations du Résumé des Caractéristiques du Produit (RCP) et du Risk Management Plan (RMP).</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het falen van de behandeling (namelijk afwezigheid van complete of partiële respons of stabiele ziekte volgens de RECIST criteria).</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 sera plus remboursé si l'échec du traitement est établi (c’est-à-dire absence de maladie stable ou de réponse complète ou partielle selon les critères RECIST).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de behandeling te onderbreken of stop te zetten in geval van intolerantie of onaanvaardbare toxiciteit (zoals vermeld in de Samenvatting van de Productkenmerken (SPK)).</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interrompre ou arrêter le traitement en cas d’intolérance ou d’apparition d’une toxicité inacceptable (comme mentionnée dans le Résumé des Caractéristiques du Produit (RCP)).</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slechts toegekend als de betrokken ziekenhuisapotheker, vooraleer de specialiteit verstrekt wordt, beschikt over een bewijs van het elektronisch akkoord.</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n’est accordé que si le pharmacien hospitalier dispensateur dispose, préalablement à la délivrance de la spécialité, d’une preuve de l’accord électronique.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9"/>
        <w:gridCol w:w="10"/>
        <w:gridCol w:w="19"/>
        <w:gridCol w:w="893"/>
        <w:gridCol w:w="10"/>
        <w:gridCol w:w="35"/>
        <w:gridCol w:w="1771"/>
        <w:gridCol w:w="626"/>
        <w:gridCol w:w="5"/>
        <w:gridCol w:w="99"/>
        <w:gridCol w:w="1875"/>
        <w:gridCol w:w="457"/>
        <w:gridCol w:w="2"/>
        <w:gridCol w:w="167"/>
        <w:gridCol w:w="443"/>
        <w:gridCol w:w="1"/>
        <w:gridCol w:w="181"/>
        <w:gridCol w:w="658"/>
        <w:gridCol w:w="1"/>
        <w:gridCol w:w="70"/>
        <w:gridCol w:w="625"/>
        <w:gridCol w:w="104"/>
        <w:gridCol w:w="40"/>
        <w:gridCol w:w="1"/>
        <w:gridCol w:w="688"/>
        <w:gridCol w:w="21"/>
        <w:gridCol w:w="708"/>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TIBSOVO 250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SERVIER BENELUX</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L01XM02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7741-390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250 mg</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13800,00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13800,00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A-117</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7741-390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243,9185</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243,9185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A-117</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7741-390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243,8000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243,8000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460208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460208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ivosidenib, ingeschreven in huidige paragraaf, komt in aanmerking voor vergoeding indien ze wordt toegediend in bitherapie met azacitidine, voor de behandeling van volwassen rechthebbenden met nieuw gediagnosticeerde Acute Myeloïde Leukemie (AML), volgens de classificatie van de WHO, met een R132-mutatie in het IDH1-gen, en niet in aanmerking komen voor intensieve chemotherapie op basis van leeftijd en/of co-morbiditeiten. Rechthebbenden moeten ook aan de volgende voorwaarden voldoen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d’ivosidenib, inscrite dans le présent paragraphe, fait l’objet d’un remboursement si elle est administrée en bithérapie avec l’azacitidine, pour le traitement de bénéficiaires adultes présentant une Leucémie Aiguë Myéloïde (LAM) nouvellement diagnostiquée, selon la classification de l'OMS, avec mutation R132 dans le gène IDH1, et inéligibles à une chimiothérapie intensive du fait de l'âge et/ou de comorbidités. Les bénéficiaires doivent également répondre aux conditions suivantes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Leeftijd &gt; of = 75 jaar met een ECOG performance status = of &lt; 2.</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Âge &gt; ou = 75 ans, avec un statut de performance ECOG = ou &lt; 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leeftijd tussen 18 en 74 jaar met minstens één van de volgende co-morbiditeiten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âge entre 18 et 74 ans avec au moins une des comorbidités suivantes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ECOG performance status 2 of 3.</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Statut de performance ECOG 2 ou 3.</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Voorgeschiedenis van chronisch hartfalen waarvoor behandeling nodig is of een ejectiefractie = of &lt; 50% of stabiele chronische angina pectoris.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Antécédents d'insuffisance cardiaque chronique nécessitant un traitement ou une fraction d'éjection = ou &lt; 50% ou angor chronique stable.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DLCO = of &lt; 65% of FEV1 = of &lt; 65%.</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DLCO = ou &lt; 65% ou VEMS = ou &lt; 65%.</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Creatinineklaring &gt; of = 30 mL/min en = of &lt; 45 mL/min.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Clairance de la créatinine &gt; ou = 30 mL/min et = ou &lt; 45 mL/min.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Matige leverfunctiestoornis met totaal bilirubine &gt; 1,5 en = of &lt; 3,0 × bovengrens van normaal (ULN).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Atteinte hépatique modérée avec bilirubine totale &gt; 1,5 et = ou &lt; 3,0 × la limite supérieure de la normale (LSN).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Elke andere co-morbiditeit die door de arts wordt beschouwd als onverenigbaar met standaard inductiechemotherapie.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Toute autre comorbidité jugée par le médecin comme incompatible avec une chimiothérapie d'induction standard.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aanwezigheid van de R132 mutatie in het IDH1-gen moet aangetoond zijn met een moleculaire test.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 présence de la mutation R132 dans le gène IDH1 doit être mise en évidence par un test moléculaire.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Overgangsmaatregel: Voor de rechthebbenden die reeds vóór 01.09.2024 werden behandeld met niet-vergoede verpakkingen van deze farmaceutische specialiteit in het kader van het klinische studie ALIDHE (NCT05907057) en die vóór aanvang van de behandeling aan de voorwaarden vermeld onder punt a) voldeden, kan de vergoeding van deze behandeling aangevraagd worden volgens de modaliteiten zoals vermeld onder punt d). Deze overgangsmaatregel geldt voor een periode van 12 maanden, d.w.z. tot 31.08.2025.</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Mesure transitoire : Pour les bénéficiaires qui ont déjà été traités avec des conditionnements non-remboursés de cette spécialité pharmaceutique dans le cadre de l’étude clinique ALIDHE (NCT05907057) avant le 01.09.2024 et qui répondaient aux conditions figurant au point a) avant le début du traitement, le remboursement de ce traitement peut être accordé selon les modalités figurant au point d). Cette mesure transitoire est d’application pour une période de 12 mois, c’est-à-dire jusqu’au 31.08.2025.</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aanwezigheid van een R132 mutatie in het IDH1-gen moet aangetoond zijn door een test die voldoet aan de voorwaarden van artikel 33ter van het koninklijk besluit van 14 september 1984 betreffende moleculair biologische testen op menselijk materiaal bij verworven aandoeningen die geassocieerd zijn aan een farmaceutische specialiteit.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R132 dans le gène IDH1 doit être démontré par un test qui remplit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farmaceutische specialiteit wordt voorgeschreven door een arts-specialist in interne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pharmaceutique concernée est prescrite par un médecin spécialiste en médecine interne porteur du titre professionnel particulier en hématologie clinique selon l’arrêté ministériel du 18.10.2002 fixant les critères spécifiques d’agrément des médecins spécialistes porteurs du titre professionnel particulier en hématologie clinique ainsi que des maitres de stage et de services de stage en hématologie clinique.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verslag door de arts-specialist vermeld onder punt c) wordt bijgehouden in het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  préalablement à son initiation, il  a été approuvé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de aanbevolen posologie in de Samenvatting van de Productkenmerken (SPK), met een maximale dosis van 500 mg per dag in orale toediening.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de la posologie recommandée dans le Résumé des Caractéristiques du Produit (RCP), avec un maximum de 500 mg par jour par voie orale.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onvoldoende werkzaamheid, namelijk bij progressie van de ziekte onder behandeling, conform de gepubliceerde European Leukemia Net (ELN) AML responscriteria.</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du traitement cesse en cas d’efficacité insuffisante, c’est-à-dire en cas de progression de la maladie sous traitement, conformément aux critères de réponse de l’European Leukemia Net (ELN) AML publiés.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toegestaan voor hernieuwbare periodes van maximaal 12 maanden, telkens op basis van een elektronische aanvraag, ingediend door de via het e-Health platform geïdentificeerde en geauthentificeerde arts-specialist vermeld onder punt c), die daardoor verklaart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pour des périodes renouvelables de maximum 12 mois, chaque fois sur base d’une demande de remboursement électronique introduite par le médecin spécialiste, identifié et authentifié par la plateforme e-Health, décrit au point c), qui ainsi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vermeld in punt a) zijn vervuld.</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mentionnées au point a) sont remplies.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de aanbevelingen zoals vermeld in de Samenvatting van de Kenmerken van het Product (SKP) en Risk Management Plan (RMP) te respecteren.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suivre les recommandations du Résumé des Caractéristiques du Produit (RCP) et du Risk Management Plan (RMP).</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de bewijsstukken die aantonen dat de rechthebbende zich in de geattesteerde situatie bevindt ter beschikking te houden van de adviserend-arts.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médecin-conseil les éléments de preuve établissant que le bénéficiaire concerné se trouve dans la situation attestée.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het aantal vergoedbare verpakkingen rekening houdt met het posologie schema zoals vermeld in de Samenvatting van de Kenmerken van het Product (SKP).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 nombre de conditionnements remboursables tiendra compte du schéma posologique mentionné dans le Résumé des Caractéristiques du Produit (RCP).</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vergoeding wordt stopgezet in geval van onvoldoende werkzaamheid die wordt gedefinieerd als een progressie van de ziekte onder behandeling, conform de gepubliceerde European Leukemia Net (ELN) AML responscriteria.</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d’efficacité insuffisante définie comme une progression de la maladie sous traitement, conformément aux critères de réponse d’European Leukemia Net (ELN) AML publiés.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de behandeling te onderbreken of stop te zetten in geval van intolerantie of onaanvaardbare toxiciteit (zoals vermeld in de Samenvatting van de Productkenmerken (SPK)).</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interrompre ou arrêter le traitement en cas d’intolérance ou de toxicité inacceptable (telles que mentionnées dans le Résumé des Caractéristiques du Produit (RCP)).</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slechts toegekend als de betrokken ziekenhuisapotheker, vooraleer de specialiteit verstrekt wordt, beschikt over een bewijs van het elektronisch akkoord.</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n’est accordé que si le pharmacien hospitalier dispensateur dispose, préalablement à la délivrance de la spécialité, d’une preuve de l’accord électronique.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gelijktijdige vergoeding van de farmaceutische specialiteit op basis van het werkzaam bestanddeel ivosidenib met farmaceutische specialiteiten die het werkzaam bestanddeel venetoclax bevat, is nooit toegelaten voor deze indicatie.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simultané de la spécialité pharmaceutique sur base du principe actif ivosidenib  avec des spécialités pharmaceutiques contenant le principe actif  venetoclax n'est jamais autorisé pour cette indication.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9"/>
        <w:gridCol w:w="10"/>
        <w:gridCol w:w="19"/>
        <w:gridCol w:w="893"/>
        <w:gridCol w:w="10"/>
        <w:gridCol w:w="35"/>
        <w:gridCol w:w="1771"/>
        <w:gridCol w:w="626"/>
        <w:gridCol w:w="5"/>
        <w:gridCol w:w="99"/>
        <w:gridCol w:w="1875"/>
        <w:gridCol w:w="457"/>
        <w:gridCol w:w="2"/>
        <w:gridCol w:w="167"/>
        <w:gridCol w:w="443"/>
        <w:gridCol w:w="1"/>
        <w:gridCol w:w="181"/>
        <w:gridCol w:w="658"/>
        <w:gridCol w:w="1"/>
        <w:gridCol w:w="70"/>
        <w:gridCol w:w="625"/>
        <w:gridCol w:w="104"/>
        <w:gridCol w:w="40"/>
        <w:gridCol w:w="1"/>
        <w:gridCol w:w="688"/>
        <w:gridCol w:w="21"/>
        <w:gridCol w:w="708"/>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TIBSOVO 250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SERVIER BENELUX</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L01XM02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7741-390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250 mg</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13800,00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13800,00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A-117</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7741-390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243,9185</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243,9185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A-117</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7741-390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243,8000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243,8000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1"/>
        <w:gridCol w:w="215"/>
        <w:gridCol w:w="1"/>
        <w:gridCol w:w="200"/>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470108</w:t>
            </w:r>
          </w:p>
        </w:tc>
        <w:tc>
          <w:tcPr>
            <w:tcW w:w="2500" w:type="pct"/>
            <w:gridSpan w:val="10"/>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470108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Quizartinib, ingeschreven in huidige paragraaf,  komt in aanmerking voor vergoeding indien zij wordt toegediend voor de behandeling van volwassen rechthebbenden met nieuw gediagnosticeerde Acute Myeloïde Leukemie (AML) die FLT3-mutatiepositief zijn (ITD) :</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Quizartinib, inscrite dans le présent paragraphe, fait l’objet d’un remboursement si elle est administrée dans le cadre du traitement de bénéficiaires adultes présentant une Leucémie Aiguë Myéloïde (LAM) nouvellement diagnostiquée avec mutation FLT3 positive (ITD)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combinatie met inductie chemotherapie met anthracycline en cytarabine en consolidatie chemotherapie met cytarabine.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combinaison avec une chimiothérapie d’induction à base d’anthracycline et de cytarabine, et une chimiothérapie de consolidation à base de cytarabine.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monotherapie als onderhoudsbehandeling bij rechthebbenden met een complete remissie (CR) of complete remissie met incompleet hematologisch herstel (Cri) na de inductie chemotherapie met anthracycline en cytarabine en de consolidatie chemotherapie met cytarabine.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monothérapie comme traitement d’entretien pour les patients ayant obtenu une rémission complète (RC) ou une rémission complète avec récupération hématologique incomplète (Cri) après une chimiothérapie d’induction à base d’anthracycline et de cytarabine, et une chimiothérapie de consolidation à base de cytarabine.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rechthebbende moet gelijktijdig aan de volgende criteria beantwoorden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bénéficiaire doit simultanément répondre aux conditions suivantes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Volwassen rechthebbende(18 jaar of ouder).</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Bénéficiaire adulte (18 ans ou plus).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Acute Myeloïde Leukemie volgens de classificatie van de Wereldgezondheidsorganisatie met uitzondering van Acute Promyelocytische Leukemie (APL; M3).</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Leucémie Aiguë Myéloïde selon la classification de l’Organisation Mondiale de la Santé, à l’exception des bénéficiaires atteints de Leucémie Aigüe Promyélocytaire (LAP ; M3).</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Moleculaire analyse heeft  de aanwezigheid van de FLT3-mutatie (interne tandemduplicatie [ITD]) aangetoond.</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L’analyse moléculaire a montré la présence d’une mutation du gène FLT3 (duplication interne en tandem [ITD]).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FLT3-ITD mutatie moet aangetoond zijn door een test die voldoet aan de voorwaarden van artikel 33ter van het koninklijk besluit van 14 september 1984 betreffende moleculair biologische testen op menselijk materiaal bij verworven aandoeningen die geassocieerd zijn aan de farmaceutische specialiteit.</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de FLT3-ITD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die,goedgekeurd werd door het multidisciplinair oncologisch consult (MOC), waarvan het rapport door de arts-specialist vermeld onder punt c) wordt bijgehouden in het dossier.</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lors d’une consultation oncologique multidisciplinaire (COM), dont le médecin spécialiste décrit au point c) conserve le rapport dans son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houdt rekening met een maximale dosering van 35,4 mg per dag oraal in te nemen en met een doseringsschema zoals vermeld in de Samenvatting van de Kenmerken van het Product (SKP).</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tient compte d’une posologie maximale de 35,4 mg par jour à prendre par voie orale et d’un schéma posologique tel que mentionné dans le Résumé des Caractéristiques du Produit (RCP).</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Het aantal vergoedbare verpakkingen houdt ook rekening met het feit dat het maximale vergoedbare aantal verpakkingen van 26,5 mg beperkt is tot 12 gedurende het leven van de rechthebbende. De kost voor bijkomende verpakkingen is volledig voor rekening van de vergunninghouder.</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nombre de conditionnements remboursables tient compte également que le nombre maximal remboursable des conditionnements de 26,5 mg est limité à 12 dans la vie du bénéficiaire. Le coût des conditionnements supplémentaires est complètement à charge du titulaire de l’enregistrement.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voor een eenmalige periode van maximaal 12 maanden toegestaan op basis van een elektronische aanvraag, ingediend door de via het eHealth platform geïdentificeerde en geauthentificeerde voorschrijvende arts-specialist vermeld onder punt c), die daardoor gelijktijdig verklaart:</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par le médecin conseil pour une seule période d'un maximum de 12 mois sur base d’une demande de remboursement électronique introduite par le médecin spécialiste, identifié et authentifié par la plateforme eHealth, mentionné au point c), qui atteste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van punt a) zijn vervuld bij de betrokken rechthebbende.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 bénéficiaire remplit les critères repris au point a) ci-dessus.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de aanbevelingen zoals vermeld in de Samenvatting van de Kenmerken van het Product (SKP) en Risk Management Plan (RMP) te respecteren.</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suivre les recommandations de la notice scientifique et du Risk Management Plan (RMP).</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ten behoeve van de adviserend-arts de bewijsstukken ter beschikking te houden die de geattesteerde gegevens bevestigen.</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médecin-conseil les éléments de preuve confirmant les éléments attestés.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te beschikken over het rapport van het multidisciplinair oncologisch consult (MOC) beschikt dat het akkoord voor de behandeling waarvoor vergoeding wordt aangevraagd vermeldt, of zich ertoe te verbinden om zo snel mogelijk de casus te bespreken binnen een MOC en het rapport van het MOC dat het akkoord geeft voor de behandeling met quizartinib op te nemen in het medisch dossier.</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son dossier médical du rapport de la consultation oncologique multidisciplinaire (COM) marquant l’accord pour le traitement pour lequel le remboursement est demandé, ou s’engager à discuter le plus rapidement possible le cas dans le cadre d’une COM et d’inclure le rapport de la COM qui a marqué son accord pour le traitement par quizartinib dans le dossier médical.</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wordt gehouden met een posologie schema  zoals vermeld in de Samenvatting van de Kenmerken van het Product (SKP).</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 schéma posologique mentionné dans la notice scientifique.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onmiddellijk de behandeling te stoppen in geval van onvoldoende werkzaamheid die wordt gedefinieerd als een progressie van de ziekte onder behandeling, conform de gepubliceerde ELN AML responscriteria.</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arrêter immédiatement le traitement en cas d’efficacité insuffisante définie comme une progression de la maladie sous traitement, conformément aux critères de réponse d’ELN AML publiés.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de behandeling te onderbreken of  stoppen in geval van ernstige bijwerkingen (zoals vermeld in de Samenvatting van de Kenmerken van het Product (SKP).</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interrompre ou arrêter le traitement en cas d’intolérance ou effets secondaires du bénéficiaires pour le traitement (comme mentionné dans la notice scientifique).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toegekend als de betrokken ziekenhuisapotheker, vooraleer de specialiteit  verstrekt wordt, beschikt over een bewijs van het elektronisch akkoord.</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si le pharmacien hospitalier concerné dispose, préalablement à la dispensation de la spécialité pharmaceutique, d’une preuve de l’approbation électronique.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6"/>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Benaming / Dénomination (Aanvrager/Demandeur)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1200" w:type="pct"/>
            <w:gridSpan w:val="6"/>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buiten bedrijf / ex-usine</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30"/>
        <w:gridCol w:w="68"/>
        <w:gridCol w:w="1907"/>
        <w:gridCol w:w="458"/>
        <w:gridCol w:w="117"/>
        <w:gridCol w:w="493"/>
        <w:gridCol w:w="128"/>
        <w:gridCol w:w="712"/>
        <w:gridCol w:w="50"/>
        <w:gridCol w:w="647"/>
        <w:gridCol w:w="115"/>
        <w:gridCol w:w="28"/>
        <w:gridCol w:w="696"/>
        <w:gridCol w:w="14"/>
        <w:gridCol w:w="7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VANFLYTA 17,7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DAIICHI SANKYO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7742-406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17,7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17,7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5750,00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5750,00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7742-406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17,7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17,7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217,9325</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217,9325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7742-406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17,7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17,7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217,6786</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217,6786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9"/>
        <w:gridCol w:w="7"/>
        <w:gridCol w:w="22"/>
        <w:gridCol w:w="893"/>
        <w:gridCol w:w="7"/>
        <w:gridCol w:w="38"/>
        <w:gridCol w:w="1771"/>
        <w:gridCol w:w="626"/>
        <w:gridCol w:w="4"/>
        <w:gridCol w:w="100"/>
        <w:gridCol w:w="1875"/>
        <w:gridCol w:w="458"/>
        <w:gridCol w:w="1"/>
        <w:gridCol w:w="167"/>
        <w:gridCol w:w="442"/>
        <w:gridCol w:w="1"/>
        <w:gridCol w:w="182"/>
        <w:gridCol w:w="657"/>
        <w:gridCol w:w="1"/>
        <w:gridCol w:w="71"/>
        <w:gridCol w:w="625"/>
        <w:gridCol w:w="104"/>
        <w:gridCol w:w="39"/>
        <w:gridCol w:w="1"/>
        <w:gridCol w:w="689"/>
        <w:gridCol w:w="20"/>
        <w:gridCol w:w="1"/>
        <w:gridCol w:w="708"/>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VANFLYTA 26,5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DAIICHI SANKYO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7742-398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filmomhulde tabletten, 26,5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comprimés pelliculés, 26,5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11500,00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11500,00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7742-398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26,5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26,5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217,8055</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217,8055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7742-398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26,5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26,5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217,6786</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217,6786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10"/>
        <w:gridCol w:w="52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bl>
    <w:p w:rsidR="00A77B3E">
      <w:pPr>
        <w:pBdr>
          <w:bottom w:val="nil"/>
        </w:pBdr>
        <w:spacing w:line="180" w:lineRule="exact"/>
        <w:jc w:val="left"/>
        <w:rPr>
          <w:rFonts w:ascii="Arial" w:eastAsia="Arial" w:hAnsi="Arial" w:cs="Arial"/>
          <w:b w:val="0"/>
          <w:i w:val="0"/>
          <w:spacing w:val="4"/>
          <w:sz w:val="14"/>
          <w:u w:val="none"/>
        </w:rPr>
      </w:pPr>
    </w:p>
    <w:sectPr>
      <w:type w:val="continuous"/>
      <w:pgSz w:w="12240" w:h="15840"/>
      <w:pgMar w:top="1440" w:right="900" w:bottom="1440" w:left="900" w:header="708" w:footer="400"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5094"/>
      <w:gridCol w:w="51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pBdr>
              <w:bottom w:val="nil"/>
            </w:pBdr>
            <w:spacing w:line="180" w:lineRule="exact"/>
            <w:jc w:val="left"/>
            <w:rPr>
              <w:rFonts w:ascii="Arial" w:eastAsia="Arial" w:hAnsi="Arial" w:cs="Arial"/>
              <w:b w:val="0"/>
              <w:i w:val="0"/>
              <w:spacing w:val="4"/>
              <w:sz w:val="14"/>
            </w:rPr>
          </w:pPr>
        </w:p>
      </w:tc>
      <w:tc>
        <w:tcPr>
          <w:tcW w:w="2500" w:type="pct"/>
          <w:tcBorders>
            <w:top w:val="nil"/>
            <w:left w:val="nil"/>
            <w:bottom w:val="nil"/>
            <w:right w:val="nil"/>
          </w:tcBorders>
        </w:tcPr>
        <w:p>
          <w:pPr>
            <w:pBdr>
              <w:bottom w:val="nil"/>
            </w:pBdr>
            <w:spacing w:line="180" w:lineRule="exact"/>
            <w:jc w:val="left"/>
            <w:rPr>
              <w:rFonts w:ascii="Arial" w:eastAsia="Arial" w:hAnsi="Arial" w:cs="Arial"/>
              <w:b w:val="0"/>
              <w:i w:val="0"/>
              <w:spacing w:val="4"/>
              <w:sz w:val="14"/>
            </w:rPr>
          </w:pPr>
        </w:p>
      </w:tc>
      <w:tc>
        <w:tcPr>
          <w:tcW w:w="2500" w:type="pct"/>
          <w:tcBorders>
            <w:top w:val="nil"/>
            <w:left w:val="nil"/>
            <w:bottom w:val="nil"/>
            <w:right w:val="nil"/>
          </w:tcBorders>
        </w:tcPr>
        <w:p>
          <w:pPr>
            <w:pBdr>
              <w:bottom w:val="nil"/>
            </w:pBdr>
            <w:spacing w:line="180" w:lineRule="exact"/>
            <w:jc w:val="right"/>
            <w:rPr>
              <w:rFonts w:ascii="Arial" w:eastAsia="Arial" w:hAnsi="Arial" w:cs="Arial"/>
              <w:b w:val="0"/>
              <w:i w:val="0"/>
              <w:spacing w:val="4"/>
              <w:sz w:val="14"/>
            </w:rPr>
          </w:pPr>
          <w:r>
            <w:rPr>
              <w:rFonts w:ascii="Arial" w:eastAsia="Arial" w:hAnsi="Arial" w:cs="Arial"/>
              <w:b w:val="0"/>
              <w:i w:val="0"/>
              <w:spacing w:val="4"/>
              <w:sz w:val="14"/>
            </w:rPr>
            <w:t>Bijwerking 01.03.2025 - Mise à jour 01.03.2025</w:t>
          </w:r>
        </w:p>
      </w:tc>
    </w:tr>
  </w:tbl>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F324690C"/>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0000002"/>
    <w:multiLevelType w:val="hybridMultilevel"/>
    <w:tmpl w:val="A380F93E"/>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0000003"/>
    <w:multiLevelType w:val="hybridMultilevel"/>
    <w:tmpl w:val="9DA0AC1A"/>
    <w:lvl w:ilvl="0">
      <w:start w:val="1"/>
      <w:numFmt w:val="bullet"/>
      <w:lvlText w:val=""/>
      <w:lvlJc w:val="left"/>
      <w:pPr>
        <w:ind w:left="904" w:hanging="360"/>
      </w:pPr>
      <w:rPr>
        <w:rFonts w:ascii="Symbol" w:hAnsi="Symbol" w:hint="default"/>
      </w:rPr>
    </w:lvl>
    <w:lvl w:ilvl="1" w:tentative="1">
      <w:start w:val="1"/>
      <w:numFmt w:val="bullet"/>
      <w:lvlText w:val="o"/>
      <w:lvlJc w:val="left"/>
      <w:pPr>
        <w:ind w:left="1624" w:hanging="360"/>
      </w:pPr>
      <w:rPr>
        <w:rFonts w:ascii="Courier New" w:hAnsi="Courier New" w:cs="Courier New" w:hint="default"/>
      </w:rPr>
    </w:lvl>
    <w:lvl w:ilvl="2" w:tentative="1">
      <w:start w:val="1"/>
      <w:numFmt w:val="bullet"/>
      <w:lvlText w:val=""/>
      <w:lvlJc w:val="left"/>
      <w:pPr>
        <w:ind w:left="2344" w:hanging="360"/>
      </w:pPr>
      <w:rPr>
        <w:rFonts w:ascii="Wingdings" w:hAnsi="Wingdings" w:hint="default"/>
      </w:rPr>
    </w:lvl>
    <w:lvl w:ilvl="3" w:tentative="1">
      <w:start w:val="1"/>
      <w:numFmt w:val="bullet"/>
      <w:lvlText w:val=""/>
      <w:lvlJc w:val="left"/>
      <w:pPr>
        <w:ind w:left="3064" w:hanging="360"/>
      </w:pPr>
      <w:rPr>
        <w:rFonts w:ascii="Symbol" w:hAnsi="Symbol" w:hint="default"/>
      </w:rPr>
    </w:lvl>
    <w:lvl w:ilvl="4" w:tentative="1">
      <w:start w:val="1"/>
      <w:numFmt w:val="bullet"/>
      <w:lvlText w:val="o"/>
      <w:lvlJc w:val="left"/>
      <w:pPr>
        <w:ind w:left="3784" w:hanging="360"/>
      </w:pPr>
      <w:rPr>
        <w:rFonts w:ascii="Courier New" w:hAnsi="Courier New" w:cs="Courier New" w:hint="default"/>
      </w:rPr>
    </w:lvl>
    <w:lvl w:ilvl="5" w:tentative="1">
      <w:start w:val="1"/>
      <w:numFmt w:val="bullet"/>
      <w:lvlText w:val=""/>
      <w:lvlJc w:val="left"/>
      <w:pPr>
        <w:ind w:left="4504" w:hanging="360"/>
      </w:pPr>
      <w:rPr>
        <w:rFonts w:ascii="Wingdings" w:hAnsi="Wingdings" w:hint="default"/>
      </w:rPr>
    </w:lvl>
    <w:lvl w:ilvl="6" w:tentative="1">
      <w:start w:val="1"/>
      <w:numFmt w:val="bullet"/>
      <w:lvlText w:val=""/>
      <w:lvlJc w:val="left"/>
      <w:pPr>
        <w:ind w:left="5224" w:hanging="360"/>
      </w:pPr>
      <w:rPr>
        <w:rFonts w:ascii="Symbol" w:hAnsi="Symbol" w:hint="default"/>
      </w:rPr>
    </w:lvl>
    <w:lvl w:ilvl="7" w:tentative="1">
      <w:start w:val="1"/>
      <w:numFmt w:val="bullet"/>
      <w:lvlText w:val="o"/>
      <w:lvlJc w:val="left"/>
      <w:pPr>
        <w:ind w:left="5944" w:hanging="360"/>
      </w:pPr>
      <w:rPr>
        <w:rFonts w:ascii="Courier New" w:hAnsi="Courier New" w:cs="Courier New" w:hint="default"/>
      </w:rPr>
    </w:lvl>
    <w:lvl w:ilvl="8" w:tentative="1">
      <w:start w:val="1"/>
      <w:numFmt w:val="bullet"/>
      <w:lvlText w:val=""/>
      <w:lvlJc w:val="left"/>
      <w:pPr>
        <w:ind w:left="6664" w:hanging="360"/>
      </w:pPr>
      <w:rPr>
        <w:rFonts w:ascii="Wingdings" w:hAnsi="Wingdings" w:hint="default"/>
      </w:rPr>
    </w:lvl>
  </w:abstractNum>
  <w:abstractNum w:abstractNumId="3">
    <w:nsid w:val="00000004"/>
    <w:multiLevelType w:val="hybridMultilevel"/>
    <w:tmpl w:val="54048560"/>
    <w:lvl w:ilvl="0">
      <w:start w:val="1"/>
      <w:numFmt w:val="decimal"/>
      <w:lvlText w:val="%1."/>
      <w:lvlJc w:val="left"/>
      <w:pPr>
        <w:ind w:left="587" w:hanging="360"/>
      </w:pPr>
      <w:rPr>
        <w:rFonts w:hint="default"/>
      </w:rPr>
    </w:lvl>
    <w:lvl w:ilvl="1" w:tentative="1">
      <w:start w:val="1"/>
      <w:numFmt w:val="lowerLetter"/>
      <w:lvlText w:val="%2."/>
      <w:lvlJc w:val="left"/>
      <w:pPr>
        <w:ind w:left="1307" w:hanging="360"/>
      </w:pPr>
    </w:lvl>
    <w:lvl w:ilvl="2" w:tentative="1">
      <w:start w:val="1"/>
      <w:numFmt w:val="lowerRoman"/>
      <w:lvlText w:val="%3."/>
      <w:lvlJc w:val="right"/>
      <w:pPr>
        <w:ind w:left="2027" w:hanging="180"/>
      </w:pPr>
    </w:lvl>
    <w:lvl w:ilvl="3" w:tentative="1">
      <w:start w:val="1"/>
      <w:numFmt w:val="decimal"/>
      <w:lvlText w:val="%4."/>
      <w:lvlJc w:val="left"/>
      <w:pPr>
        <w:ind w:left="2747" w:hanging="360"/>
      </w:pPr>
    </w:lvl>
    <w:lvl w:ilvl="4" w:tentative="1">
      <w:start w:val="1"/>
      <w:numFmt w:val="lowerLetter"/>
      <w:lvlText w:val="%5."/>
      <w:lvlJc w:val="left"/>
      <w:pPr>
        <w:ind w:left="3467" w:hanging="360"/>
      </w:pPr>
    </w:lvl>
    <w:lvl w:ilvl="5" w:tentative="1">
      <w:start w:val="1"/>
      <w:numFmt w:val="lowerRoman"/>
      <w:lvlText w:val="%6."/>
      <w:lvlJc w:val="right"/>
      <w:pPr>
        <w:ind w:left="4187" w:hanging="180"/>
      </w:pPr>
    </w:lvl>
    <w:lvl w:ilvl="6" w:tentative="1">
      <w:start w:val="1"/>
      <w:numFmt w:val="decimal"/>
      <w:lvlText w:val="%7."/>
      <w:lvlJc w:val="left"/>
      <w:pPr>
        <w:ind w:left="4907" w:hanging="360"/>
      </w:pPr>
    </w:lvl>
    <w:lvl w:ilvl="7" w:tentative="1">
      <w:start w:val="1"/>
      <w:numFmt w:val="lowerLetter"/>
      <w:lvlText w:val="%8."/>
      <w:lvlJc w:val="left"/>
      <w:pPr>
        <w:ind w:left="5627" w:hanging="360"/>
      </w:pPr>
    </w:lvl>
    <w:lvl w:ilvl="8" w:tentative="1">
      <w:start w:val="1"/>
      <w:numFmt w:val="lowerRoman"/>
      <w:lvlText w:val="%9."/>
      <w:lvlJc w:val="right"/>
      <w:pPr>
        <w:ind w:left="6347" w:hanging="180"/>
      </w:pPr>
    </w:lvl>
  </w:abstractNum>
  <w:abstractNum w:abstractNumId="4">
    <w:nsid w:val="00000005"/>
    <w:multiLevelType w:val="hybridMultilevel"/>
    <w:tmpl w:val="557E147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0000006"/>
    <w:multiLevelType w:val="singleLevel"/>
    <w:tmpl w:val="4E2EC6FE"/>
    <w:lvl w:ilvl="0">
      <w:start w:val="2"/>
      <w:numFmt w:val="bullet"/>
      <w:lvlText w:val="-"/>
      <w:lvlJc w:val="left"/>
      <w:pPr>
        <w:tabs>
          <w:tab w:val="num" w:pos="360"/>
        </w:tabs>
        <w:ind w:left="360" w:hanging="360"/>
      </w:pPr>
      <w:rPr>
        <w:rFonts w:ascii="Times New Roman" w:hAnsi="Times New Roman" w:hint="default"/>
      </w:rPr>
    </w:lvl>
  </w:abstractNum>
  <w:abstractNum w:abstractNumId="6">
    <w:nsid w:val="00000007"/>
    <w:multiLevelType w:val="hybridMultilevel"/>
    <w:tmpl w:val="87BCD9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ECDA26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0000009"/>
    <w:multiLevelType w:val="hybridMultilevel"/>
    <w:tmpl w:val="91BA388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0000000A"/>
    <w:multiLevelType w:val="hybridMultilevel"/>
    <w:tmpl w:val="DA963F06"/>
    <w:lvl w:ilvl="0">
      <w:start w:val="2"/>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EE76DC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A5A66A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000000D"/>
    <w:multiLevelType w:val="hybridMultilevel"/>
    <w:tmpl w:val="5CACB96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166CA29E"/>
    <w:lvl w:ilvl="0">
      <w:start w:val="3"/>
      <w:numFmt w:val="bullet"/>
      <w:lvlText w:val="-"/>
      <w:lvlJc w:val="left"/>
      <w:pPr>
        <w:tabs>
          <w:tab w:val="num" w:pos="227"/>
        </w:tabs>
        <w:ind w:left="227" w:hanging="22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000000F"/>
    <w:multiLevelType w:val="hybridMultilevel"/>
    <w:tmpl w:val="515CB1FA"/>
    <w:lvl w:ilvl="0">
      <w:start w:val="3"/>
      <w:numFmt w:val="bullet"/>
      <w:lvlText w:val="-"/>
      <w:lvlJc w:val="left"/>
      <w:pPr>
        <w:tabs>
          <w:tab w:val="num" w:pos="794"/>
        </w:tabs>
        <w:ind w:left="794" w:hanging="227"/>
      </w:pPr>
      <w:rPr>
        <w:rFonts w:ascii="Times New Roman" w:hAnsi="Times New Roman" w:cs="Times New Roman" w:hint="default"/>
      </w:rPr>
    </w:lvl>
    <w:lvl w:ilvl="1">
      <w:start w:val="1"/>
      <w:numFmt w:val="bullet"/>
      <w:lvlText w:val="-"/>
      <w:lvlJc w:val="left"/>
      <w:pPr>
        <w:tabs>
          <w:tab w:val="num" w:pos="680"/>
        </w:tabs>
        <w:ind w:left="680" w:hanging="34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00000010"/>
    <w:multiLevelType w:val="hybridMultilevel"/>
    <w:tmpl w:val="8BC46E70"/>
    <w:lvl w:ilvl="0">
      <w:start w:val="3"/>
      <w:numFmt w:val="bullet"/>
      <w:lvlText w:val="-"/>
      <w:lvlJc w:val="left"/>
      <w:pPr>
        <w:tabs>
          <w:tab w:val="num" w:pos="1021"/>
        </w:tabs>
        <w:ind w:left="1021" w:hanging="22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00000011"/>
    <w:multiLevelType w:val="hybridMultilevel"/>
    <w:tmpl w:val="88AA5B9C"/>
    <w:lvl w:ilvl="0">
      <w:start w:val="3"/>
      <w:numFmt w:val="bullet"/>
      <w:lvlText w:val="-"/>
      <w:lvlJc w:val="left"/>
      <w:pPr>
        <w:tabs>
          <w:tab w:val="num" w:pos="227"/>
        </w:tabs>
        <w:ind w:left="227" w:hanging="22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00000012"/>
    <w:multiLevelType w:val="hybridMultilevel"/>
    <w:tmpl w:val="16728716"/>
    <w:lvl w:ilvl="0">
      <w:start w:val="3"/>
      <w:numFmt w:val="bullet"/>
      <w:lvlText w:val="-"/>
      <w:lvlJc w:val="left"/>
      <w:pPr>
        <w:tabs>
          <w:tab w:val="num" w:pos="1021"/>
        </w:tabs>
        <w:ind w:left="1021" w:hanging="22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sz w:val="24"/>
      <w:szCs w:val="24"/>
    </w:rPr>
  </w:style>
  <w:style w:type="character" w:default="1" w:styleId="DefaultParagraphFont">
    <w:name w:val="Default Paragraph Font"/>
    <w:semiHidden/>
    <w:rPr>
      <w:rFonts w:ascii="Arial" w:eastAsia="Arial" w:hAnsi="Arial" w:cs="Arial"/>
    </w:rPr>
  </w:style>
  <w:style w:type="table" w:default="1" w:styleId="TableNormal">
    <w:name w:val="Normal Table"/>
    <w:semiHidden/>
    <w:rPr>
      <w:rFonts w:ascii="Arial" w:eastAsia="Arial" w:hAnsi="Arial" w:cs="Arial"/>
    </w:rPr>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link w:val="LijstalineaChar"/>
    <w:uiPriority w:val="34"/>
    <w:qFormat/>
    <w:rsid w:val="002C6FEC"/>
    <w:pPr>
      <w:ind w:left="720"/>
      <w:contextualSpacing/>
    </w:pPr>
    <w:rPr>
      <w:rFonts w:ascii="Arial" w:eastAsia="Arial" w:hAnsi="Arial" w:cs="Arial"/>
    </w:rPr>
  </w:style>
  <w:style w:type="character" w:customStyle="1" w:styleId="LijstalineaChar">
    <w:name w:val="Lijstalinea Char"/>
    <w:basedOn w:val="DefaultParagraphFont"/>
    <w:link w:val="ListParagraph"/>
    <w:uiPriority w:val="34"/>
    <w:locked/>
    <w:rsid w:val="002C6FEC"/>
    <w:rPr>
      <w:rFonts w:ascii="Arial" w:eastAsia="Arial" w:hAnsi="Arial" w:cs="Arial"/>
      <w:lang w:val="fr-FR"/>
    </w:rPr>
  </w:style>
  <w:style w:type="paragraph" w:styleId="Footer">
    <w:name w:val="footer"/>
    <w:basedOn w:val="Normal"/>
    <w:link w:val="PieddepageCar"/>
    <w:uiPriority w:val="99"/>
    <w:unhideWhenUsed/>
    <w:rsid w:val="00880037"/>
    <w:pPr>
      <w:tabs>
        <w:tab w:val="center" w:pos="4680"/>
        <w:tab w:val="right" w:pos="9360"/>
      </w:tabs>
    </w:pPr>
    <w:rPr>
      <w:rFonts w:ascii="Arial" w:eastAsia="Arial" w:hAnsi="Arial" w:cs="Arial"/>
    </w:rPr>
  </w:style>
  <w:style w:type="character" w:customStyle="1" w:styleId="PieddepageCar">
    <w:name w:val="Pied de page Car"/>
    <w:basedOn w:val="DefaultParagraphFont"/>
    <w:link w:val="Footer"/>
    <w:uiPriority w:val="99"/>
    <w:rsid w:val="00880037"/>
    <w:rPr>
      <w:rFonts w:ascii="Arial" w:eastAsia="Arial" w:hAnsi="Arial" w:cs="Arial"/>
      <w:szCs w:val="20"/>
      <w:lang w:val="fr-FR"/>
    </w:rPr>
  </w:style>
  <w:style w:type="paragraph" w:styleId="NoSpacing">
    <w:name w:val="No Spacing"/>
    <w:link w:val="SansinterligneCar"/>
    <w:uiPriority w:val="1"/>
    <w:qFormat/>
    <w:rsid w:val="007F5133"/>
    <w:pPr>
      <w:spacing w:after="0" w:line="240" w:lineRule="auto"/>
    </w:pPr>
    <w:rPr>
      <w:rFonts w:ascii="Arial" w:eastAsia="Arial" w:hAnsi="Arial" w:cs="Arial"/>
      <w:sz w:val="20"/>
      <w:szCs w:val="20"/>
      <w:lang w:val="nl-BE"/>
    </w:rPr>
  </w:style>
  <w:style w:type="character" w:customStyle="1" w:styleId="SansinterligneCar">
    <w:name w:val="Sans interligne Car"/>
    <w:basedOn w:val="DefaultParagraphFont"/>
    <w:link w:val="NoSpacing"/>
    <w:uiPriority w:val="1"/>
    <w:rsid w:val="007F5133"/>
    <w:rPr>
      <w:rFonts w:ascii="Arial" w:eastAsia="Arial" w:hAnsi="Arial" w:cs="Arial"/>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