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5D26" w14:textId="77777777" w:rsidR="00F35A99" w:rsidRPr="005B6F91" w:rsidRDefault="00F35A99" w:rsidP="00F00ADA">
      <w:pPr>
        <w:pStyle w:val="Title"/>
      </w:pPr>
      <w:proofErr w:type="spellStart"/>
      <w:r w:rsidRPr="005B6F91">
        <w:t>Hémopathies</w:t>
      </w:r>
      <w:proofErr w:type="spellEnd"/>
      <w:r w:rsidRPr="005B6F91">
        <w:t xml:space="preserve"> </w:t>
      </w:r>
      <w:proofErr w:type="spellStart"/>
      <w:r w:rsidRPr="005B6F91">
        <w:t>malignes</w:t>
      </w:r>
      <w:proofErr w:type="spellEnd"/>
    </w:p>
    <w:p w14:paraId="60A581E6" w14:textId="77777777" w:rsidR="00F35A99" w:rsidRPr="005B6F91" w:rsidRDefault="00F35A99" w:rsidP="00F00ADA"/>
    <w:p w14:paraId="48754193" w14:textId="77777777" w:rsidR="00F35A99" w:rsidRPr="005B6F91" w:rsidRDefault="00F35A99" w:rsidP="00F00ADA">
      <w:pPr>
        <w:pStyle w:val="Heading1"/>
      </w:pPr>
      <w:bookmarkStart w:id="1" w:name="_Toc166077420"/>
      <w:proofErr w:type="spellStart"/>
      <w:r w:rsidRPr="005B6F91">
        <w:t>Généralités</w:t>
      </w:r>
      <w:bookmarkEnd w:id="1"/>
      <w:proofErr w:type="spellEnd"/>
    </w:p>
    <w:p w14:paraId="0F504B30" w14:textId="2D1DEABA" w:rsidR="00F35A99" w:rsidRPr="00736304" w:rsidRDefault="00F35A99" w:rsidP="00FD7746">
      <w:pPr>
        <w:pStyle w:val="ListParagraph"/>
        <w:numPr>
          <w:ilvl w:val="0"/>
          <w:numId w:val="6"/>
        </w:numPr>
        <w:rPr>
          <w:lang w:val="fr-FR"/>
        </w:rPr>
      </w:pPr>
      <w:r w:rsidRPr="00736304">
        <w:rPr>
          <w:lang w:val="fr-FR"/>
        </w:rPr>
        <w:t xml:space="preserve">Les codes de </w:t>
      </w:r>
      <w:proofErr w:type="spellStart"/>
      <w:r w:rsidRPr="00736304">
        <w:rPr>
          <w:lang w:val="fr-FR"/>
        </w:rPr>
        <w:t>pseudonomenclature</w:t>
      </w:r>
      <w:proofErr w:type="spellEnd"/>
      <w:r w:rsidRPr="00736304">
        <w:rPr>
          <w:lang w:val="fr-FR"/>
        </w:rPr>
        <w:t xml:space="preserve"> énumérés ci-dessous ne peut être facturé</w:t>
      </w:r>
      <w:r w:rsidR="00DB5C29">
        <w:rPr>
          <w:lang w:val="fr-FR"/>
        </w:rPr>
        <w:t xml:space="preserve"> </w:t>
      </w:r>
      <w:r w:rsidRPr="00736304">
        <w:rPr>
          <w:lang w:val="fr-FR"/>
        </w:rPr>
        <w:t>qu'une seule fois par période de 12 mois</w:t>
      </w:r>
      <w:r w:rsidR="00EA6667">
        <w:rPr>
          <w:lang w:val="fr-FR"/>
        </w:rPr>
        <w:t xml:space="preserve">, </w:t>
      </w:r>
      <w:r w:rsidR="00EA6667" w:rsidRPr="00EA6667">
        <w:rPr>
          <w:lang w:val="fr-FR"/>
        </w:rPr>
        <w:t>sauf mention contraire</w:t>
      </w:r>
      <w:r w:rsidRPr="00736304">
        <w:rPr>
          <w:lang w:val="fr-FR"/>
        </w:rPr>
        <w:t>.</w:t>
      </w:r>
    </w:p>
    <w:p w14:paraId="16611920" w14:textId="77777777" w:rsidR="00F35A99" w:rsidRPr="00736304" w:rsidRDefault="00F35A99" w:rsidP="00FD7746">
      <w:pPr>
        <w:pStyle w:val="ListParagraph"/>
        <w:numPr>
          <w:ilvl w:val="0"/>
          <w:numId w:val="6"/>
        </w:numPr>
        <w:rPr>
          <w:lang w:val="fr-FR"/>
        </w:rPr>
      </w:pPr>
      <w:r w:rsidRPr="00736304">
        <w:rPr>
          <w:lang w:val="fr-FR"/>
        </w:rPr>
        <w:t xml:space="preserve">Une phase de diagnostic s'applique de 3 mois avant à 3 mois après la date de prescription des codes de </w:t>
      </w:r>
      <w:proofErr w:type="spellStart"/>
      <w:r w:rsidRPr="00736304">
        <w:rPr>
          <w:lang w:val="fr-FR"/>
        </w:rPr>
        <w:t>pseudonomenclature</w:t>
      </w:r>
      <w:proofErr w:type="spellEnd"/>
      <w:r w:rsidRPr="00736304">
        <w:rPr>
          <w:lang w:val="fr-FR"/>
        </w:rPr>
        <w:t xml:space="preserve"> énumérés ci-dessous.</w:t>
      </w:r>
    </w:p>
    <w:p w14:paraId="7372DAA0" w14:textId="7A1A31EE" w:rsidR="00F63249" w:rsidRDefault="00F63249" w:rsidP="00FD7746">
      <w:pPr>
        <w:pStyle w:val="ListParagraph"/>
        <w:numPr>
          <w:ilvl w:val="0"/>
          <w:numId w:val="6"/>
        </w:numPr>
        <w:rPr>
          <w:lang w:val="fr-FR"/>
        </w:rPr>
      </w:pPr>
      <w:r w:rsidRPr="009D5DA2">
        <w:rPr>
          <w:lang w:val="fr-FR"/>
        </w:rPr>
        <w:t>Les règles diagnosti</w:t>
      </w:r>
      <w:r>
        <w:rPr>
          <w:lang w:val="fr-FR"/>
        </w:rPr>
        <w:t>ques</w:t>
      </w:r>
      <w:r w:rsidRPr="009D5DA2">
        <w:rPr>
          <w:lang w:val="fr-FR"/>
        </w:rPr>
        <w:t xml:space="preserve"> et de cumul s'appliquent également aux tests effectués dans des </w:t>
      </w:r>
      <w:r>
        <w:rPr>
          <w:lang w:val="fr-FR"/>
        </w:rPr>
        <w:t>institutions</w:t>
      </w:r>
      <w:r w:rsidRPr="009D5DA2">
        <w:rPr>
          <w:lang w:val="fr-FR"/>
        </w:rPr>
        <w:t xml:space="preserve"> différent</w:t>
      </w:r>
      <w:r>
        <w:rPr>
          <w:lang w:val="fr-FR"/>
        </w:rPr>
        <w:t>e</w:t>
      </w:r>
      <w:r w:rsidRPr="009D5DA2">
        <w:rPr>
          <w:lang w:val="fr-FR"/>
        </w:rPr>
        <w:t>s</w:t>
      </w:r>
      <w:r>
        <w:rPr>
          <w:lang w:val="fr-FR"/>
        </w:rPr>
        <w:t>.</w:t>
      </w:r>
      <w:r w:rsidRPr="00736304">
        <w:rPr>
          <w:lang w:val="fr-FR"/>
        </w:rPr>
        <w:t xml:space="preserve"> </w:t>
      </w:r>
    </w:p>
    <w:p w14:paraId="260DAC4E" w14:textId="0ECD423D" w:rsidR="00F35A99" w:rsidRPr="00736304" w:rsidRDefault="00F35A99" w:rsidP="00FD7746">
      <w:pPr>
        <w:pStyle w:val="ListParagraph"/>
        <w:numPr>
          <w:ilvl w:val="0"/>
          <w:numId w:val="6"/>
        </w:numPr>
        <w:rPr>
          <w:lang w:val="fr-FR"/>
        </w:rPr>
      </w:pPr>
      <w:r w:rsidRPr="00736304">
        <w:rPr>
          <w:lang w:val="fr-FR"/>
        </w:rPr>
        <w:t xml:space="preserve">Un seul code de </w:t>
      </w:r>
      <w:proofErr w:type="spellStart"/>
      <w:r w:rsidRPr="00736304">
        <w:rPr>
          <w:lang w:val="fr-FR"/>
        </w:rPr>
        <w:t>pseudonomenclature</w:t>
      </w:r>
      <w:proofErr w:type="spellEnd"/>
      <w:r w:rsidRPr="00736304">
        <w:rPr>
          <w:lang w:val="fr-FR"/>
        </w:rPr>
        <w:t xml:space="preserve"> pour un test NGS et un seul pseudo-code pour un RNASeq peuvent être attestés par phase d'investigation diagnostique.</w:t>
      </w:r>
    </w:p>
    <w:p w14:paraId="13D2FC8F" w14:textId="5D8BFDE9" w:rsidR="00F35A99" w:rsidRPr="00F35A99" w:rsidRDefault="00F35A99" w:rsidP="00FD7746">
      <w:pPr>
        <w:pStyle w:val="ListParagraph"/>
        <w:numPr>
          <w:ilvl w:val="0"/>
          <w:numId w:val="6"/>
        </w:numPr>
        <w:rPr>
          <w:lang w:val="fr-FR"/>
        </w:rPr>
      </w:pPr>
      <w:r w:rsidRPr="00736304">
        <w:rPr>
          <w:lang w:val="fr-FR"/>
        </w:rPr>
        <w:t xml:space="preserve">Si une règle de cumul pour un code de </w:t>
      </w:r>
      <w:proofErr w:type="spellStart"/>
      <w:r w:rsidRPr="00736304">
        <w:rPr>
          <w:lang w:val="fr-FR"/>
        </w:rPr>
        <w:t>pseudonomenclature</w:t>
      </w:r>
      <w:proofErr w:type="spellEnd"/>
      <w:r w:rsidRPr="00736304">
        <w:rPr>
          <w:lang w:val="fr-FR"/>
        </w:rPr>
        <w:t xml:space="preserve"> permet l'attestation à partir de la nomenclature, mais que ce code de nomenclature ne peut pas être attesté en raison d'une règle de diagnostic ou d'une règle de cumul dans la nomenclature, il ne peut pas être attesté.</w:t>
      </w:r>
    </w:p>
    <w:p w14:paraId="525FF872" w14:textId="6F13CF5B" w:rsidR="004B4754" w:rsidRPr="005B6F91" w:rsidRDefault="00F35A99" w:rsidP="004B4754">
      <w:pPr>
        <w:pStyle w:val="Heading1"/>
      </w:pPr>
      <w:bookmarkStart w:id="2" w:name="_Toc166077421"/>
      <w:proofErr w:type="spellStart"/>
      <w:r w:rsidRPr="005B6F91">
        <w:t>Règles</w:t>
      </w:r>
      <w:proofErr w:type="spellEnd"/>
      <w:r w:rsidRPr="005B6F91">
        <w:t xml:space="preserve"> </w:t>
      </w:r>
      <w:proofErr w:type="spellStart"/>
      <w:r w:rsidRPr="005B6F91">
        <w:t>diagnosti</w:t>
      </w:r>
      <w:r>
        <w:t>ques</w:t>
      </w:r>
      <w:bookmarkEnd w:id="2"/>
      <w:proofErr w:type="spellEnd"/>
    </w:p>
    <w:tbl>
      <w:tblPr>
        <w:tblW w:w="1053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2"/>
        <w:gridCol w:w="8308"/>
      </w:tblGrid>
      <w:tr w:rsidR="009E2AE0" w:rsidRPr="00B35888" w14:paraId="0E94BD1D" w14:textId="77777777" w:rsidTr="00F35A99">
        <w:trPr>
          <w:trHeight w:val="615"/>
        </w:trPr>
        <w:tc>
          <w:tcPr>
            <w:tcW w:w="2222" w:type="dxa"/>
            <w:shd w:val="clear" w:color="auto" w:fill="auto"/>
            <w:noWrap/>
            <w:hideMark/>
          </w:tcPr>
          <w:p w14:paraId="09E5EC76" w14:textId="56E99D21" w:rsidR="004B4754" w:rsidRPr="005B6F91" w:rsidRDefault="00F35A99" w:rsidP="009E2AE0">
            <w:pPr>
              <w:spacing w:after="0" w:line="240" w:lineRule="auto"/>
              <w:rPr>
                <w:rFonts w:ascii="Calibri" w:eastAsia="Times New Roman" w:hAnsi="Calibri" w:cs="Calibri"/>
                <w:lang w:eastAsia="nl-NL"/>
              </w:rPr>
            </w:pPr>
            <w:bookmarkStart w:id="3" w:name="_Hlk161733741"/>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444A8" w:rsidRPr="005B6F91">
              <w:rPr>
                <w:rFonts w:ascii="Calibri" w:eastAsia="Times New Roman" w:hAnsi="Calibri" w:cs="Calibri"/>
                <w:lang w:eastAsia="nl-NL"/>
              </w:rPr>
              <w:t xml:space="preserve"> 1</w:t>
            </w:r>
            <w:r w:rsidR="004B4754" w:rsidRPr="005B6F91">
              <w:rPr>
                <w:rFonts w:ascii="Calibri" w:eastAsia="Times New Roman" w:hAnsi="Calibri" w:cs="Calibri"/>
                <w:lang w:eastAsia="nl-NL"/>
              </w:rPr>
              <w:t>1</w:t>
            </w:r>
          </w:p>
        </w:tc>
        <w:tc>
          <w:tcPr>
            <w:tcW w:w="8308" w:type="dxa"/>
            <w:shd w:val="clear" w:color="auto" w:fill="auto"/>
            <w:noWrap/>
            <w:hideMark/>
          </w:tcPr>
          <w:p w14:paraId="54AD11E7" w14:textId="133B59E5" w:rsidR="004B4754" w:rsidRPr="00F35A99" w:rsidRDefault="00A73E04" w:rsidP="009E2AE0">
            <w:pPr>
              <w:spacing w:after="0" w:line="240" w:lineRule="auto"/>
              <w:rPr>
                <w:rFonts w:ascii="Calibri" w:eastAsia="Times New Roman" w:hAnsi="Calibri" w:cs="Calibri"/>
                <w:lang w:val="fr-BE" w:eastAsia="nl-NL"/>
              </w:rPr>
            </w:pPr>
            <w:r>
              <w:rPr>
                <w:rFonts w:ascii="Calibri" w:eastAsia="Symbol" w:hAnsi="Calibri" w:cs="Symbol"/>
                <w:lang w:val="fr-BE" w:eastAsia="nl-NL"/>
              </w:rPr>
              <w:t xml:space="preserve">Le </w:t>
            </w:r>
            <w:r w:rsidR="00156C11">
              <w:rPr>
                <w:rFonts w:ascii="Calibri" w:eastAsia="Symbol" w:hAnsi="Calibri" w:cs="Symbol"/>
                <w:lang w:val="fr-BE" w:eastAsia="nl-NL"/>
              </w:rPr>
              <w:t xml:space="preserve">code de </w:t>
            </w:r>
            <w:proofErr w:type="spellStart"/>
            <w:r w:rsidR="00156C11">
              <w:rPr>
                <w:rFonts w:ascii="Calibri" w:eastAsia="Symbol" w:hAnsi="Calibri" w:cs="Symbol"/>
                <w:lang w:val="fr-BE" w:eastAsia="nl-NL"/>
              </w:rPr>
              <w:t>pseudonomenclature</w:t>
            </w:r>
            <w:proofErr w:type="spellEnd"/>
            <w:r w:rsidR="00156C11">
              <w:rPr>
                <w:rFonts w:ascii="Calibri" w:eastAsia="Symbol" w:hAnsi="Calibri" w:cs="Symbol"/>
                <w:lang w:val="fr-BE" w:eastAsia="nl-NL"/>
              </w:rPr>
              <w:t xml:space="preserve"> </w:t>
            </w:r>
            <w:r>
              <w:rPr>
                <w:rFonts w:ascii="Calibri" w:eastAsia="Symbol" w:hAnsi="Calibri" w:cs="Symbol"/>
                <w:lang w:val="fr-BE" w:eastAsia="nl-NL"/>
              </w:rPr>
              <w:t xml:space="preserve"> ne peut être facturé qu’une seule fois </w:t>
            </w:r>
            <w:r w:rsidR="00A653C6" w:rsidRPr="00636176">
              <w:rPr>
                <w:rFonts w:ascii="Calibri" w:eastAsia="Symbol" w:hAnsi="Calibri" w:cs="Symbol"/>
                <w:b/>
                <w:bCs/>
                <w:u w:val="single"/>
                <w:lang w:val="fr-BE" w:eastAsia="nl-NL"/>
              </w:rPr>
              <w:t>par période de 12 mois</w:t>
            </w:r>
          </w:p>
        </w:tc>
      </w:tr>
      <w:tr w:rsidR="009E2AE0" w:rsidRPr="00B35888" w14:paraId="5393D570" w14:textId="77777777" w:rsidTr="00F35A99">
        <w:trPr>
          <w:trHeight w:val="615"/>
        </w:trPr>
        <w:tc>
          <w:tcPr>
            <w:tcW w:w="2222" w:type="dxa"/>
            <w:shd w:val="clear" w:color="auto" w:fill="auto"/>
            <w:noWrap/>
            <w:hideMark/>
          </w:tcPr>
          <w:p w14:paraId="7B27AE1D" w14:textId="46F59963" w:rsidR="004B4754" w:rsidRPr="005B6F91" w:rsidRDefault="00F35A99" w:rsidP="009E2AE0">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444A8" w:rsidRPr="005B6F91">
              <w:rPr>
                <w:rFonts w:ascii="Calibri" w:eastAsia="Times New Roman" w:hAnsi="Calibri" w:cs="Calibri"/>
                <w:lang w:eastAsia="nl-NL"/>
              </w:rPr>
              <w:t xml:space="preserve"> 1</w:t>
            </w:r>
            <w:r w:rsidR="004B4754" w:rsidRPr="005B6F91">
              <w:rPr>
                <w:rFonts w:ascii="Calibri" w:eastAsia="Times New Roman" w:hAnsi="Calibri" w:cs="Calibri"/>
                <w:lang w:eastAsia="nl-NL"/>
              </w:rPr>
              <w:t>2</w:t>
            </w:r>
          </w:p>
        </w:tc>
        <w:tc>
          <w:tcPr>
            <w:tcW w:w="8308" w:type="dxa"/>
            <w:shd w:val="clear" w:color="auto" w:fill="auto"/>
            <w:noWrap/>
            <w:hideMark/>
          </w:tcPr>
          <w:p w14:paraId="3C4F91A9" w14:textId="4EF57FB0" w:rsidR="004B4754" w:rsidRPr="00F35A99" w:rsidRDefault="00F35A99" w:rsidP="009E2AE0">
            <w:pPr>
              <w:spacing w:after="0" w:line="240" w:lineRule="auto"/>
              <w:rPr>
                <w:rFonts w:ascii="Calibri" w:eastAsia="Times New Roman" w:hAnsi="Calibri" w:cs="Calibri"/>
                <w:lang w:val="fr-BE" w:eastAsia="nl-NL"/>
              </w:rPr>
            </w:pPr>
            <w:r w:rsidRPr="00736304">
              <w:rPr>
                <w:lang w:val="fr-FR"/>
              </w:rPr>
              <w:t xml:space="preserve">Aucune prestation de l'article 33, 33bis ou 33ter ne peut être facturée en sus </w:t>
            </w:r>
            <w:r w:rsidR="00587EA7">
              <w:rPr>
                <w:b/>
                <w:bCs/>
                <w:u w:val="single"/>
                <w:lang w:val="fr-FR"/>
              </w:rPr>
              <w:t>pour le test effectué pour les biomarqueurs inclus dans le panel NGS effectivement utilisé, si ce panel est plus étendu que le panel minimum requis.</w:t>
            </w:r>
          </w:p>
        </w:tc>
      </w:tr>
      <w:tr w:rsidR="009E2AE0" w:rsidRPr="00B35888" w14:paraId="56EF51CB" w14:textId="77777777" w:rsidTr="00F35A99">
        <w:trPr>
          <w:trHeight w:val="615"/>
        </w:trPr>
        <w:tc>
          <w:tcPr>
            <w:tcW w:w="2222" w:type="dxa"/>
            <w:shd w:val="clear" w:color="auto" w:fill="auto"/>
            <w:noWrap/>
            <w:hideMark/>
          </w:tcPr>
          <w:p w14:paraId="697009BE" w14:textId="42DE4367" w:rsidR="004B4754" w:rsidRPr="005B6F91" w:rsidRDefault="00F35A99" w:rsidP="009E2AE0">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444A8" w:rsidRPr="005B6F91">
              <w:rPr>
                <w:rFonts w:ascii="Calibri" w:eastAsia="Times New Roman" w:hAnsi="Calibri" w:cs="Calibri"/>
                <w:lang w:eastAsia="nl-NL"/>
              </w:rPr>
              <w:t xml:space="preserve"> 1</w:t>
            </w:r>
            <w:r w:rsidR="004B4754" w:rsidRPr="005B6F91">
              <w:rPr>
                <w:rFonts w:ascii="Calibri" w:eastAsia="Times New Roman" w:hAnsi="Calibri" w:cs="Calibri"/>
                <w:lang w:eastAsia="nl-NL"/>
              </w:rPr>
              <w:t>3</w:t>
            </w:r>
          </w:p>
        </w:tc>
        <w:tc>
          <w:tcPr>
            <w:tcW w:w="8308" w:type="dxa"/>
            <w:shd w:val="clear" w:color="auto" w:fill="auto"/>
            <w:noWrap/>
            <w:hideMark/>
          </w:tcPr>
          <w:p w14:paraId="0A32B8FC" w14:textId="4A5401EF" w:rsidR="004B4754" w:rsidRPr="006E058C" w:rsidRDefault="009F3845" w:rsidP="009E2AE0">
            <w:pPr>
              <w:spacing w:after="0" w:line="240" w:lineRule="auto"/>
              <w:rPr>
                <w:rFonts w:ascii="Calibri" w:eastAsia="Times New Roman" w:hAnsi="Calibri" w:cs="Calibri"/>
                <w:lang w:val="fr-BE" w:eastAsia="nl-NL"/>
              </w:rPr>
            </w:pPr>
            <w:r>
              <w:rPr>
                <w:rFonts w:ascii="Calibri" w:eastAsia="Times New Roman" w:hAnsi="Calibri" w:cs="Calibri"/>
                <w:b/>
                <w:bCs/>
                <w:u w:val="single"/>
                <w:lang w:val="fr-BE" w:eastAsia="nl-NL"/>
              </w:rPr>
              <w:t xml:space="preserve">Le </w:t>
            </w:r>
            <w:r w:rsidR="00156C11">
              <w:rPr>
                <w:rFonts w:ascii="Calibri" w:eastAsia="Times New Roman" w:hAnsi="Calibri" w:cs="Calibri"/>
                <w:b/>
                <w:bCs/>
                <w:u w:val="single"/>
                <w:lang w:val="fr-BE" w:eastAsia="nl-NL"/>
              </w:rPr>
              <w:t xml:space="preserve">code de </w:t>
            </w:r>
            <w:proofErr w:type="spellStart"/>
            <w:r w:rsidR="00156C11">
              <w:rPr>
                <w:rFonts w:ascii="Calibri" w:eastAsia="Times New Roman" w:hAnsi="Calibri" w:cs="Calibri"/>
                <w:b/>
                <w:bCs/>
                <w:u w:val="single"/>
                <w:lang w:val="fr-BE" w:eastAsia="nl-NL"/>
              </w:rPr>
              <w:t>pseudonomenclature</w:t>
            </w:r>
            <w:proofErr w:type="spellEnd"/>
            <w:r w:rsidR="00156C11">
              <w:rPr>
                <w:rFonts w:ascii="Calibri" w:eastAsia="Times New Roman" w:hAnsi="Calibri" w:cs="Calibri"/>
                <w:b/>
                <w:bCs/>
                <w:u w:val="single"/>
                <w:lang w:val="fr-BE" w:eastAsia="nl-NL"/>
              </w:rPr>
              <w:t xml:space="preserve"> </w:t>
            </w:r>
            <w:r>
              <w:rPr>
                <w:rFonts w:ascii="Calibri" w:eastAsia="Times New Roman" w:hAnsi="Calibri" w:cs="Calibri"/>
                <w:b/>
                <w:bCs/>
                <w:u w:val="single"/>
                <w:lang w:val="fr-BE" w:eastAsia="nl-NL"/>
              </w:rPr>
              <w:t xml:space="preserve"> n’est pas cumulable, pendant la phase d’investigation diagnostique, avec les prestations</w:t>
            </w:r>
            <w:r w:rsidR="00DB5C29">
              <w:rPr>
                <w:rFonts w:ascii="Calibri" w:eastAsia="Times New Roman" w:hAnsi="Calibri" w:cs="Calibri"/>
                <w:b/>
                <w:bCs/>
                <w:u w:val="single"/>
                <w:lang w:val="fr-BE" w:eastAsia="nl-NL"/>
              </w:rPr>
              <w:t xml:space="preserve"> </w:t>
            </w:r>
            <w:r w:rsidR="006E058C" w:rsidRPr="006E058C">
              <w:rPr>
                <w:rFonts w:ascii="Calibri" w:eastAsia="Times New Roman" w:hAnsi="Calibri" w:cs="Calibri"/>
                <w:lang w:val="fr-BE" w:eastAsia="nl-NL"/>
              </w:rPr>
              <w:t>587893-587904, 588431-588442, 588453-588464, 588512-588523 et 588571-588582 de l’article 33bis.</w:t>
            </w:r>
          </w:p>
        </w:tc>
      </w:tr>
      <w:tr w:rsidR="0089425A" w:rsidRPr="00B35888" w14:paraId="756345A8" w14:textId="77777777" w:rsidTr="00F35A99">
        <w:trPr>
          <w:trHeight w:val="615"/>
        </w:trPr>
        <w:tc>
          <w:tcPr>
            <w:tcW w:w="2222" w:type="dxa"/>
            <w:shd w:val="clear" w:color="auto" w:fill="auto"/>
            <w:noWrap/>
          </w:tcPr>
          <w:p w14:paraId="43AA4419" w14:textId="393BB788" w:rsidR="0089425A" w:rsidRPr="005B6F91" w:rsidRDefault="00F35A99" w:rsidP="0089425A">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89425A" w:rsidRPr="005B6F91">
              <w:rPr>
                <w:rFonts w:ascii="Calibri" w:eastAsia="Times New Roman" w:hAnsi="Calibri" w:cs="Calibri"/>
                <w:lang w:eastAsia="nl-NL"/>
              </w:rPr>
              <w:t xml:space="preserve"> 14</w:t>
            </w:r>
          </w:p>
        </w:tc>
        <w:tc>
          <w:tcPr>
            <w:tcW w:w="8308" w:type="dxa"/>
            <w:shd w:val="clear" w:color="auto" w:fill="auto"/>
            <w:noWrap/>
            <w:vAlign w:val="bottom"/>
          </w:tcPr>
          <w:p w14:paraId="76033DB5" w14:textId="5FD32005" w:rsidR="0089425A" w:rsidRPr="00F35A99" w:rsidRDefault="00F35A99" w:rsidP="0089425A">
            <w:pPr>
              <w:spacing w:after="0" w:line="240" w:lineRule="auto"/>
              <w:rPr>
                <w:rFonts w:ascii="Calibri" w:eastAsia="Times New Roman" w:hAnsi="Calibri" w:cs="Calibri"/>
                <w:lang w:val="fr-BE" w:eastAsia="nl-NL"/>
              </w:rPr>
            </w:pPr>
            <w:r w:rsidRPr="00736304">
              <w:rPr>
                <w:lang w:val="fr-FR"/>
              </w:rPr>
              <w:t xml:space="preserve">Le </w:t>
            </w:r>
            <w:r w:rsidR="00156C11">
              <w:rPr>
                <w:lang w:val="fr-FR"/>
              </w:rPr>
              <w:t xml:space="preserve">code de </w:t>
            </w:r>
            <w:proofErr w:type="spellStart"/>
            <w:r w:rsidR="00156C11">
              <w:rPr>
                <w:lang w:val="fr-FR"/>
              </w:rPr>
              <w:t>pseudonomenclature</w:t>
            </w:r>
            <w:proofErr w:type="spellEnd"/>
            <w:r w:rsidR="00156C11">
              <w:rPr>
                <w:lang w:val="fr-FR"/>
              </w:rPr>
              <w:t xml:space="preserve"> </w:t>
            </w:r>
            <w:r w:rsidRPr="00736304">
              <w:rPr>
                <w:lang w:val="fr-FR"/>
              </w:rPr>
              <w:t xml:space="preserve"> n'est pas cumulable, </w:t>
            </w:r>
            <w:r w:rsidRPr="00736304">
              <w:rPr>
                <w:b/>
                <w:bCs/>
                <w:u w:val="single"/>
                <w:lang w:val="fr-FR"/>
              </w:rPr>
              <w:t>pendant la phase d'investigation diagnostique</w:t>
            </w:r>
            <w:r w:rsidRPr="00736304">
              <w:rPr>
                <w:lang w:val="fr-FR"/>
              </w:rPr>
              <w:t xml:space="preserve">, avec les prestations </w:t>
            </w:r>
            <w:r w:rsidR="00EA6667">
              <w:rPr>
                <w:rFonts w:ascii="Calibri" w:hAnsi="Calibri" w:cs="Calibri"/>
                <w:lang w:val="fr-BE"/>
              </w:rPr>
              <w:t xml:space="preserve">594016-594020, 594053-594064 et 594090-594101 </w:t>
            </w:r>
            <w:r w:rsidR="0089425A" w:rsidRPr="00F35A99">
              <w:rPr>
                <w:rFonts w:ascii="Calibri" w:hAnsi="Calibri" w:cs="Calibri"/>
                <w:lang w:val="fr-BE"/>
              </w:rPr>
              <w:t xml:space="preserve"> </w:t>
            </w:r>
            <w:r w:rsidR="00665AA3">
              <w:rPr>
                <w:rFonts w:ascii="Calibri" w:hAnsi="Calibri" w:cs="Calibri"/>
                <w:lang w:val="fr-BE"/>
              </w:rPr>
              <w:t xml:space="preserve">de l’article </w:t>
            </w:r>
            <w:r w:rsidR="0089425A" w:rsidRPr="00F35A99">
              <w:rPr>
                <w:rFonts w:ascii="Calibri" w:hAnsi="Calibri" w:cs="Calibri"/>
                <w:lang w:val="fr-BE"/>
              </w:rPr>
              <w:t>33ter.</w:t>
            </w:r>
          </w:p>
        </w:tc>
      </w:tr>
      <w:tr w:rsidR="0089425A" w:rsidRPr="00B35888" w14:paraId="52EC1C6F" w14:textId="77777777" w:rsidTr="00F35A99">
        <w:trPr>
          <w:trHeight w:val="615"/>
        </w:trPr>
        <w:tc>
          <w:tcPr>
            <w:tcW w:w="2222" w:type="dxa"/>
            <w:shd w:val="clear" w:color="auto" w:fill="auto"/>
            <w:noWrap/>
          </w:tcPr>
          <w:p w14:paraId="732BF30D" w14:textId="74ABD7C3" w:rsidR="0089425A" w:rsidRPr="007E5D08" w:rsidRDefault="00F35A99" w:rsidP="0089425A">
            <w:pPr>
              <w:spacing w:after="0" w:line="240" w:lineRule="auto"/>
              <w:rPr>
                <w:rFonts w:ascii="Calibri" w:eastAsia="Times New Roman" w:hAnsi="Calibri" w:cs="Calibri"/>
                <w:u w:val="single"/>
                <w:lang w:eastAsia="nl-NL"/>
              </w:rPr>
            </w:pPr>
            <w:proofErr w:type="spellStart"/>
            <w:r w:rsidRPr="007E5D08">
              <w:rPr>
                <w:rFonts w:ascii="Calibri" w:eastAsia="Times New Roman" w:hAnsi="Calibri" w:cs="Calibri"/>
                <w:u w:val="single"/>
                <w:lang w:eastAsia="nl-NL"/>
              </w:rPr>
              <w:t>Règle</w:t>
            </w:r>
            <w:proofErr w:type="spellEnd"/>
            <w:r w:rsidRPr="007E5D08">
              <w:rPr>
                <w:rFonts w:ascii="Calibri" w:eastAsia="Times New Roman" w:hAnsi="Calibri" w:cs="Calibri"/>
                <w:u w:val="single"/>
                <w:lang w:eastAsia="nl-NL"/>
              </w:rPr>
              <w:t xml:space="preserve"> </w:t>
            </w:r>
            <w:proofErr w:type="spellStart"/>
            <w:r w:rsidRPr="007E5D08">
              <w:rPr>
                <w:rFonts w:ascii="Calibri" w:eastAsia="Times New Roman" w:hAnsi="Calibri" w:cs="Calibri"/>
                <w:u w:val="single"/>
                <w:lang w:eastAsia="nl-NL"/>
              </w:rPr>
              <w:t>diagnostique</w:t>
            </w:r>
            <w:proofErr w:type="spellEnd"/>
            <w:r w:rsidR="0089425A" w:rsidRPr="007E5D08">
              <w:rPr>
                <w:rFonts w:ascii="Calibri" w:eastAsia="Times New Roman" w:hAnsi="Calibri" w:cs="Calibri"/>
                <w:u w:val="single"/>
                <w:lang w:eastAsia="nl-NL"/>
              </w:rPr>
              <w:t xml:space="preserve"> 15</w:t>
            </w:r>
          </w:p>
        </w:tc>
        <w:tc>
          <w:tcPr>
            <w:tcW w:w="8308" w:type="dxa"/>
            <w:shd w:val="clear" w:color="auto" w:fill="auto"/>
            <w:noWrap/>
            <w:vAlign w:val="bottom"/>
          </w:tcPr>
          <w:p w14:paraId="78182FBB" w14:textId="6B657652" w:rsidR="0089425A" w:rsidRPr="00F35A99" w:rsidRDefault="00F35A99" w:rsidP="0089425A">
            <w:pPr>
              <w:spacing w:after="0" w:line="240" w:lineRule="auto"/>
              <w:rPr>
                <w:rFonts w:ascii="Calibri" w:eastAsia="Times New Roman" w:hAnsi="Calibri" w:cs="Calibri"/>
                <w:lang w:val="fr-BE" w:eastAsia="nl-NL"/>
              </w:rPr>
            </w:pPr>
            <w:r w:rsidRPr="00736304">
              <w:rPr>
                <w:lang w:val="fr-FR"/>
              </w:rPr>
              <w:t xml:space="preserve">Le </w:t>
            </w:r>
            <w:r w:rsidR="00156C11">
              <w:rPr>
                <w:lang w:val="fr-FR"/>
              </w:rPr>
              <w:t xml:space="preserve">code de </w:t>
            </w:r>
            <w:proofErr w:type="spellStart"/>
            <w:r w:rsidR="00156C11">
              <w:rPr>
                <w:lang w:val="fr-FR"/>
              </w:rPr>
              <w:t>pseudonomenclature</w:t>
            </w:r>
            <w:proofErr w:type="spellEnd"/>
            <w:r w:rsidR="00156C11">
              <w:rPr>
                <w:lang w:val="fr-FR"/>
              </w:rPr>
              <w:t xml:space="preserve"> </w:t>
            </w:r>
            <w:r w:rsidRPr="00736304">
              <w:rPr>
                <w:lang w:val="fr-FR"/>
              </w:rPr>
              <w:t xml:space="preserve"> n'est pas cumulable, </w:t>
            </w:r>
            <w:r w:rsidRPr="00736304">
              <w:rPr>
                <w:b/>
                <w:bCs/>
                <w:u w:val="single"/>
                <w:lang w:val="fr-FR"/>
              </w:rPr>
              <w:t>pendant la phase d'investigation diagnostique</w:t>
            </w:r>
            <w:r w:rsidRPr="00736304">
              <w:rPr>
                <w:lang w:val="fr-FR"/>
              </w:rPr>
              <w:t xml:space="preserve">, avec les prestations </w:t>
            </w:r>
            <w:r w:rsidR="00EA6667">
              <w:rPr>
                <w:rFonts w:ascii="Calibri" w:hAnsi="Calibri" w:cs="Calibri"/>
                <w:lang w:val="fr-BE"/>
              </w:rPr>
              <w:t xml:space="preserve">594016-594020 et 594090-594101 </w:t>
            </w:r>
            <w:r w:rsidR="0089425A" w:rsidRPr="00F35A99">
              <w:rPr>
                <w:rFonts w:ascii="Calibri" w:hAnsi="Calibri" w:cs="Calibri"/>
                <w:lang w:val="fr-BE"/>
              </w:rPr>
              <w:t xml:space="preserve"> </w:t>
            </w:r>
            <w:r w:rsidR="00665AA3">
              <w:rPr>
                <w:rFonts w:ascii="Calibri" w:hAnsi="Calibri" w:cs="Calibri"/>
                <w:lang w:val="fr-BE"/>
              </w:rPr>
              <w:t>de l’article</w:t>
            </w:r>
            <w:r w:rsidR="0089425A" w:rsidRPr="00F35A99">
              <w:rPr>
                <w:rFonts w:ascii="Calibri" w:hAnsi="Calibri" w:cs="Calibri"/>
                <w:lang w:val="fr-BE"/>
              </w:rPr>
              <w:t xml:space="preserve"> 33ter</w:t>
            </w:r>
          </w:p>
        </w:tc>
      </w:tr>
      <w:tr w:rsidR="0089425A" w:rsidRPr="00B35888" w14:paraId="154065E1" w14:textId="77777777" w:rsidTr="00F35A99">
        <w:trPr>
          <w:trHeight w:val="615"/>
        </w:trPr>
        <w:tc>
          <w:tcPr>
            <w:tcW w:w="2222" w:type="dxa"/>
            <w:shd w:val="clear" w:color="auto" w:fill="auto"/>
            <w:noWrap/>
          </w:tcPr>
          <w:p w14:paraId="553D123A" w14:textId="1DB050B2" w:rsidR="0089425A" w:rsidRPr="007E5D08" w:rsidRDefault="00F35A99" w:rsidP="0089425A">
            <w:pPr>
              <w:spacing w:after="0" w:line="240" w:lineRule="auto"/>
              <w:rPr>
                <w:rFonts w:ascii="Calibri" w:eastAsia="Times New Roman" w:hAnsi="Calibri" w:cs="Calibri"/>
                <w:u w:val="single"/>
                <w:lang w:eastAsia="nl-NL"/>
              </w:rPr>
            </w:pPr>
            <w:proofErr w:type="spellStart"/>
            <w:r w:rsidRPr="007E5D08">
              <w:rPr>
                <w:rFonts w:ascii="Calibri" w:eastAsia="Times New Roman" w:hAnsi="Calibri" w:cs="Calibri"/>
                <w:u w:val="single"/>
                <w:lang w:eastAsia="nl-NL"/>
              </w:rPr>
              <w:t>Règle</w:t>
            </w:r>
            <w:proofErr w:type="spellEnd"/>
            <w:r w:rsidRPr="007E5D08">
              <w:rPr>
                <w:rFonts w:ascii="Calibri" w:eastAsia="Times New Roman" w:hAnsi="Calibri" w:cs="Calibri"/>
                <w:u w:val="single"/>
                <w:lang w:eastAsia="nl-NL"/>
              </w:rPr>
              <w:t xml:space="preserve"> </w:t>
            </w:r>
            <w:proofErr w:type="spellStart"/>
            <w:r w:rsidRPr="007E5D08">
              <w:rPr>
                <w:rFonts w:ascii="Calibri" w:eastAsia="Times New Roman" w:hAnsi="Calibri" w:cs="Calibri"/>
                <w:u w:val="single"/>
                <w:lang w:eastAsia="nl-NL"/>
              </w:rPr>
              <w:t>diagnostique</w:t>
            </w:r>
            <w:proofErr w:type="spellEnd"/>
            <w:r w:rsidR="0089425A" w:rsidRPr="007E5D08">
              <w:rPr>
                <w:rFonts w:ascii="Calibri" w:eastAsia="Times New Roman" w:hAnsi="Calibri" w:cs="Calibri"/>
                <w:u w:val="single"/>
                <w:lang w:eastAsia="nl-NL"/>
              </w:rPr>
              <w:t xml:space="preserve"> 16</w:t>
            </w:r>
          </w:p>
        </w:tc>
        <w:tc>
          <w:tcPr>
            <w:tcW w:w="8308" w:type="dxa"/>
            <w:shd w:val="clear" w:color="auto" w:fill="auto"/>
            <w:noWrap/>
            <w:vAlign w:val="bottom"/>
          </w:tcPr>
          <w:p w14:paraId="22F111B1" w14:textId="7C9DB063" w:rsidR="0089425A" w:rsidRPr="00665AA3" w:rsidRDefault="00DB5C29" w:rsidP="0089425A">
            <w:pPr>
              <w:spacing w:after="0" w:line="240" w:lineRule="auto"/>
              <w:rPr>
                <w:rFonts w:ascii="Calibri" w:eastAsia="Times New Roman" w:hAnsi="Calibri" w:cs="Calibri"/>
                <w:lang w:val="fr-BE" w:eastAsia="nl-NL"/>
              </w:rPr>
            </w:pPr>
            <w:r>
              <w:rPr>
                <w:rFonts w:ascii="Calibri" w:hAnsi="Calibri" w:cs="Calibri"/>
                <w:lang w:val="fr-BE"/>
              </w:rPr>
              <w:t xml:space="preserve">Si </w:t>
            </w:r>
            <w:r w:rsidR="00D579F5">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sidR="00D579F5">
              <w:rPr>
                <w:rFonts w:ascii="Calibri" w:hAnsi="Calibri" w:cs="Calibri"/>
                <w:lang w:val="fr-BE"/>
              </w:rPr>
              <w:t xml:space="preserve"> est facturé, alors la prestation 594053-594064 de l’article 33ter ne peut être facturé qu’une fois </w:t>
            </w:r>
            <w:r w:rsidR="00D579F5" w:rsidRPr="00DB5C29">
              <w:rPr>
                <w:rFonts w:ascii="Calibri" w:hAnsi="Calibri" w:cs="Calibri"/>
                <w:b/>
                <w:bCs/>
                <w:u w:val="single"/>
                <w:lang w:val="fr-BE"/>
              </w:rPr>
              <w:t>pendant la phase d’investigation diagnostique</w:t>
            </w:r>
            <w:r w:rsidR="00D579F5">
              <w:rPr>
                <w:rFonts w:ascii="Calibri" w:hAnsi="Calibri" w:cs="Calibri"/>
                <w:lang w:val="fr-BE"/>
              </w:rPr>
              <w:t>.</w:t>
            </w:r>
          </w:p>
        </w:tc>
      </w:tr>
      <w:tr w:rsidR="009E2AE0" w:rsidRPr="00B35888" w14:paraId="62900E38" w14:textId="77777777" w:rsidTr="00F35A99">
        <w:trPr>
          <w:trHeight w:val="615"/>
        </w:trPr>
        <w:tc>
          <w:tcPr>
            <w:tcW w:w="2222" w:type="dxa"/>
            <w:shd w:val="clear" w:color="auto" w:fill="auto"/>
            <w:noWrap/>
            <w:hideMark/>
          </w:tcPr>
          <w:p w14:paraId="3621C611" w14:textId="7E6C00BA" w:rsidR="004B4754" w:rsidRPr="005B6F91" w:rsidRDefault="00F35A99" w:rsidP="009E2AE0">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444A8" w:rsidRPr="005B6F91">
              <w:rPr>
                <w:rFonts w:ascii="Calibri" w:eastAsia="Times New Roman" w:hAnsi="Calibri" w:cs="Calibri"/>
                <w:lang w:eastAsia="nl-NL"/>
              </w:rPr>
              <w:t xml:space="preserve"> 1</w:t>
            </w:r>
            <w:r w:rsidR="0089425A" w:rsidRPr="005B6F91">
              <w:rPr>
                <w:rFonts w:ascii="Calibri" w:eastAsia="Times New Roman" w:hAnsi="Calibri" w:cs="Calibri"/>
                <w:lang w:eastAsia="nl-NL"/>
              </w:rPr>
              <w:t>7</w:t>
            </w:r>
          </w:p>
        </w:tc>
        <w:tc>
          <w:tcPr>
            <w:tcW w:w="8308" w:type="dxa"/>
            <w:shd w:val="clear" w:color="auto" w:fill="auto"/>
            <w:noWrap/>
            <w:hideMark/>
          </w:tcPr>
          <w:p w14:paraId="48B8548A" w14:textId="254398F2" w:rsidR="004B4754" w:rsidRPr="00665AA3" w:rsidRDefault="00665AA3" w:rsidP="009E2AE0">
            <w:pPr>
              <w:spacing w:after="0" w:line="240" w:lineRule="auto"/>
              <w:rPr>
                <w:rFonts w:ascii="Calibri" w:eastAsia="Times New Roman" w:hAnsi="Calibri" w:cs="Calibri"/>
                <w:lang w:val="fr-BE" w:eastAsia="nl-NL"/>
              </w:rPr>
            </w:pPr>
            <w:r w:rsidRPr="00665AA3">
              <w:rPr>
                <w:rFonts w:ascii="Calibri" w:eastAsia="Times New Roman" w:hAnsi="Calibri" w:cs="Calibri"/>
                <w:lang w:val="fr-BE" w:eastAsia="nl-NL"/>
              </w:rPr>
              <w:t xml:space="preserve">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665AA3">
              <w:rPr>
                <w:rFonts w:ascii="Calibri" w:eastAsia="Times New Roman" w:hAnsi="Calibri" w:cs="Calibri"/>
                <w:lang w:val="fr-BE" w:eastAsia="nl-NL"/>
              </w:rPr>
              <w:t xml:space="preserve"> peut </w:t>
            </w:r>
            <w:r w:rsidRPr="00114D4B">
              <w:rPr>
                <w:rFonts w:ascii="Calibri" w:eastAsia="Times New Roman" w:hAnsi="Calibri" w:cs="Calibri"/>
                <w:lang w:val="fr-BE" w:eastAsia="nl-NL"/>
              </w:rPr>
              <w:t xml:space="preserve">être attesté au maximum quatre fois </w:t>
            </w:r>
            <w:r w:rsidRPr="00114D4B">
              <w:rPr>
                <w:rFonts w:ascii="Calibri" w:eastAsia="Times New Roman" w:hAnsi="Calibri" w:cs="Calibri"/>
                <w:b/>
                <w:bCs/>
                <w:u w:val="single"/>
                <w:lang w:val="fr-BE" w:eastAsia="nl-NL"/>
              </w:rPr>
              <w:t>par période de 12 mois</w:t>
            </w:r>
            <w:r w:rsidR="00D57ED8">
              <w:rPr>
                <w:rFonts w:ascii="Calibri" w:eastAsia="Times New Roman" w:hAnsi="Calibri" w:cs="Calibri"/>
                <w:lang w:val="fr-BE" w:eastAsia="nl-NL"/>
              </w:rPr>
              <w:t>.</w:t>
            </w:r>
          </w:p>
        </w:tc>
      </w:tr>
      <w:tr w:rsidR="009E2AE0" w:rsidRPr="00B35888" w14:paraId="3984658C" w14:textId="77777777" w:rsidTr="00F35A99">
        <w:trPr>
          <w:trHeight w:val="615"/>
        </w:trPr>
        <w:tc>
          <w:tcPr>
            <w:tcW w:w="2222" w:type="dxa"/>
            <w:shd w:val="clear" w:color="auto" w:fill="auto"/>
            <w:noWrap/>
            <w:hideMark/>
          </w:tcPr>
          <w:p w14:paraId="4B7E5D40" w14:textId="057FA7FF" w:rsidR="004B4754" w:rsidRPr="005B6F91" w:rsidRDefault="00F35A99" w:rsidP="009E2AE0">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444A8" w:rsidRPr="005B6F91">
              <w:rPr>
                <w:rFonts w:ascii="Calibri" w:eastAsia="Times New Roman" w:hAnsi="Calibri" w:cs="Calibri"/>
                <w:lang w:eastAsia="nl-NL"/>
              </w:rPr>
              <w:t xml:space="preserve"> 1</w:t>
            </w:r>
            <w:r w:rsidR="0089425A" w:rsidRPr="005B6F91">
              <w:rPr>
                <w:rFonts w:ascii="Calibri" w:eastAsia="Times New Roman" w:hAnsi="Calibri" w:cs="Calibri"/>
                <w:lang w:eastAsia="nl-NL"/>
              </w:rPr>
              <w:t>8</w:t>
            </w:r>
          </w:p>
        </w:tc>
        <w:tc>
          <w:tcPr>
            <w:tcW w:w="8308" w:type="dxa"/>
            <w:shd w:val="clear" w:color="auto" w:fill="auto"/>
            <w:noWrap/>
            <w:hideMark/>
          </w:tcPr>
          <w:p w14:paraId="49CC3119" w14:textId="052F8120" w:rsidR="004B4754" w:rsidRPr="00665AA3" w:rsidRDefault="00665AA3" w:rsidP="009E2AE0">
            <w:pPr>
              <w:spacing w:after="0" w:line="240" w:lineRule="auto"/>
              <w:rPr>
                <w:rFonts w:ascii="Calibri" w:eastAsia="Times New Roman" w:hAnsi="Calibri" w:cs="Calibri"/>
                <w:lang w:val="fr-BE" w:eastAsia="nl-NL"/>
              </w:rPr>
            </w:pPr>
            <w:r w:rsidRPr="00665AA3">
              <w:rPr>
                <w:rFonts w:ascii="Calibri" w:eastAsia="Times New Roman" w:hAnsi="Calibri" w:cs="Calibri"/>
                <w:lang w:val="fr-BE" w:eastAsia="nl-NL"/>
              </w:rPr>
              <w:t xml:space="preserve">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665AA3">
              <w:rPr>
                <w:rFonts w:ascii="Calibri" w:eastAsia="Times New Roman" w:hAnsi="Calibri" w:cs="Calibri"/>
                <w:lang w:val="fr-BE" w:eastAsia="nl-NL"/>
              </w:rPr>
              <w:t xml:space="preserve"> ne peut être facturé qu'en combinaison avec le pseudo-code </w:t>
            </w:r>
            <w:r w:rsidR="00727C25">
              <w:rPr>
                <w:rFonts w:ascii="Calibri" w:eastAsia="Times New Roman" w:hAnsi="Calibri" w:cs="Calibri"/>
                <w:lang w:val="fr-BE" w:eastAsia="nl-NL"/>
              </w:rPr>
              <w:t>535570-535581</w:t>
            </w:r>
            <w:r w:rsidR="00275F11">
              <w:rPr>
                <w:rFonts w:ascii="Calibri" w:eastAsia="Times New Roman" w:hAnsi="Calibri" w:cs="Calibri"/>
                <w:lang w:val="fr-BE" w:eastAsia="nl-NL"/>
              </w:rPr>
              <w:t>-</w:t>
            </w:r>
            <w:r w:rsidRPr="00665AA3">
              <w:rPr>
                <w:rFonts w:ascii="Calibri" w:eastAsia="Times New Roman" w:hAnsi="Calibri" w:cs="Calibri"/>
                <w:lang w:val="fr-BE" w:eastAsia="nl-NL"/>
              </w:rPr>
              <w:t xml:space="preserve">ou </w:t>
            </w:r>
            <w:r w:rsidR="00727C25">
              <w:rPr>
                <w:rFonts w:ascii="Calibri" w:eastAsia="Times New Roman" w:hAnsi="Calibri" w:cs="Calibri"/>
                <w:lang w:val="fr-BE" w:eastAsia="nl-NL"/>
              </w:rPr>
              <w:t>535636-535640</w:t>
            </w:r>
            <w:r w:rsidRPr="00665AA3">
              <w:rPr>
                <w:rFonts w:ascii="Calibri" w:eastAsia="Times New Roman" w:hAnsi="Calibri" w:cs="Calibri"/>
                <w:lang w:val="fr-BE" w:eastAsia="nl-NL"/>
              </w:rPr>
              <w:t xml:space="preserve"> </w:t>
            </w:r>
            <w:r w:rsidRPr="00665AA3">
              <w:rPr>
                <w:rFonts w:ascii="Calibri" w:eastAsia="Times New Roman" w:hAnsi="Calibri" w:cs="Calibri"/>
                <w:b/>
                <w:bCs/>
                <w:u w:val="single"/>
                <w:lang w:val="fr-BE" w:eastAsia="nl-NL"/>
              </w:rPr>
              <w:t xml:space="preserve">pour des tests </w:t>
            </w:r>
            <w:r w:rsidR="00DC6D05">
              <w:rPr>
                <w:rFonts w:ascii="Calibri" w:eastAsia="Times New Roman" w:hAnsi="Calibri" w:cs="Calibri"/>
                <w:b/>
                <w:bCs/>
                <w:u w:val="single"/>
                <w:lang w:val="fr-BE" w:eastAsia="nl-NL"/>
              </w:rPr>
              <w:t>additionnelles</w:t>
            </w:r>
            <w:r w:rsidR="00DC6D05" w:rsidRPr="00665AA3">
              <w:rPr>
                <w:rFonts w:ascii="Calibri" w:eastAsia="Times New Roman" w:hAnsi="Calibri" w:cs="Calibri"/>
                <w:b/>
                <w:bCs/>
                <w:u w:val="single"/>
                <w:lang w:val="fr-BE" w:eastAsia="nl-NL"/>
              </w:rPr>
              <w:t xml:space="preserve"> </w:t>
            </w:r>
            <w:r w:rsidR="00E96A83">
              <w:rPr>
                <w:rFonts w:ascii="Calibri" w:eastAsia="Times New Roman" w:hAnsi="Calibri" w:cs="Calibri"/>
                <w:b/>
                <w:bCs/>
                <w:u w:val="single"/>
                <w:lang w:val="fr-BE" w:eastAsia="nl-NL"/>
              </w:rPr>
              <w:t>pendant</w:t>
            </w:r>
            <w:r w:rsidRPr="00665AA3">
              <w:rPr>
                <w:rFonts w:ascii="Calibri" w:eastAsia="Times New Roman" w:hAnsi="Calibri" w:cs="Calibri"/>
                <w:b/>
                <w:bCs/>
                <w:u w:val="single"/>
                <w:lang w:val="fr-BE" w:eastAsia="nl-NL"/>
              </w:rPr>
              <w:t xml:space="preserve"> la même phase d'investigation diagnostique</w:t>
            </w:r>
            <w:r w:rsidR="00D57ED8">
              <w:rPr>
                <w:rFonts w:ascii="Calibri" w:eastAsia="Times New Roman" w:hAnsi="Calibri" w:cs="Calibri"/>
                <w:b/>
                <w:bCs/>
                <w:u w:val="single"/>
                <w:lang w:val="fr-BE" w:eastAsia="nl-NL"/>
              </w:rPr>
              <w:t>.</w:t>
            </w:r>
          </w:p>
        </w:tc>
      </w:tr>
      <w:tr w:rsidR="009E2AE0" w:rsidRPr="00B35888" w14:paraId="666A0832" w14:textId="77777777" w:rsidTr="00F35A99">
        <w:trPr>
          <w:trHeight w:val="615"/>
        </w:trPr>
        <w:tc>
          <w:tcPr>
            <w:tcW w:w="2222" w:type="dxa"/>
            <w:shd w:val="clear" w:color="auto" w:fill="auto"/>
            <w:noWrap/>
            <w:hideMark/>
          </w:tcPr>
          <w:p w14:paraId="2738810E" w14:textId="32D176B8" w:rsidR="004B4754" w:rsidRPr="005B6F91" w:rsidRDefault="00F35A99" w:rsidP="009E2AE0">
            <w:pPr>
              <w:spacing w:after="0" w:line="240" w:lineRule="auto"/>
              <w:rPr>
                <w:rFonts w:ascii="Calibri" w:eastAsia="Times New Roman" w:hAnsi="Calibri" w:cs="Calibri"/>
                <w:lang w:eastAsia="nl-NL"/>
              </w:rPr>
            </w:pPr>
            <w:bookmarkStart w:id="4" w:name="_Hlk161240466"/>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Pr="005B6F91">
              <w:rPr>
                <w:rFonts w:ascii="Calibri" w:eastAsia="Times New Roman" w:hAnsi="Calibri" w:cs="Calibri"/>
                <w:lang w:eastAsia="nl-NL"/>
              </w:rPr>
              <w:t xml:space="preserve"> </w:t>
            </w:r>
            <w:r w:rsidR="00B444A8" w:rsidRPr="005B6F91">
              <w:rPr>
                <w:rFonts w:ascii="Calibri" w:eastAsia="Times New Roman" w:hAnsi="Calibri" w:cs="Calibri"/>
                <w:lang w:eastAsia="nl-NL"/>
              </w:rPr>
              <w:t>1</w:t>
            </w:r>
            <w:r w:rsidR="0089425A" w:rsidRPr="005B6F91">
              <w:rPr>
                <w:rFonts w:ascii="Calibri" w:eastAsia="Times New Roman" w:hAnsi="Calibri" w:cs="Calibri"/>
                <w:lang w:eastAsia="nl-NL"/>
              </w:rPr>
              <w:t>9</w:t>
            </w:r>
          </w:p>
        </w:tc>
        <w:tc>
          <w:tcPr>
            <w:tcW w:w="8308" w:type="dxa"/>
            <w:shd w:val="clear" w:color="auto" w:fill="auto"/>
            <w:noWrap/>
            <w:hideMark/>
          </w:tcPr>
          <w:p w14:paraId="3DBBBDB8" w14:textId="35C65DCF" w:rsidR="004B4754" w:rsidRPr="00665AA3" w:rsidRDefault="00665AA3" w:rsidP="009E2AE0">
            <w:pPr>
              <w:spacing w:after="0" w:line="240" w:lineRule="auto"/>
              <w:rPr>
                <w:rFonts w:ascii="Calibri" w:eastAsia="Times New Roman" w:hAnsi="Calibri" w:cs="Calibri"/>
                <w:lang w:val="fr-BE" w:eastAsia="nl-NL"/>
              </w:rPr>
            </w:pPr>
            <w:r w:rsidRPr="00665AA3">
              <w:rPr>
                <w:rFonts w:ascii="Calibri" w:eastAsia="Times New Roman" w:hAnsi="Calibri" w:cs="Calibri"/>
                <w:lang w:val="fr-BE" w:eastAsia="nl-NL"/>
              </w:rPr>
              <w:t xml:space="preserve">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665AA3">
              <w:rPr>
                <w:rFonts w:ascii="Calibri" w:eastAsia="Times New Roman" w:hAnsi="Calibri" w:cs="Calibri"/>
                <w:lang w:val="fr-BE" w:eastAsia="nl-NL"/>
              </w:rPr>
              <w:t xml:space="preserve"> n</w:t>
            </w:r>
            <w:r>
              <w:rPr>
                <w:rFonts w:ascii="Calibri" w:eastAsia="Times New Roman" w:hAnsi="Calibri" w:cs="Calibri"/>
                <w:lang w:val="fr-BE" w:eastAsia="nl-NL"/>
              </w:rPr>
              <w:t>’est pas cumulable</w:t>
            </w:r>
            <w:r w:rsidRPr="00665AA3">
              <w:rPr>
                <w:rFonts w:ascii="Calibri" w:eastAsia="Times New Roman" w:hAnsi="Calibri" w:cs="Calibri"/>
                <w:lang w:val="fr-BE" w:eastAsia="nl-NL"/>
              </w:rPr>
              <w:t xml:space="preserve"> avec les </w:t>
            </w:r>
            <w:r w:rsidR="00156C11">
              <w:rPr>
                <w:rFonts w:ascii="Calibri" w:eastAsia="Times New Roman" w:hAnsi="Calibri" w:cs="Calibri"/>
                <w:lang w:val="fr-BE" w:eastAsia="nl-NL"/>
              </w:rPr>
              <w:t xml:space="preserve">codes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665AA3">
              <w:rPr>
                <w:rFonts w:ascii="Calibri" w:eastAsia="Times New Roman" w:hAnsi="Calibri" w:cs="Calibri"/>
                <w:lang w:val="fr-BE" w:eastAsia="nl-NL"/>
              </w:rPr>
              <w:t xml:space="preserve"> </w:t>
            </w:r>
            <w:r w:rsidR="00727C25">
              <w:rPr>
                <w:rFonts w:ascii="Calibri" w:eastAsia="Times New Roman" w:hAnsi="Calibri" w:cs="Calibri"/>
                <w:lang w:val="fr-BE" w:eastAsia="nl-NL"/>
              </w:rPr>
              <w:t>535592-535603</w:t>
            </w:r>
            <w:r w:rsidRPr="00665AA3">
              <w:rPr>
                <w:rFonts w:ascii="Calibri" w:eastAsia="Times New Roman" w:hAnsi="Calibri" w:cs="Calibri"/>
                <w:lang w:val="fr-BE" w:eastAsia="nl-NL"/>
              </w:rPr>
              <w:t xml:space="preserve"> ou </w:t>
            </w:r>
            <w:r w:rsidR="00727C25">
              <w:rPr>
                <w:rFonts w:ascii="Calibri" w:eastAsia="Times New Roman" w:hAnsi="Calibri" w:cs="Calibri"/>
                <w:lang w:val="fr-BE" w:eastAsia="nl-NL"/>
              </w:rPr>
              <w:t>535614-535625</w:t>
            </w:r>
            <w:r w:rsidRPr="00665AA3">
              <w:rPr>
                <w:rFonts w:ascii="Calibri" w:eastAsia="Times New Roman" w:hAnsi="Calibri" w:cs="Calibri"/>
                <w:lang w:val="fr-BE" w:eastAsia="nl-NL"/>
              </w:rPr>
              <w:t xml:space="preserve"> </w:t>
            </w:r>
            <w:r w:rsidR="00FF2FDF">
              <w:rPr>
                <w:rFonts w:ascii="Calibri" w:eastAsia="Times New Roman" w:hAnsi="Calibri" w:cs="Calibri"/>
                <w:b/>
                <w:bCs/>
                <w:u w:val="single"/>
                <w:lang w:val="fr-BE" w:eastAsia="nl-NL"/>
              </w:rPr>
              <w:t>pendant</w:t>
            </w:r>
            <w:r w:rsidRPr="00665AA3">
              <w:rPr>
                <w:rFonts w:ascii="Calibri" w:eastAsia="Times New Roman" w:hAnsi="Calibri" w:cs="Calibri"/>
                <w:b/>
                <w:bCs/>
                <w:u w:val="single"/>
                <w:lang w:val="fr-BE" w:eastAsia="nl-NL"/>
              </w:rPr>
              <w:t xml:space="preserve"> la même phase d'investigation diagnostique</w:t>
            </w:r>
          </w:p>
        </w:tc>
      </w:tr>
      <w:tr w:rsidR="009E2AE0" w:rsidRPr="00B35888" w14:paraId="78C4FB84" w14:textId="77777777" w:rsidTr="00F35A99">
        <w:trPr>
          <w:trHeight w:val="615"/>
        </w:trPr>
        <w:tc>
          <w:tcPr>
            <w:tcW w:w="2222" w:type="dxa"/>
            <w:shd w:val="clear" w:color="auto" w:fill="auto"/>
            <w:noWrap/>
            <w:hideMark/>
          </w:tcPr>
          <w:p w14:paraId="0CC94387" w14:textId="0AD9EB20" w:rsidR="004B4754" w:rsidRPr="005B6F91" w:rsidRDefault="00F35A99" w:rsidP="009E2AE0">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lastRenderedPageBreak/>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444A8" w:rsidRPr="005B6F91">
              <w:rPr>
                <w:rFonts w:ascii="Calibri" w:eastAsia="Times New Roman" w:hAnsi="Calibri" w:cs="Calibri"/>
                <w:lang w:eastAsia="nl-NL"/>
              </w:rPr>
              <w:t xml:space="preserve"> </w:t>
            </w:r>
            <w:r w:rsidR="0089425A" w:rsidRPr="005B6F91">
              <w:rPr>
                <w:rFonts w:ascii="Calibri" w:eastAsia="Times New Roman" w:hAnsi="Calibri" w:cs="Calibri"/>
                <w:lang w:eastAsia="nl-NL"/>
              </w:rPr>
              <w:t>20</w:t>
            </w:r>
          </w:p>
        </w:tc>
        <w:tc>
          <w:tcPr>
            <w:tcW w:w="8308" w:type="dxa"/>
            <w:shd w:val="clear" w:color="auto" w:fill="auto"/>
            <w:noWrap/>
            <w:hideMark/>
          </w:tcPr>
          <w:p w14:paraId="203051F6" w14:textId="0A5DF03E" w:rsidR="004B4754" w:rsidRPr="00665AA3" w:rsidRDefault="00665AA3" w:rsidP="009E2AE0">
            <w:pPr>
              <w:spacing w:after="0" w:line="240" w:lineRule="auto"/>
              <w:rPr>
                <w:rFonts w:ascii="Calibri" w:eastAsia="Times New Roman" w:hAnsi="Calibri" w:cs="Calibri"/>
                <w:lang w:val="fr-BE" w:eastAsia="nl-NL"/>
              </w:rPr>
            </w:pPr>
            <w:r w:rsidRPr="00665AA3">
              <w:rPr>
                <w:rFonts w:ascii="Calibri" w:eastAsia="Times New Roman" w:hAnsi="Calibri" w:cs="Calibri"/>
                <w:lang w:val="fr-BE" w:eastAsia="nl-NL"/>
              </w:rPr>
              <w:t xml:space="preserve">Si le pseudo-code </w:t>
            </w:r>
            <w:r w:rsidR="00727C25">
              <w:rPr>
                <w:lang w:val="fr-BE"/>
              </w:rPr>
              <w:t>535614-535625</w:t>
            </w:r>
            <w:r w:rsidRPr="00665AA3">
              <w:rPr>
                <w:lang w:val="fr-BE"/>
              </w:rPr>
              <w:t xml:space="preserve"> </w:t>
            </w:r>
            <w:r w:rsidRPr="00665AA3">
              <w:rPr>
                <w:rFonts w:ascii="Calibri" w:eastAsia="Times New Roman" w:hAnsi="Calibri" w:cs="Calibri"/>
                <w:lang w:val="fr-BE" w:eastAsia="nl-NL"/>
              </w:rPr>
              <w:t xml:space="preserve">est </w:t>
            </w:r>
            <w:r>
              <w:rPr>
                <w:rFonts w:ascii="Calibri" w:eastAsia="Times New Roman" w:hAnsi="Calibri" w:cs="Calibri"/>
                <w:lang w:val="fr-BE" w:eastAsia="nl-NL"/>
              </w:rPr>
              <w:t>facturé</w:t>
            </w:r>
            <w:r w:rsidRPr="00665AA3">
              <w:rPr>
                <w:rFonts w:ascii="Calibri" w:eastAsia="Times New Roman" w:hAnsi="Calibri" w:cs="Calibri"/>
                <w:lang w:val="fr-BE" w:eastAsia="nl-NL"/>
              </w:rPr>
              <w:t xml:space="preserve"> en combinaison avec </w:t>
            </w:r>
            <w:r w:rsidR="00EC3E21">
              <w:rPr>
                <w:rFonts w:ascii="Calibri" w:eastAsia="Times New Roman" w:hAnsi="Calibri" w:cs="Calibri"/>
                <w:lang w:val="fr-BE" w:eastAsia="nl-NL"/>
              </w:rPr>
              <w:t>535570-535581</w:t>
            </w:r>
            <w:r w:rsidRPr="00665AA3">
              <w:rPr>
                <w:rFonts w:ascii="Calibri" w:eastAsia="Times New Roman" w:hAnsi="Calibri" w:cs="Calibri"/>
                <w:lang w:val="fr-BE" w:eastAsia="nl-NL"/>
              </w:rPr>
              <w:t xml:space="preserve"> ou </w:t>
            </w:r>
            <w:r w:rsidR="00727C25">
              <w:rPr>
                <w:rFonts w:ascii="Calibri" w:eastAsia="Times New Roman" w:hAnsi="Calibri" w:cs="Calibri"/>
                <w:lang w:val="fr-BE" w:eastAsia="nl-NL"/>
              </w:rPr>
              <w:t>535636-535640</w:t>
            </w:r>
            <w:r w:rsidRPr="00665AA3">
              <w:rPr>
                <w:rFonts w:ascii="Calibri" w:eastAsia="Times New Roman" w:hAnsi="Calibri" w:cs="Calibri"/>
                <w:lang w:val="fr-BE" w:eastAsia="nl-NL"/>
              </w:rPr>
              <w:t xml:space="preserve">, alors </w:t>
            </w:r>
            <w:r w:rsidR="00727C25">
              <w:rPr>
                <w:rFonts w:ascii="Calibri" w:eastAsia="Times New Roman" w:hAnsi="Calibri" w:cs="Calibri"/>
                <w:lang w:val="fr-BE" w:eastAsia="nl-NL"/>
              </w:rPr>
              <w:t>535975-535986</w:t>
            </w:r>
            <w:r w:rsidRPr="00665AA3">
              <w:rPr>
                <w:rFonts w:ascii="Calibri" w:eastAsia="Times New Roman" w:hAnsi="Calibri" w:cs="Calibri"/>
                <w:lang w:val="fr-BE" w:eastAsia="nl-NL"/>
              </w:rPr>
              <w:t xml:space="preserve"> ne </w:t>
            </w:r>
            <w:r>
              <w:rPr>
                <w:rFonts w:ascii="Calibri" w:eastAsia="Times New Roman" w:hAnsi="Calibri" w:cs="Calibri"/>
                <w:lang w:val="fr-BE" w:eastAsia="nl-NL"/>
              </w:rPr>
              <w:t xml:space="preserve">peut </w:t>
            </w:r>
            <w:r w:rsidRPr="00665AA3">
              <w:rPr>
                <w:rFonts w:ascii="Calibri" w:eastAsia="Times New Roman" w:hAnsi="Calibri" w:cs="Calibri"/>
                <w:lang w:val="fr-BE" w:eastAsia="nl-NL"/>
              </w:rPr>
              <w:t xml:space="preserve">pas être facturé </w:t>
            </w:r>
            <w:r w:rsidR="00F404A6" w:rsidRPr="00636176">
              <w:rPr>
                <w:rFonts w:ascii="Calibri" w:eastAsia="Times New Roman" w:hAnsi="Calibri" w:cs="Calibri"/>
                <w:b/>
                <w:bCs/>
                <w:u w:val="single"/>
                <w:lang w:val="fr-BE" w:eastAsia="nl-NL"/>
              </w:rPr>
              <w:t>pendant</w:t>
            </w:r>
            <w:r w:rsidRPr="00636176">
              <w:rPr>
                <w:rFonts w:ascii="Calibri" w:eastAsia="Times New Roman" w:hAnsi="Calibri" w:cs="Calibri"/>
                <w:b/>
                <w:bCs/>
                <w:u w:val="single"/>
                <w:lang w:val="fr-BE" w:eastAsia="nl-NL"/>
              </w:rPr>
              <w:t xml:space="preserve"> la même phase d'investigation diagnostique.</w:t>
            </w:r>
          </w:p>
        </w:tc>
      </w:tr>
      <w:tr w:rsidR="009E2AE0" w:rsidRPr="00B35888" w14:paraId="0B241A68" w14:textId="77777777" w:rsidTr="00F35A99">
        <w:trPr>
          <w:trHeight w:val="615"/>
        </w:trPr>
        <w:tc>
          <w:tcPr>
            <w:tcW w:w="2222" w:type="dxa"/>
            <w:shd w:val="clear" w:color="auto" w:fill="auto"/>
            <w:noWrap/>
            <w:hideMark/>
          </w:tcPr>
          <w:p w14:paraId="37F1FD27" w14:textId="2C19D4D4" w:rsidR="004B4754" w:rsidRPr="005B6F91" w:rsidRDefault="00665AA3" w:rsidP="009E2AE0">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444A8" w:rsidRPr="005B6F91">
              <w:rPr>
                <w:rFonts w:ascii="Calibri" w:eastAsia="Times New Roman" w:hAnsi="Calibri" w:cs="Calibri"/>
                <w:lang w:eastAsia="nl-NL"/>
              </w:rPr>
              <w:t xml:space="preserve"> </w:t>
            </w:r>
            <w:r w:rsidR="0089425A" w:rsidRPr="005B6F91">
              <w:rPr>
                <w:rFonts w:ascii="Calibri" w:eastAsia="Times New Roman" w:hAnsi="Calibri" w:cs="Calibri"/>
                <w:lang w:eastAsia="nl-NL"/>
              </w:rPr>
              <w:t>21</w:t>
            </w:r>
          </w:p>
        </w:tc>
        <w:tc>
          <w:tcPr>
            <w:tcW w:w="8308" w:type="dxa"/>
            <w:shd w:val="clear" w:color="auto" w:fill="auto"/>
            <w:noWrap/>
            <w:hideMark/>
          </w:tcPr>
          <w:p w14:paraId="598980EE" w14:textId="06BD769B" w:rsidR="004B4754" w:rsidRPr="00665AA3" w:rsidRDefault="00665AA3" w:rsidP="009E2AE0">
            <w:pPr>
              <w:spacing w:after="0" w:line="240" w:lineRule="auto"/>
              <w:rPr>
                <w:rFonts w:ascii="Calibri" w:eastAsia="Times New Roman" w:hAnsi="Calibri" w:cs="Calibri"/>
                <w:lang w:val="fr-BE" w:eastAsia="nl-NL"/>
              </w:rPr>
            </w:pPr>
            <w:r w:rsidRPr="00665AA3">
              <w:rPr>
                <w:rFonts w:ascii="Calibri" w:eastAsia="Times New Roman" w:hAnsi="Calibri" w:cs="Calibri"/>
                <w:lang w:val="fr-BE" w:eastAsia="nl-NL"/>
              </w:rPr>
              <w:t xml:space="preserve">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665AA3">
              <w:rPr>
                <w:rFonts w:ascii="Calibri" w:eastAsia="Times New Roman" w:hAnsi="Calibri" w:cs="Calibri"/>
                <w:lang w:val="fr-BE" w:eastAsia="nl-NL"/>
              </w:rPr>
              <w:t xml:space="preserve"> ne peut être facturé qu’en combinaison avec le pseudo-code </w:t>
            </w:r>
            <w:r w:rsidR="00F769C2" w:rsidRPr="00F769C2">
              <w:rPr>
                <w:rFonts w:ascii="Calibri" w:eastAsia="Times New Roman" w:hAnsi="Calibri" w:cs="Calibri"/>
                <w:lang w:val="fr-FR" w:eastAsia="nl-NL"/>
              </w:rPr>
              <w:t xml:space="preserve">535835-535846 of 535850-535861 </w:t>
            </w:r>
            <w:r w:rsidR="00F404A6">
              <w:rPr>
                <w:rFonts w:ascii="Calibri" w:eastAsia="Times New Roman" w:hAnsi="Calibri" w:cs="Calibri"/>
                <w:b/>
                <w:bCs/>
                <w:u w:val="single"/>
                <w:lang w:val="fr-BE" w:eastAsia="nl-NL"/>
              </w:rPr>
              <w:t>pendant</w:t>
            </w:r>
            <w:r w:rsidRPr="00665AA3">
              <w:rPr>
                <w:rFonts w:ascii="Calibri" w:eastAsia="Times New Roman" w:hAnsi="Calibri" w:cs="Calibri"/>
                <w:b/>
                <w:bCs/>
                <w:u w:val="single"/>
                <w:lang w:val="fr-BE" w:eastAsia="nl-NL"/>
              </w:rPr>
              <w:t xml:space="preserve"> la même phase d’investigation diagnostique.</w:t>
            </w:r>
          </w:p>
        </w:tc>
      </w:tr>
      <w:tr w:rsidR="009E2AE0" w:rsidRPr="00B35888" w14:paraId="25A4E4ED" w14:textId="77777777" w:rsidTr="00F35A99">
        <w:trPr>
          <w:trHeight w:val="615"/>
        </w:trPr>
        <w:tc>
          <w:tcPr>
            <w:tcW w:w="2222" w:type="dxa"/>
            <w:shd w:val="clear" w:color="auto" w:fill="auto"/>
            <w:noWrap/>
            <w:hideMark/>
          </w:tcPr>
          <w:p w14:paraId="0315C97F" w14:textId="73A60B23" w:rsidR="004B4754" w:rsidRPr="005B6F91" w:rsidRDefault="00665AA3" w:rsidP="009E2AE0">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444A8" w:rsidRPr="005B6F91">
              <w:rPr>
                <w:rFonts w:ascii="Calibri" w:eastAsia="Times New Roman" w:hAnsi="Calibri" w:cs="Calibri"/>
                <w:lang w:eastAsia="nl-NL"/>
              </w:rPr>
              <w:t xml:space="preserve"> </w:t>
            </w:r>
            <w:r w:rsidR="0089425A" w:rsidRPr="005B6F91">
              <w:rPr>
                <w:rFonts w:ascii="Calibri" w:eastAsia="Times New Roman" w:hAnsi="Calibri" w:cs="Calibri"/>
                <w:lang w:eastAsia="nl-NL"/>
              </w:rPr>
              <w:t>22</w:t>
            </w:r>
          </w:p>
        </w:tc>
        <w:tc>
          <w:tcPr>
            <w:tcW w:w="8308" w:type="dxa"/>
            <w:shd w:val="clear" w:color="auto" w:fill="auto"/>
            <w:noWrap/>
            <w:hideMark/>
          </w:tcPr>
          <w:p w14:paraId="75DFCC13" w14:textId="3BB5312B" w:rsidR="004B4754" w:rsidRPr="00327518" w:rsidRDefault="00327518" w:rsidP="009E2AE0">
            <w:pPr>
              <w:spacing w:after="0" w:line="240" w:lineRule="auto"/>
              <w:rPr>
                <w:rFonts w:ascii="Calibri" w:eastAsia="Times New Roman" w:hAnsi="Calibri" w:cs="Calibri"/>
                <w:lang w:val="fr-BE" w:eastAsia="nl-NL"/>
              </w:rPr>
            </w:pPr>
            <w:r w:rsidRPr="00327518">
              <w:rPr>
                <w:rFonts w:ascii="Calibri" w:eastAsia="Times New Roman" w:hAnsi="Calibri" w:cs="Calibri"/>
                <w:lang w:val="fr-BE" w:eastAsia="nl-NL"/>
              </w:rPr>
              <w:t xml:space="preserve">Si les </w:t>
            </w:r>
            <w:r w:rsidR="00156C11">
              <w:rPr>
                <w:rFonts w:ascii="Calibri" w:eastAsia="Times New Roman" w:hAnsi="Calibri" w:cs="Calibri"/>
                <w:lang w:val="fr-BE" w:eastAsia="nl-NL"/>
              </w:rPr>
              <w:t xml:space="preserve">codes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327518">
              <w:rPr>
                <w:rFonts w:ascii="Calibri" w:eastAsia="Times New Roman" w:hAnsi="Calibri" w:cs="Calibri"/>
                <w:lang w:val="fr-BE" w:eastAsia="nl-NL"/>
              </w:rPr>
              <w:t xml:space="preserve"> </w:t>
            </w:r>
            <w:r w:rsidR="00727C25">
              <w:rPr>
                <w:rFonts w:ascii="Calibri" w:eastAsia="Times New Roman" w:hAnsi="Calibri" w:cs="Calibri"/>
                <w:lang w:val="fr-BE" w:eastAsia="nl-NL"/>
              </w:rPr>
              <w:t>535835-535846</w:t>
            </w:r>
            <w:r w:rsidRPr="00327518">
              <w:rPr>
                <w:rFonts w:ascii="Calibri" w:eastAsia="Times New Roman" w:hAnsi="Calibri" w:cs="Calibri"/>
                <w:lang w:val="fr-BE" w:eastAsia="nl-NL"/>
              </w:rPr>
              <w:t xml:space="preserve"> et </w:t>
            </w:r>
            <w:r w:rsidR="00727C25">
              <w:rPr>
                <w:rFonts w:ascii="Calibri" w:eastAsia="Times New Roman" w:hAnsi="Calibri" w:cs="Calibri"/>
                <w:lang w:val="fr-BE" w:eastAsia="nl-NL"/>
              </w:rPr>
              <w:t>535850-535861</w:t>
            </w:r>
            <w:r w:rsidRPr="00327518">
              <w:rPr>
                <w:rFonts w:ascii="Calibri" w:eastAsia="Times New Roman" w:hAnsi="Calibri" w:cs="Calibri"/>
                <w:lang w:val="fr-BE" w:eastAsia="nl-NL"/>
              </w:rPr>
              <w:t xml:space="preserve"> sont tous deux </w:t>
            </w:r>
            <w:r>
              <w:rPr>
                <w:rFonts w:ascii="Calibri" w:eastAsia="Times New Roman" w:hAnsi="Calibri" w:cs="Calibri"/>
                <w:lang w:val="fr-BE" w:eastAsia="nl-NL"/>
              </w:rPr>
              <w:t>facturés</w:t>
            </w:r>
            <w:r w:rsidRPr="00327518">
              <w:rPr>
                <w:rFonts w:ascii="Calibri" w:eastAsia="Times New Roman" w:hAnsi="Calibri" w:cs="Calibri"/>
                <w:lang w:val="fr-BE" w:eastAsia="nl-NL"/>
              </w:rPr>
              <w:t xml:space="preserve">, 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327518">
              <w:rPr>
                <w:rFonts w:ascii="Calibri" w:eastAsia="Times New Roman" w:hAnsi="Calibri" w:cs="Calibri"/>
                <w:lang w:val="fr-BE" w:eastAsia="nl-NL"/>
              </w:rPr>
              <w:t xml:space="preserve"> </w:t>
            </w:r>
            <w:r w:rsidR="00275F11" w:rsidRPr="00327518">
              <w:rPr>
                <w:rFonts w:ascii="Calibri" w:eastAsia="Times New Roman" w:hAnsi="Calibri" w:cs="Calibri"/>
                <w:lang w:val="fr-BE" w:eastAsia="nl-NL"/>
              </w:rPr>
              <w:t xml:space="preserve">ne </w:t>
            </w:r>
            <w:r w:rsidRPr="00327518">
              <w:rPr>
                <w:rFonts w:ascii="Calibri" w:eastAsia="Times New Roman" w:hAnsi="Calibri" w:cs="Calibri"/>
                <w:lang w:val="fr-BE" w:eastAsia="nl-NL"/>
              </w:rPr>
              <w:t xml:space="preserve">peut être </w:t>
            </w:r>
            <w:r>
              <w:rPr>
                <w:rFonts w:ascii="Calibri" w:eastAsia="Times New Roman" w:hAnsi="Calibri" w:cs="Calibri"/>
                <w:lang w:val="fr-BE" w:eastAsia="nl-NL"/>
              </w:rPr>
              <w:t>facturé</w:t>
            </w:r>
            <w:r w:rsidRPr="00327518">
              <w:rPr>
                <w:rFonts w:ascii="Calibri" w:eastAsia="Times New Roman" w:hAnsi="Calibri" w:cs="Calibri"/>
                <w:lang w:val="fr-BE" w:eastAsia="nl-NL"/>
              </w:rPr>
              <w:t xml:space="preserve"> </w:t>
            </w:r>
            <w:r w:rsidR="00F404A6">
              <w:rPr>
                <w:rFonts w:ascii="Calibri" w:eastAsia="Times New Roman" w:hAnsi="Calibri" w:cs="Calibri"/>
                <w:b/>
                <w:bCs/>
                <w:u w:val="single"/>
                <w:lang w:val="fr-BE" w:eastAsia="nl-NL"/>
              </w:rPr>
              <w:t>pendant</w:t>
            </w:r>
            <w:r w:rsidRPr="00327518">
              <w:rPr>
                <w:rFonts w:ascii="Calibri" w:eastAsia="Times New Roman" w:hAnsi="Calibri" w:cs="Calibri"/>
                <w:b/>
                <w:bCs/>
                <w:u w:val="single"/>
                <w:lang w:val="fr-BE" w:eastAsia="nl-NL"/>
              </w:rPr>
              <w:t xml:space="preserve"> la même phase d’investigation diagnostique</w:t>
            </w:r>
            <w:r>
              <w:rPr>
                <w:rFonts w:ascii="Calibri" w:eastAsia="Times New Roman" w:hAnsi="Calibri" w:cs="Calibri"/>
                <w:b/>
                <w:bCs/>
                <w:u w:val="single"/>
                <w:lang w:val="fr-BE" w:eastAsia="nl-NL"/>
              </w:rPr>
              <w:t>.</w:t>
            </w:r>
          </w:p>
        </w:tc>
      </w:tr>
      <w:tr w:rsidR="00B53193" w:rsidRPr="00B35888" w14:paraId="31316DC4" w14:textId="77777777" w:rsidTr="00F35A99">
        <w:trPr>
          <w:trHeight w:val="615"/>
        </w:trPr>
        <w:tc>
          <w:tcPr>
            <w:tcW w:w="2222" w:type="dxa"/>
            <w:shd w:val="clear" w:color="auto" w:fill="auto"/>
            <w:noWrap/>
            <w:hideMark/>
          </w:tcPr>
          <w:p w14:paraId="41EF116B" w14:textId="4FBAC75D" w:rsidR="00B53193" w:rsidRPr="005B6F91" w:rsidRDefault="00BD5385" w:rsidP="00B53193">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Pr="005B6F91">
              <w:rPr>
                <w:rFonts w:ascii="Calibri" w:eastAsia="Times New Roman" w:hAnsi="Calibri" w:cs="Calibri"/>
                <w:lang w:eastAsia="nl-NL"/>
              </w:rPr>
              <w:t xml:space="preserve"> </w:t>
            </w:r>
            <w:r w:rsidR="00B53193" w:rsidRPr="005B6F91">
              <w:rPr>
                <w:rFonts w:ascii="Calibri" w:eastAsia="Times New Roman" w:hAnsi="Calibri" w:cs="Calibri"/>
                <w:lang w:eastAsia="nl-NL"/>
              </w:rPr>
              <w:t>23</w:t>
            </w:r>
          </w:p>
        </w:tc>
        <w:tc>
          <w:tcPr>
            <w:tcW w:w="8308" w:type="dxa"/>
            <w:shd w:val="clear" w:color="auto" w:fill="auto"/>
            <w:noWrap/>
            <w:hideMark/>
          </w:tcPr>
          <w:p w14:paraId="0B7C0DFE" w14:textId="1D4E7B15" w:rsidR="00B53193" w:rsidRPr="00114D4B" w:rsidRDefault="00BD5385" w:rsidP="00B53193">
            <w:pPr>
              <w:spacing w:after="0" w:line="240" w:lineRule="auto"/>
              <w:rPr>
                <w:rFonts w:ascii="Calibri" w:eastAsia="Times New Roman" w:hAnsi="Calibri" w:cs="Calibri"/>
                <w:lang w:val="fr-BE" w:eastAsia="nl-NL"/>
              </w:rPr>
            </w:pPr>
            <w:r w:rsidRPr="00114D4B">
              <w:rPr>
                <w:rFonts w:ascii="Calibri" w:eastAsia="Times New Roman" w:hAnsi="Calibri" w:cs="Calibri"/>
                <w:lang w:val="fr-BE" w:eastAsia="nl-NL"/>
              </w:rPr>
              <w:t xml:space="preserve">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114D4B">
              <w:rPr>
                <w:rFonts w:ascii="Calibri" w:eastAsia="Times New Roman" w:hAnsi="Calibri" w:cs="Calibri"/>
                <w:lang w:val="fr-BE" w:eastAsia="nl-NL"/>
              </w:rPr>
              <w:t xml:space="preserve"> ne peut êtr</w:t>
            </w:r>
            <w:r>
              <w:rPr>
                <w:rFonts w:ascii="Calibri" w:eastAsia="Times New Roman" w:hAnsi="Calibri" w:cs="Calibri"/>
                <w:lang w:val="fr-BE" w:eastAsia="nl-NL"/>
              </w:rPr>
              <w:t>e facturé qu’en combinaison avec</w:t>
            </w:r>
            <w:r w:rsidRPr="00114D4B">
              <w:rPr>
                <w:rFonts w:ascii="Calibri" w:eastAsia="Times New Roman" w:hAnsi="Calibri" w:cs="Calibri"/>
                <w:lang w:val="fr-BE" w:eastAsia="nl-NL"/>
              </w:rPr>
              <w:t xml:space="preserve"> 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Pr="00114D4B">
              <w:rPr>
                <w:rFonts w:ascii="Calibri" w:eastAsia="Times New Roman" w:hAnsi="Calibri" w:cs="Calibri"/>
                <w:lang w:val="fr-BE" w:eastAsia="nl-NL"/>
              </w:rPr>
              <w:t xml:space="preserve"> </w:t>
            </w:r>
            <w:r w:rsidR="00727C25">
              <w:rPr>
                <w:rFonts w:ascii="Calibri" w:eastAsia="Times New Roman" w:hAnsi="Calibri" w:cs="Calibri"/>
                <w:lang w:val="fr-BE" w:eastAsia="nl-NL"/>
              </w:rPr>
              <w:t>535776-535780</w:t>
            </w:r>
            <w:r w:rsidRPr="00114D4B">
              <w:rPr>
                <w:rFonts w:ascii="Calibri" w:eastAsia="Times New Roman" w:hAnsi="Calibri" w:cs="Calibri"/>
                <w:lang w:val="fr-BE" w:eastAsia="nl-NL"/>
              </w:rPr>
              <w:t xml:space="preserve"> </w:t>
            </w:r>
            <w:r w:rsidRPr="00114D4B">
              <w:rPr>
                <w:rFonts w:ascii="Calibri" w:eastAsia="Times New Roman" w:hAnsi="Calibri" w:cs="Calibri"/>
                <w:b/>
                <w:bCs/>
                <w:u w:val="single"/>
                <w:lang w:val="fr-BE" w:eastAsia="nl-NL"/>
              </w:rPr>
              <w:t>pendant la même phase d'investigation diagnostique</w:t>
            </w:r>
            <w:r w:rsidRPr="00114D4B">
              <w:rPr>
                <w:rFonts w:ascii="Calibri" w:eastAsia="Times New Roman" w:hAnsi="Calibri" w:cs="Calibri"/>
                <w:u w:val="single"/>
                <w:lang w:val="fr-BE" w:eastAsia="nl-NL"/>
              </w:rPr>
              <w:t xml:space="preserve"> </w:t>
            </w:r>
            <w:r w:rsidRPr="00114D4B">
              <w:rPr>
                <w:rFonts w:ascii="Calibri" w:eastAsia="Times New Roman" w:hAnsi="Calibri" w:cs="Calibri"/>
                <w:lang w:val="fr-BE" w:eastAsia="nl-NL"/>
              </w:rPr>
              <w:t xml:space="preserve">et </w:t>
            </w:r>
            <w:r w:rsidRPr="00114D4B">
              <w:rPr>
                <w:rFonts w:ascii="Calibri" w:eastAsia="Times New Roman" w:hAnsi="Calibri" w:cs="Calibri"/>
                <w:b/>
                <w:bCs/>
                <w:u w:val="single"/>
                <w:lang w:val="fr-BE" w:eastAsia="nl-NL"/>
              </w:rPr>
              <w:t xml:space="preserve">avant ce </w:t>
            </w:r>
            <w:r w:rsidR="00156C11">
              <w:rPr>
                <w:rFonts w:ascii="Calibri" w:eastAsia="Times New Roman" w:hAnsi="Calibri" w:cs="Calibri"/>
                <w:b/>
                <w:bCs/>
                <w:u w:val="single"/>
                <w:lang w:val="fr-BE" w:eastAsia="nl-NL"/>
              </w:rPr>
              <w:t xml:space="preserve">code de </w:t>
            </w:r>
            <w:proofErr w:type="spellStart"/>
            <w:r w:rsidR="00156C11">
              <w:rPr>
                <w:rFonts w:ascii="Calibri" w:eastAsia="Times New Roman" w:hAnsi="Calibri" w:cs="Calibri"/>
                <w:b/>
                <w:bCs/>
                <w:u w:val="single"/>
                <w:lang w:val="fr-BE" w:eastAsia="nl-NL"/>
              </w:rPr>
              <w:t>pseudonomenclature</w:t>
            </w:r>
            <w:proofErr w:type="spellEnd"/>
            <w:r w:rsidR="00156C11">
              <w:rPr>
                <w:rFonts w:ascii="Calibri" w:eastAsia="Times New Roman" w:hAnsi="Calibri" w:cs="Calibri"/>
                <w:b/>
                <w:bCs/>
                <w:u w:val="single"/>
                <w:lang w:val="fr-BE" w:eastAsia="nl-NL"/>
              </w:rPr>
              <w:t xml:space="preserve"> </w:t>
            </w:r>
            <w:r w:rsidRPr="00114D4B">
              <w:rPr>
                <w:rFonts w:ascii="Calibri" w:eastAsia="Times New Roman" w:hAnsi="Calibri" w:cs="Calibri"/>
                <w:b/>
                <w:bCs/>
                <w:u w:val="single"/>
                <w:lang w:val="fr-BE" w:eastAsia="nl-NL"/>
              </w:rPr>
              <w:t xml:space="preserve"> </w:t>
            </w:r>
            <w:r w:rsidR="00727C25">
              <w:rPr>
                <w:rFonts w:ascii="Calibri" w:eastAsia="Times New Roman" w:hAnsi="Calibri" w:cs="Calibri"/>
                <w:b/>
                <w:bCs/>
                <w:u w:val="single"/>
                <w:lang w:val="fr-BE" w:eastAsia="nl-NL"/>
              </w:rPr>
              <w:t>535776-535780</w:t>
            </w:r>
          </w:p>
        </w:tc>
      </w:tr>
      <w:tr w:rsidR="00B53193" w:rsidRPr="00B35888" w14:paraId="0A1837C3" w14:textId="77777777" w:rsidTr="00F35A99">
        <w:trPr>
          <w:trHeight w:val="615"/>
        </w:trPr>
        <w:tc>
          <w:tcPr>
            <w:tcW w:w="2222" w:type="dxa"/>
            <w:shd w:val="clear" w:color="auto" w:fill="auto"/>
            <w:noWrap/>
          </w:tcPr>
          <w:p w14:paraId="38307FE0" w14:textId="2965AD6E" w:rsidR="00B53193" w:rsidRPr="005B6F91" w:rsidRDefault="00BD5385" w:rsidP="00B53193">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00B53193" w:rsidRPr="005B6F91">
              <w:rPr>
                <w:rFonts w:ascii="Calibri" w:eastAsia="Times New Roman" w:hAnsi="Calibri" w:cs="Calibri"/>
                <w:lang w:eastAsia="nl-NL"/>
              </w:rPr>
              <w:t xml:space="preserve"> </w:t>
            </w:r>
            <w:r w:rsidR="00B53193">
              <w:rPr>
                <w:rFonts w:ascii="Calibri" w:eastAsia="Times New Roman" w:hAnsi="Calibri" w:cs="Calibri"/>
                <w:lang w:eastAsia="nl-NL"/>
              </w:rPr>
              <w:t>24</w:t>
            </w:r>
          </w:p>
        </w:tc>
        <w:tc>
          <w:tcPr>
            <w:tcW w:w="8308" w:type="dxa"/>
            <w:shd w:val="clear" w:color="auto" w:fill="auto"/>
            <w:noWrap/>
          </w:tcPr>
          <w:p w14:paraId="37A683BA" w14:textId="073BEB7E" w:rsidR="00B53193" w:rsidRPr="00114D4B" w:rsidRDefault="00BD5385" w:rsidP="00B53193">
            <w:pPr>
              <w:spacing w:after="0" w:line="240" w:lineRule="auto"/>
              <w:rPr>
                <w:rFonts w:ascii="Calibri" w:eastAsia="Times New Roman" w:hAnsi="Calibri" w:cs="Calibri"/>
                <w:lang w:val="fr-BE" w:eastAsia="nl-NL"/>
              </w:rPr>
            </w:pPr>
            <w:bookmarkStart w:id="5" w:name="_Hlk165025979"/>
            <w:r w:rsidRPr="00114D4B">
              <w:rPr>
                <w:rFonts w:ascii="Calibri" w:eastAsia="Times New Roman" w:hAnsi="Calibri" w:cs="Calibri"/>
                <w:lang w:val="fr-BE" w:eastAsia="nl-NL"/>
              </w:rPr>
              <w:t xml:space="preserve">Le code de </w:t>
            </w:r>
            <w:proofErr w:type="spellStart"/>
            <w:r w:rsidRPr="00114D4B">
              <w:rPr>
                <w:rFonts w:ascii="Calibri" w:eastAsia="Times New Roman" w:hAnsi="Calibri" w:cs="Calibri"/>
                <w:lang w:val="fr-BE" w:eastAsia="nl-NL"/>
              </w:rPr>
              <w:t>pseudonomenclature</w:t>
            </w:r>
            <w:proofErr w:type="spellEnd"/>
            <w:r w:rsidRPr="00114D4B">
              <w:rPr>
                <w:rFonts w:ascii="Calibri" w:eastAsia="Times New Roman" w:hAnsi="Calibri" w:cs="Calibri"/>
                <w:lang w:val="fr-BE" w:eastAsia="nl-NL"/>
              </w:rPr>
              <w:t xml:space="preserve"> n'est pas cumulable </w:t>
            </w:r>
            <w:r w:rsidR="00803440" w:rsidRPr="00A77BF5">
              <w:rPr>
                <w:rFonts w:ascii="Calibri" w:eastAsia="Times New Roman" w:hAnsi="Calibri" w:cs="Calibri"/>
                <w:b/>
                <w:bCs/>
                <w:u w:val="single"/>
                <w:lang w:val="fr-BE" w:eastAsia="nl-NL"/>
              </w:rPr>
              <w:t>pendant la phase d’investigation diagnostique</w:t>
            </w:r>
            <w:r w:rsidR="00803440" w:rsidRPr="00803440">
              <w:rPr>
                <w:rFonts w:ascii="Calibri" w:eastAsia="Times New Roman" w:hAnsi="Calibri" w:cs="Calibri"/>
                <w:lang w:val="fr-BE" w:eastAsia="nl-NL"/>
              </w:rPr>
              <w:t xml:space="preserve"> </w:t>
            </w:r>
            <w:r w:rsidRPr="00114D4B">
              <w:rPr>
                <w:rFonts w:ascii="Calibri" w:eastAsia="Times New Roman" w:hAnsi="Calibri" w:cs="Calibri"/>
                <w:lang w:val="fr-BE" w:eastAsia="nl-NL"/>
              </w:rPr>
              <w:t xml:space="preserve">avec les prestations 587893-587904, 588431-588442, 588453-588464 et 588571-588582 de l'article </w:t>
            </w:r>
            <w:bookmarkEnd w:id="5"/>
            <w:r w:rsidR="00BA1A60">
              <w:rPr>
                <w:rFonts w:ascii="Calibri" w:eastAsia="Times New Roman" w:hAnsi="Calibri" w:cs="Calibri"/>
                <w:lang w:val="fr-BE" w:eastAsia="nl-NL"/>
              </w:rPr>
              <w:t>33bis</w:t>
            </w:r>
            <w:r w:rsidR="00BA1A60" w:rsidRPr="005F6C21">
              <w:rPr>
                <w:rFonts w:ascii="Calibri" w:eastAsia="Times New Roman" w:hAnsi="Calibri" w:cs="Calibri"/>
                <w:lang w:val="fr-BE" w:eastAsia="nl-NL"/>
              </w:rPr>
              <w:t xml:space="preserve"> </w:t>
            </w:r>
          </w:p>
        </w:tc>
      </w:tr>
      <w:tr w:rsidR="00B53193" w:rsidRPr="00B35888" w14:paraId="19A6C51A" w14:textId="77777777" w:rsidTr="00F35A99">
        <w:trPr>
          <w:trHeight w:val="615"/>
        </w:trPr>
        <w:tc>
          <w:tcPr>
            <w:tcW w:w="2222" w:type="dxa"/>
            <w:shd w:val="clear" w:color="auto" w:fill="auto"/>
            <w:noWrap/>
          </w:tcPr>
          <w:p w14:paraId="55DD8624" w14:textId="0618B5FD" w:rsidR="00B53193" w:rsidRPr="005B6F91" w:rsidRDefault="00BD5385" w:rsidP="00B53193">
            <w:pPr>
              <w:spacing w:after="0" w:line="240" w:lineRule="auto"/>
              <w:rPr>
                <w:rFonts w:ascii="Calibri" w:eastAsia="Times New Roman" w:hAnsi="Calibri" w:cs="Calibri"/>
                <w:lang w:eastAsia="nl-NL"/>
              </w:rPr>
            </w:pPr>
            <w:proofErr w:type="spellStart"/>
            <w:r>
              <w:rPr>
                <w:rFonts w:ascii="Calibri" w:eastAsia="Times New Roman" w:hAnsi="Calibri" w:cs="Calibri"/>
                <w:lang w:eastAsia="nl-NL"/>
              </w:rPr>
              <w:t>Règle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diagnostique</w:t>
            </w:r>
            <w:proofErr w:type="spellEnd"/>
            <w:r w:rsidRPr="005B6F91">
              <w:rPr>
                <w:rFonts w:ascii="Calibri" w:eastAsia="Times New Roman" w:hAnsi="Calibri" w:cs="Calibri"/>
                <w:lang w:eastAsia="nl-NL"/>
              </w:rPr>
              <w:t xml:space="preserve"> </w:t>
            </w:r>
            <w:r w:rsidR="00B53193">
              <w:rPr>
                <w:rFonts w:ascii="Calibri" w:eastAsia="Times New Roman" w:hAnsi="Calibri" w:cs="Calibri"/>
                <w:lang w:val="fr-FR" w:eastAsia="nl-NL"/>
              </w:rPr>
              <w:t>25</w:t>
            </w:r>
          </w:p>
        </w:tc>
        <w:tc>
          <w:tcPr>
            <w:tcW w:w="8308" w:type="dxa"/>
            <w:shd w:val="clear" w:color="auto" w:fill="auto"/>
            <w:noWrap/>
          </w:tcPr>
          <w:p w14:paraId="2E6FFF6D" w14:textId="1B2EFB2D" w:rsidR="00B53193" w:rsidRPr="00114D4B" w:rsidRDefault="00BD5385" w:rsidP="00B53193">
            <w:pPr>
              <w:spacing w:after="0" w:line="240" w:lineRule="auto"/>
              <w:rPr>
                <w:rFonts w:ascii="Calibri" w:eastAsia="Times New Roman" w:hAnsi="Calibri" w:cs="Calibri"/>
                <w:lang w:val="fr-BE" w:eastAsia="nl-NL"/>
              </w:rPr>
            </w:pPr>
            <w:r w:rsidRPr="00114D4B">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114D4B">
              <w:rPr>
                <w:lang w:val="fr-BE"/>
              </w:rPr>
              <w:t xml:space="preserve"> n'est pas  cumulable </w:t>
            </w:r>
            <w:r w:rsidR="00803440" w:rsidRPr="00114D4B">
              <w:rPr>
                <w:b/>
                <w:bCs/>
                <w:u w:val="single"/>
                <w:lang w:val="fr-BE"/>
              </w:rPr>
              <w:t xml:space="preserve">pendant </w:t>
            </w:r>
            <w:r w:rsidR="00803440" w:rsidRPr="00803440">
              <w:rPr>
                <w:b/>
                <w:bCs/>
                <w:u w:val="single"/>
                <w:lang w:val="fr-BE"/>
              </w:rPr>
              <w:t xml:space="preserve">la phase d'investigation diagnostique </w:t>
            </w:r>
            <w:r w:rsidRPr="00114D4B">
              <w:rPr>
                <w:lang w:val="fr-BE"/>
              </w:rPr>
              <w:t xml:space="preserve">avec les prestations </w:t>
            </w:r>
            <w:r w:rsidRPr="00114D4B">
              <w:rPr>
                <w:rFonts w:ascii="Calibri" w:eastAsia="Times New Roman" w:hAnsi="Calibri" w:cs="Calibri"/>
                <w:lang w:val="fr-BE" w:eastAsia="nl-NL"/>
              </w:rPr>
              <w:t xml:space="preserve">565154-565165, 565515-565526, 565530-565541 ou 565552-565563 de l'article 33 pour l'analyse </w:t>
            </w:r>
            <w:r w:rsidRPr="00114D4B">
              <w:rPr>
                <w:rFonts w:ascii="Calibri" w:eastAsia="Times New Roman" w:hAnsi="Calibri" w:cs="Calibri"/>
                <w:b/>
                <w:bCs/>
                <w:u w:val="single"/>
                <w:lang w:val="fr-BE" w:eastAsia="nl-NL"/>
              </w:rPr>
              <w:t xml:space="preserve">des </w:t>
            </w:r>
            <w:r w:rsidR="001F63CF">
              <w:rPr>
                <w:b/>
                <w:bCs/>
                <w:u w:val="single"/>
                <w:lang w:val="fr-BE"/>
              </w:rPr>
              <w:t>anomalies génomiques somatiques</w:t>
            </w:r>
          </w:p>
        </w:tc>
      </w:tr>
      <w:bookmarkEnd w:id="3"/>
      <w:bookmarkEnd w:id="4"/>
    </w:tbl>
    <w:p w14:paraId="3060E744" w14:textId="77777777" w:rsidR="004B4754" w:rsidRPr="00114D4B" w:rsidRDefault="004B4754" w:rsidP="004B4754">
      <w:pPr>
        <w:rPr>
          <w:lang w:val="fr-BE"/>
        </w:rPr>
      </w:pPr>
    </w:p>
    <w:sdt>
      <w:sdtPr>
        <w:rPr>
          <w:rFonts w:asciiTheme="minorHAnsi" w:eastAsiaTheme="minorHAnsi" w:hAnsiTheme="minorHAnsi" w:cstheme="minorBidi"/>
          <w:color w:val="auto"/>
          <w:sz w:val="22"/>
          <w:szCs w:val="22"/>
          <w:lang w:val="nl-NL"/>
        </w:rPr>
        <w:id w:val="-404770181"/>
        <w:docPartObj>
          <w:docPartGallery w:val="Table of Contents"/>
          <w:docPartUnique/>
        </w:docPartObj>
      </w:sdtPr>
      <w:sdtEndPr>
        <w:rPr>
          <w:b/>
          <w:bCs/>
          <w:noProof/>
        </w:rPr>
      </w:sdtEndPr>
      <w:sdtContent>
        <w:p w14:paraId="771609C0" w14:textId="589131A5" w:rsidR="009C62A0" w:rsidRPr="005B6F91" w:rsidRDefault="009C62A0">
          <w:pPr>
            <w:pStyle w:val="TOCHeading"/>
          </w:pPr>
          <w:r w:rsidRPr="005B6F91">
            <w:t>Contents</w:t>
          </w:r>
        </w:p>
        <w:p w14:paraId="079CE1E5" w14:textId="49BC2642" w:rsidR="009B454D" w:rsidRDefault="009C62A0">
          <w:pPr>
            <w:pStyle w:val="TOC1"/>
            <w:rPr>
              <w:rFonts w:eastAsiaTheme="minorEastAsia"/>
              <w:noProof/>
              <w:kern w:val="2"/>
              <w:lang w:eastAsia="nl-NL"/>
              <w14:ligatures w14:val="standardContextual"/>
            </w:rPr>
          </w:pPr>
          <w:r w:rsidRPr="005B6F91">
            <w:fldChar w:fldCharType="begin"/>
          </w:r>
          <w:r w:rsidRPr="005B6F91">
            <w:instrText xml:space="preserve"> TOC \o "1-3" \h \z \u </w:instrText>
          </w:r>
          <w:r w:rsidRPr="005B6F91">
            <w:fldChar w:fldCharType="separate"/>
          </w:r>
          <w:hyperlink w:anchor="_Toc166077420" w:history="1">
            <w:r w:rsidR="009B454D" w:rsidRPr="00CF2A2D">
              <w:rPr>
                <w:rStyle w:val="Hyperlink"/>
                <w:noProof/>
              </w:rPr>
              <w:t>Généralités</w:t>
            </w:r>
            <w:r w:rsidR="009B454D">
              <w:rPr>
                <w:noProof/>
                <w:webHidden/>
              </w:rPr>
              <w:tab/>
            </w:r>
            <w:r w:rsidR="009B454D">
              <w:rPr>
                <w:noProof/>
                <w:webHidden/>
              </w:rPr>
              <w:fldChar w:fldCharType="begin"/>
            </w:r>
            <w:r w:rsidR="009B454D">
              <w:rPr>
                <w:noProof/>
                <w:webHidden/>
              </w:rPr>
              <w:instrText xml:space="preserve"> PAGEREF _Toc166077420 \h </w:instrText>
            </w:r>
            <w:r w:rsidR="009B454D">
              <w:rPr>
                <w:noProof/>
                <w:webHidden/>
              </w:rPr>
            </w:r>
            <w:r w:rsidR="009B454D">
              <w:rPr>
                <w:noProof/>
                <w:webHidden/>
              </w:rPr>
              <w:fldChar w:fldCharType="separate"/>
            </w:r>
            <w:r w:rsidR="009B454D">
              <w:rPr>
                <w:noProof/>
                <w:webHidden/>
              </w:rPr>
              <w:t>1</w:t>
            </w:r>
            <w:r w:rsidR="009B454D">
              <w:rPr>
                <w:noProof/>
                <w:webHidden/>
              </w:rPr>
              <w:fldChar w:fldCharType="end"/>
            </w:r>
          </w:hyperlink>
        </w:p>
        <w:p w14:paraId="2892C291" w14:textId="0BC8EDB4" w:rsidR="009B454D" w:rsidRDefault="00B35888">
          <w:pPr>
            <w:pStyle w:val="TOC1"/>
            <w:rPr>
              <w:rFonts w:eastAsiaTheme="minorEastAsia"/>
              <w:noProof/>
              <w:kern w:val="2"/>
              <w:lang w:eastAsia="nl-NL"/>
              <w14:ligatures w14:val="standardContextual"/>
            </w:rPr>
          </w:pPr>
          <w:hyperlink w:anchor="_Toc166077421" w:history="1">
            <w:r w:rsidR="009B454D" w:rsidRPr="00CF2A2D">
              <w:rPr>
                <w:rStyle w:val="Hyperlink"/>
                <w:noProof/>
              </w:rPr>
              <w:t>Règles diagnostiques</w:t>
            </w:r>
            <w:r w:rsidR="009B454D">
              <w:rPr>
                <w:noProof/>
                <w:webHidden/>
              </w:rPr>
              <w:tab/>
            </w:r>
            <w:r w:rsidR="009B454D">
              <w:rPr>
                <w:noProof/>
                <w:webHidden/>
              </w:rPr>
              <w:fldChar w:fldCharType="begin"/>
            </w:r>
            <w:r w:rsidR="009B454D">
              <w:rPr>
                <w:noProof/>
                <w:webHidden/>
              </w:rPr>
              <w:instrText xml:space="preserve"> PAGEREF _Toc166077421 \h </w:instrText>
            </w:r>
            <w:r w:rsidR="009B454D">
              <w:rPr>
                <w:noProof/>
                <w:webHidden/>
              </w:rPr>
            </w:r>
            <w:r w:rsidR="009B454D">
              <w:rPr>
                <w:noProof/>
                <w:webHidden/>
              </w:rPr>
              <w:fldChar w:fldCharType="separate"/>
            </w:r>
            <w:r w:rsidR="009B454D">
              <w:rPr>
                <w:noProof/>
                <w:webHidden/>
              </w:rPr>
              <w:t>1</w:t>
            </w:r>
            <w:r w:rsidR="009B454D">
              <w:rPr>
                <w:noProof/>
                <w:webHidden/>
              </w:rPr>
              <w:fldChar w:fldCharType="end"/>
            </w:r>
          </w:hyperlink>
        </w:p>
        <w:p w14:paraId="213F0D3E" w14:textId="5AA20AA0" w:rsidR="009B454D" w:rsidRDefault="00B35888">
          <w:pPr>
            <w:pStyle w:val="TOC1"/>
            <w:rPr>
              <w:rFonts w:eastAsiaTheme="minorEastAsia"/>
              <w:noProof/>
              <w:kern w:val="2"/>
              <w:lang w:eastAsia="nl-NL"/>
              <w14:ligatures w14:val="standardContextual"/>
            </w:rPr>
          </w:pPr>
          <w:hyperlink w:anchor="_Toc166077422" w:history="1">
            <w:r w:rsidR="009B454D" w:rsidRPr="00CF2A2D">
              <w:rPr>
                <w:rStyle w:val="Hyperlink"/>
                <w:noProof/>
                <w:lang w:val="fr-BE"/>
              </w:rPr>
              <w:t>Codes de pseudonomenclature  pour les tests de NGS ou de RNASeq</w:t>
            </w:r>
            <w:r w:rsidR="009B454D">
              <w:rPr>
                <w:noProof/>
                <w:webHidden/>
              </w:rPr>
              <w:tab/>
            </w:r>
            <w:r w:rsidR="009B454D">
              <w:rPr>
                <w:noProof/>
                <w:webHidden/>
              </w:rPr>
              <w:fldChar w:fldCharType="begin"/>
            </w:r>
            <w:r w:rsidR="009B454D">
              <w:rPr>
                <w:noProof/>
                <w:webHidden/>
              </w:rPr>
              <w:instrText xml:space="preserve"> PAGEREF _Toc166077422 \h </w:instrText>
            </w:r>
            <w:r w:rsidR="009B454D">
              <w:rPr>
                <w:noProof/>
                <w:webHidden/>
              </w:rPr>
            </w:r>
            <w:r w:rsidR="009B454D">
              <w:rPr>
                <w:noProof/>
                <w:webHidden/>
              </w:rPr>
              <w:fldChar w:fldCharType="separate"/>
            </w:r>
            <w:r w:rsidR="009B454D">
              <w:rPr>
                <w:noProof/>
                <w:webHidden/>
              </w:rPr>
              <w:t>4</w:t>
            </w:r>
            <w:r w:rsidR="009B454D">
              <w:rPr>
                <w:noProof/>
                <w:webHidden/>
              </w:rPr>
              <w:fldChar w:fldCharType="end"/>
            </w:r>
          </w:hyperlink>
        </w:p>
        <w:p w14:paraId="0AEBD1D4" w14:textId="22C08E8B" w:rsidR="009B454D" w:rsidRDefault="00B35888">
          <w:pPr>
            <w:pStyle w:val="TOC2"/>
            <w:rPr>
              <w:rFonts w:eastAsiaTheme="minorEastAsia"/>
              <w:noProof/>
              <w:kern w:val="2"/>
              <w:lang w:eastAsia="nl-NL"/>
              <w14:ligatures w14:val="standardContextual"/>
            </w:rPr>
          </w:pPr>
          <w:hyperlink w:anchor="_Toc166077423" w:history="1">
            <w:r w:rsidR="00727C25">
              <w:rPr>
                <w:rStyle w:val="Hyperlink"/>
                <w:noProof/>
                <w:lang w:val="fr-BE"/>
              </w:rPr>
              <w:t>535570-535581</w:t>
            </w:r>
            <w:r w:rsidR="009B454D" w:rsidRPr="00CF2A2D">
              <w:rPr>
                <w:rStyle w:val="Hyperlink"/>
                <w:noProof/>
                <w:lang w:val="fr-BE"/>
              </w:rPr>
              <w:t>: NGS pour une leucémie aiguë myéloblastique au diagnostic</w:t>
            </w:r>
            <w:r w:rsidR="009B454D">
              <w:rPr>
                <w:noProof/>
                <w:webHidden/>
              </w:rPr>
              <w:tab/>
            </w:r>
            <w:r w:rsidR="009B454D">
              <w:rPr>
                <w:noProof/>
                <w:webHidden/>
              </w:rPr>
              <w:fldChar w:fldCharType="begin"/>
            </w:r>
            <w:r w:rsidR="009B454D">
              <w:rPr>
                <w:noProof/>
                <w:webHidden/>
              </w:rPr>
              <w:instrText xml:space="preserve"> PAGEREF _Toc166077423 \h </w:instrText>
            </w:r>
            <w:r w:rsidR="009B454D">
              <w:rPr>
                <w:noProof/>
                <w:webHidden/>
              </w:rPr>
            </w:r>
            <w:r w:rsidR="009B454D">
              <w:rPr>
                <w:noProof/>
                <w:webHidden/>
              </w:rPr>
              <w:fldChar w:fldCharType="separate"/>
            </w:r>
            <w:r w:rsidR="009B454D">
              <w:rPr>
                <w:noProof/>
                <w:webHidden/>
              </w:rPr>
              <w:t>4</w:t>
            </w:r>
            <w:r w:rsidR="009B454D">
              <w:rPr>
                <w:noProof/>
                <w:webHidden/>
              </w:rPr>
              <w:fldChar w:fldCharType="end"/>
            </w:r>
          </w:hyperlink>
        </w:p>
        <w:p w14:paraId="13DD5E60" w14:textId="28E3AB44" w:rsidR="009B454D" w:rsidRDefault="00B35888">
          <w:pPr>
            <w:pStyle w:val="TOC2"/>
            <w:rPr>
              <w:rFonts w:eastAsiaTheme="minorEastAsia"/>
              <w:noProof/>
              <w:kern w:val="2"/>
              <w:lang w:eastAsia="nl-NL"/>
              <w14:ligatures w14:val="standardContextual"/>
            </w:rPr>
          </w:pPr>
          <w:hyperlink w:anchor="_Toc166077424" w:history="1">
            <w:r w:rsidR="00727C25">
              <w:rPr>
                <w:rStyle w:val="Hyperlink"/>
                <w:noProof/>
                <w:lang w:val="fr-BE"/>
              </w:rPr>
              <w:t>535592-535603</w:t>
            </w:r>
            <w:r w:rsidR="009B454D" w:rsidRPr="00CF2A2D">
              <w:rPr>
                <w:rStyle w:val="Hyperlink"/>
                <w:noProof/>
                <w:lang w:val="fr-BE"/>
              </w:rPr>
              <w:t>: NGS pour une leucémie myéloblastique aiguë en cas de rechute endéans un an</w:t>
            </w:r>
            <w:r w:rsidR="009B454D">
              <w:rPr>
                <w:noProof/>
                <w:webHidden/>
              </w:rPr>
              <w:tab/>
            </w:r>
            <w:r w:rsidR="009B454D">
              <w:rPr>
                <w:noProof/>
                <w:webHidden/>
              </w:rPr>
              <w:fldChar w:fldCharType="begin"/>
            </w:r>
            <w:r w:rsidR="009B454D">
              <w:rPr>
                <w:noProof/>
                <w:webHidden/>
              </w:rPr>
              <w:instrText xml:space="preserve"> PAGEREF _Toc166077424 \h </w:instrText>
            </w:r>
            <w:r w:rsidR="009B454D">
              <w:rPr>
                <w:noProof/>
                <w:webHidden/>
              </w:rPr>
            </w:r>
            <w:r w:rsidR="009B454D">
              <w:rPr>
                <w:noProof/>
                <w:webHidden/>
              </w:rPr>
              <w:fldChar w:fldCharType="separate"/>
            </w:r>
            <w:r w:rsidR="009B454D">
              <w:rPr>
                <w:noProof/>
                <w:webHidden/>
              </w:rPr>
              <w:t>6</w:t>
            </w:r>
            <w:r w:rsidR="009B454D">
              <w:rPr>
                <w:noProof/>
                <w:webHidden/>
              </w:rPr>
              <w:fldChar w:fldCharType="end"/>
            </w:r>
          </w:hyperlink>
        </w:p>
        <w:p w14:paraId="2E7A50BC" w14:textId="2C6B9B06" w:rsidR="009B454D" w:rsidRDefault="00B35888">
          <w:pPr>
            <w:pStyle w:val="TOC2"/>
            <w:rPr>
              <w:rFonts w:eastAsiaTheme="minorEastAsia"/>
              <w:noProof/>
              <w:kern w:val="2"/>
              <w:lang w:eastAsia="nl-NL"/>
              <w14:ligatures w14:val="standardContextual"/>
            </w:rPr>
          </w:pPr>
          <w:hyperlink w:anchor="_Toc166077425" w:history="1">
            <w:r w:rsidR="00727C25">
              <w:rPr>
                <w:rStyle w:val="Hyperlink"/>
                <w:noProof/>
                <w:lang w:val="fr-BE"/>
              </w:rPr>
              <w:t>535614-535625</w:t>
            </w:r>
            <w:r w:rsidR="009B454D" w:rsidRPr="00CF2A2D">
              <w:rPr>
                <w:rStyle w:val="Hyperlink"/>
                <w:noProof/>
                <w:lang w:val="fr-BE"/>
              </w:rPr>
              <w:t>: RNAseq pour une leucémie myéloblastique aiguë</w:t>
            </w:r>
            <w:r w:rsidR="009B454D">
              <w:rPr>
                <w:noProof/>
                <w:webHidden/>
              </w:rPr>
              <w:tab/>
            </w:r>
            <w:r w:rsidR="009B454D">
              <w:rPr>
                <w:noProof/>
                <w:webHidden/>
              </w:rPr>
              <w:fldChar w:fldCharType="begin"/>
            </w:r>
            <w:r w:rsidR="009B454D">
              <w:rPr>
                <w:noProof/>
                <w:webHidden/>
              </w:rPr>
              <w:instrText xml:space="preserve"> PAGEREF _Toc166077425 \h </w:instrText>
            </w:r>
            <w:r w:rsidR="009B454D">
              <w:rPr>
                <w:noProof/>
                <w:webHidden/>
              </w:rPr>
            </w:r>
            <w:r w:rsidR="009B454D">
              <w:rPr>
                <w:noProof/>
                <w:webHidden/>
              </w:rPr>
              <w:fldChar w:fldCharType="separate"/>
            </w:r>
            <w:r w:rsidR="009B454D">
              <w:rPr>
                <w:noProof/>
                <w:webHidden/>
              </w:rPr>
              <w:t>8</w:t>
            </w:r>
            <w:r w:rsidR="009B454D">
              <w:rPr>
                <w:noProof/>
                <w:webHidden/>
              </w:rPr>
              <w:fldChar w:fldCharType="end"/>
            </w:r>
          </w:hyperlink>
        </w:p>
        <w:p w14:paraId="2577F731" w14:textId="2DDC0A78" w:rsidR="009B454D" w:rsidRDefault="00B35888">
          <w:pPr>
            <w:pStyle w:val="TOC2"/>
            <w:rPr>
              <w:rFonts w:eastAsiaTheme="minorEastAsia"/>
              <w:noProof/>
              <w:kern w:val="2"/>
              <w:lang w:eastAsia="nl-NL"/>
              <w14:ligatures w14:val="standardContextual"/>
            </w:rPr>
          </w:pPr>
          <w:hyperlink w:anchor="_Toc166077426" w:history="1">
            <w:r w:rsidR="00727C25">
              <w:rPr>
                <w:rStyle w:val="Hyperlink"/>
                <w:noProof/>
                <w:lang w:val="fr-BE"/>
              </w:rPr>
              <w:t>535636-535640</w:t>
            </w:r>
            <w:r w:rsidR="009B454D" w:rsidRPr="00CF2A2D">
              <w:rPr>
                <w:rStyle w:val="Hyperlink"/>
                <w:noProof/>
                <w:lang w:val="fr-BE"/>
              </w:rPr>
              <w:t>: NGS pour une néoplasie myélodysplasique avec une augmentation des blastes 2 (SMD-IB2)</w:t>
            </w:r>
            <w:r w:rsidR="009B454D">
              <w:rPr>
                <w:noProof/>
                <w:webHidden/>
              </w:rPr>
              <w:tab/>
            </w:r>
            <w:r w:rsidR="009B454D">
              <w:rPr>
                <w:noProof/>
                <w:webHidden/>
              </w:rPr>
              <w:fldChar w:fldCharType="begin"/>
            </w:r>
            <w:r w:rsidR="009B454D">
              <w:rPr>
                <w:noProof/>
                <w:webHidden/>
              </w:rPr>
              <w:instrText xml:space="preserve"> PAGEREF _Toc166077426 \h </w:instrText>
            </w:r>
            <w:r w:rsidR="009B454D">
              <w:rPr>
                <w:noProof/>
                <w:webHidden/>
              </w:rPr>
            </w:r>
            <w:r w:rsidR="009B454D">
              <w:rPr>
                <w:noProof/>
                <w:webHidden/>
              </w:rPr>
              <w:fldChar w:fldCharType="separate"/>
            </w:r>
            <w:r w:rsidR="009B454D">
              <w:rPr>
                <w:noProof/>
                <w:webHidden/>
              </w:rPr>
              <w:t>10</w:t>
            </w:r>
            <w:r w:rsidR="009B454D">
              <w:rPr>
                <w:noProof/>
                <w:webHidden/>
              </w:rPr>
              <w:fldChar w:fldCharType="end"/>
            </w:r>
          </w:hyperlink>
        </w:p>
        <w:p w14:paraId="0652E3CD" w14:textId="333637DE" w:rsidR="009B454D" w:rsidRDefault="00B35888">
          <w:pPr>
            <w:pStyle w:val="TOC2"/>
            <w:rPr>
              <w:rFonts w:eastAsiaTheme="minorEastAsia"/>
              <w:noProof/>
              <w:kern w:val="2"/>
              <w:lang w:eastAsia="nl-NL"/>
              <w14:ligatures w14:val="standardContextual"/>
            </w:rPr>
          </w:pPr>
          <w:hyperlink w:anchor="_Toc166077427" w:history="1">
            <w:r w:rsidR="00727C25">
              <w:rPr>
                <w:rStyle w:val="Hyperlink"/>
                <w:noProof/>
                <w:lang w:val="fr-BE"/>
              </w:rPr>
              <w:t>535651-535662</w:t>
            </w:r>
            <w:r w:rsidR="009B454D" w:rsidRPr="00CF2A2D">
              <w:rPr>
                <w:rStyle w:val="Hyperlink"/>
                <w:noProof/>
                <w:lang w:val="fr-BE"/>
              </w:rPr>
              <w:t>: NGS pour une néoplasie myélodysplasique, à l’exclusion de SMD-IB2</w:t>
            </w:r>
            <w:r w:rsidR="009B454D">
              <w:rPr>
                <w:noProof/>
                <w:webHidden/>
              </w:rPr>
              <w:tab/>
            </w:r>
            <w:r w:rsidR="009B454D">
              <w:rPr>
                <w:noProof/>
                <w:webHidden/>
              </w:rPr>
              <w:fldChar w:fldCharType="begin"/>
            </w:r>
            <w:r w:rsidR="009B454D">
              <w:rPr>
                <w:noProof/>
                <w:webHidden/>
              </w:rPr>
              <w:instrText xml:space="preserve"> PAGEREF _Toc166077427 \h </w:instrText>
            </w:r>
            <w:r w:rsidR="009B454D">
              <w:rPr>
                <w:noProof/>
                <w:webHidden/>
              </w:rPr>
            </w:r>
            <w:r w:rsidR="009B454D">
              <w:rPr>
                <w:noProof/>
                <w:webHidden/>
              </w:rPr>
              <w:fldChar w:fldCharType="separate"/>
            </w:r>
            <w:r w:rsidR="009B454D">
              <w:rPr>
                <w:noProof/>
                <w:webHidden/>
              </w:rPr>
              <w:t>12</w:t>
            </w:r>
            <w:r w:rsidR="009B454D">
              <w:rPr>
                <w:noProof/>
                <w:webHidden/>
              </w:rPr>
              <w:fldChar w:fldCharType="end"/>
            </w:r>
          </w:hyperlink>
        </w:p>
        <w:p w14:paraId="34F9F083" w14:textId="671BDC92" w:rsidR="009B454D" w:rsidRDefault="00B35888">
          <w:pPr>
            <w:pStyle w:val="TOC2"/>
            <w:rPr>
              <w:rFonts w:eastAsiaTheme="minorEastAsia"/>
              <w:noProof/>
              <w:kern w:val="2"/>
              <w:lang w:eastAsia="nl-NL"/>
              <w14:ligatures w14:val="standardContextual"/>
            </w:rPr>
          </w:pPr>
          <w:hyperlink w:anchor="_Toc166077428" w:history="1">
            <w:r w:rsidR="00727C25">
              <w:rPr>
                <w:rStyle w:val="Hyperlink"/>
                <w:noProof/>
                <w:lang w:val="fr-BE"/>
              </w:rPr>
              <w:t>535673-535684</w:t>
            </w:r>
            <w:r w:rsidR="009B454D" w:rsidRPr="00CF2A2D">
              <w:rPr>
                <w:rStyle w:val="Hyperlink"/>
                <w:noProof/>
                <w:lang w:val="fr-BE"/>
              </w:rPr>
              <w:t>: NGS pour une myélofibrose primaire (préfibrotique)</w:t>
            </w:r>
            <w:r w:rsidR="009B454D">
              <w:rPr>
                <w:noProof/>
                <w:webHidden/>
              </w:rPr>
              <w:tab/>
            </w:r>
            <w:r w:rsidR="009B454D">
              <w:rPr>
                <w:noProof/>
                <w:webHidden/>
              </w:rPr>
              <w:fldChar w:fldCharType="begin"/>
            </w:r>
            <w:r w:rsidR="009B454D">
              <w:rPr>
                <w:noProof/>
                <w:webHidden/>
              </w:rPr>
              <w:instrText xml:space="preserve"> PAGEREF _Toc166077428 \h </w:instrText>
            </w:r>
            <w:r w:rsidR="009B454D">
              <w:rPr>
                <w:noProof/>
                <w:webHidden/>
              </w:rPr>
            </w:r>
            <w:r w:rsidR="009B454D">
              <w:rPr>
                <w:noProof/>
                <w:webHidden/>
              </w:rPr>
              <w:fldChar w:fldCharType="separate"/>
            </w:r>
            <w:r w:rsidR="009B454D">
              <w:rPr>
                <w:noProof/>
                <w:webHidden/>
              </w:rPr>
              <w:t>14</w:t>
            </w:r>
            <w:r w:rsidR="009B454D">
              <w:rPr>
                <w:noProof/>
                <w:webHidden/>
              </w:rPr>
              <w:fldChar w:fldCharType="end"/>
            </w:r>
          </w:hyperlink>
        </w:p>
        <w:p w14:paraId="738C9E8A" w14:textId="1FAD4307" w:rsidR="009B454D" w:rsidRDefault="00B35888">
          <w:pPr>
            <w:pStyle w:val="TOC2"/>
            <w:rPr>
              <w:rFonts w:eastAsiaTheme="minorEastAsia"/>
              <w:noProof/>
              <w:kern w:val="2"/>
              <w:lang w:eastAsia="nl-NL"/>
              <w14:ligatures w14:val="standardContextual"/>
            </w:rPr>
          </w:pPr>
          <w:hyperlink w:anchor="_Toc166077429" w:history="1">
            <w:r w:rsidR="00727C25">
              <w:rPr>
                <w:rStyle w:val="Hyperlink"/>
                <w:noProof/>
                <w:lang w:val="fr-BE"/>
              </w:rPr>
              <w:t>535695-535706</w:t>
            </w:r>
            <w:r w:rsidR="009B454D" w:rsidRPr="00CF2A2D">
              <w:rPr>
                <w:rStyle w:val="Hyperlink"/>
                <w:noProof/>
                <w:lang w:val="fr-BE"/>
              </w:rPr>
              <w:t>: NGS pour une néoplasie myélodysplasique/myéloprolifératif</w:t>
            </w:r>
            <w:r w:rsidR="009B454D">
              <w:rPr>
                <w:noProof/>
                <w:webHidden/>
              </w:rPr>
              <w:tab/>
            </w:r>
            <w:r w:rsidR="009B454D">
              <w:rPr>
                <w:noProof/>
                <w:webHidden/>
              </w:rPr>
              <w:fldChar w:fldCharType="begin"/>
            </w:r>
            <w:r w:rsidR="009B454D">
              <w:rPr>
                <w:noProof/>
                <w:webHidden/>
              </w:rPr>
              <w:instrText xml:space="preserve"> PAGEREF _Toc166077429 \h </w:instrText>
            </w:r>
            <w:r w:rsidR="009B454D">
              <w:rPr>
                <w:noProof/>
                <w:webHidden/>
              </w:rPr>
            </w:r>
            <w:r w:rsidR="009B454D">
              <w:rPr>
                <w:noProof/>
                <w:webHidden/>
              </w:rPr>
              <w:fldChar w:fldCharType="separate"/>
            </w:r>
            <w:r w:rsidR="009B454D">
              <w:rPr>
                <w:noProof/>
                <w:webHidden/>
              </w:rPr>
              <w:t>16</w:t>
            </w:r>
            <w:r w:rsidR="009B454D">
              <w:rPr>
                <w:noProof/>
                <w:webHidden/>
              </w:rPr>
              <w:fldChar w:fldCharType="end"/>
            </w:r>
          </w:hyperlink>
        </w:p>
        <w:p w14:paraId="74AB02E0" w14:textId="2076BE4A" w:rsidR="009B454D" w:rsidRDefault="00B35888">
          <w:pPr>
            <w:pStyle w:val="TOC2"/>
            <w:rPr>
              <w:rFonts w:eastAsiaTheme="minorEastAsia"/>
              <w:noProof/>
              <w:kern w:val="2"/>
              <w:lang w:eastAsia="nl-NL"/>
              <w14:ligatures w14:val="standardContextual"/>
            </w:rPr>
          </w:pPr>
          <w:hyperlink w:anchor="_Toc166077430" w:history="1">
            <w:r w:rsidR="00727C25">
              <w:rPr>
                <w:rStyle w:val="Hyperlink"/>
                <w:noProof/>
                <w:lang w:val="fr-BE"/>
              </w:rPr>
              <w:t>535710-535721</w:t>
            </w:r>
            <w:r w:rsidR="009B454D" w:rsidRPr="00CF2A2D">
              <w:rPr>
                <w:rStyle w:val="Hyperlink"/>
                <w:noProof/>
                <w:lang w:val="fr-BE"/>
              </w:rPr>
              <w:t>: NGS pour une leucémie chronique à neutrophiles</w:t>
            </w:r>
            <w:r w:rsidR="009B454D">
              <w:rPr>
                <w:noProof/>
                <w:webHidden/>
              </w:rPr>
              <w:tab/>
            </w:r>
            <w:r w:rsidR="009B454D">
              <w:rPr>
                <w:noProof/>
                <w:webHidden/>
              </w:rPr>
              <w:fldChar w:fldCharType="begin"/>
            </w:r>
            <w:r w:rsidR="009B454D">
              <w:rPr>
                <w:noProof/>
                <w:webHidden/>
              </w:rPr>
              <w:instrText xml:space="preserve"> PAGEREF _Toc166077430 \h </w:instrText>
            </w:r>
            <w:r w:rsidR="009B454D">
              <w:rPr>
                <w:noProof/>
                <w:webHidden/>
              </w:rPr>
            </w:r>
            <w:r w:rsidR="009B454D">
              <w:rPr>
                <w:noProof/>
                <w:webHidden/>
              </w:rPr>
              <w:fldChar w:fldCharType="separate"/>
            </w:r>
            <w:r w:rsidR="009B454D">
              <w:rPr>
                <w:noProof/>
                <w:webHidden/>
              </w:rPr>
              <w:t>18</w:t>
            </w:r>
            <w:r w:rsidR="009B454D">
              <w:rPr>
                <w:noProof/>
                <w:webHidden/>
              </w:rPr>
              <w:fldChar w:fldCharType="end"/>
            </w:r>
          </w:hyperlink>
        </w:p>
        <w:p w14:paraId="5F9A3732" w14:textId="1B63CB28" w:rsidR="009B454D" w:rsidRDefault="00B35888">
          <w:pPr>
            <w:pStyle w:val="TOC2"/>
            <w:rPr>
              <w:rFonts w:eastAsiaTheme="minorEastAsia"/>
              <w:noProof/>
              <w:kern w:val="2"/>
              <w:lang w:eastAsia="nl-NL"/>
              <w14:ligatures w14:val="standardContextual"/>
            </w:rPr>
          </w:pPr>
          <w:hyperlink w:anchor="_Toc166077431" w:history="1">
            <w:r w:rsidR="00727C25">
              <w:rPr>
                <w:rStyle w:val="Hyperlink"/>
                <w:noProof/>
                <w:lang w:val="fr-BE"/>
              </w:rPr>
              <w:t>535732-535743</w:t>
            </w:r>
            <w:r w:rsidR="009B454D" w:rsidRPr="00CF2A2D">
              <w:rPr>
                <w:rStyle w:val="Hyperlink"/>
                <w:noProof/>
                <w:lang w:val="fr-BE"/>
              </w:rPr>
              <w:t>: NGS pour une thrombocytémie essentielle</w:t>
            </w:r>
            <w:r w:rsidR="009B454D">
              <w:rPr>
                <w:noProof/>
                <w:webHidden/>
              </w:rPr>
              <w:tab/>
            </w:r>
            <w:r w:rsidR="009B454D">
              <w:rPr>
                <w:noProof/>
                <w:webHidden/>
              </w:rPr>
              <w:fldChar w:fldCharType="begin"/>
            </w:r>
            <w:r w:rsidR="009B454D">
              <w:rPr>
                <w:noProof/>
                <w:webHidden/>
              </w:rPr>
              <w:instrText xml:space="preserve"> PAGEREF _Toc166077431 \h </w:instrText>
            </w:r>
            <w:r w:rsidR="009B454D">
              <w:rPr>
                <w:noProof/>
                <w:webHidden/>
              </w:rPr>
            </w:r>
            <w:r w:rsidR="009B454D">
              <w:rPr>
                <w:noProof/>
                <w:webHidden/>
              </w:rPr>
              <w:fldChar w:fldCharType="separate"/>
            </w:r>
            <w:r w:rsidR="009B454D">
              <w:rPr>
                <w:noProof/>
                <w:webHidden/>
              </w:rPr>
              <w:t>20</w:t>
            </w:r>
            <w:r w:rsidR="009B454D">
              <w:rPr>
                <w:noProof/>
                <w:webHidden/>
              </w:rPr>
              <w:fldChar w:fldCharType="end"/>
            </w:r>
          </w:hyperlink>
        </w:p>
        <w:p w14:paraId="3A4461B1" w14:textId="558E99D7" w:rsidR="009B454D" w:rsidRDefault="00B35888">
          <w:pPr>
            <w:pStyle w:val="TOC2"/>
            <w:rPr>
              <w:rFonts w:eastAsiaTheme="minorEastAsia"/>
              <w:noProof/>
              <w:kern w:val="2"/>
              <w:lang w:eastAsia="nl-NL"/>
              <w14:ligatures w14:val="standardContextual"/>
            </w:rPr>
          </w:pPr>
          <w:hyperlink w:anchor="_Toc166077432" w:history="1">
            <w:r w:rsidR="00727C25">
              <w:rPr>
                <w:rStyle w:val="Hyperlink"/>
                <w:noProof/>
                <w:lang w:val="fr-BE"/>
              </w:rPr>
              <w:t>535754-535765</w:t>
            </w:r>
            <w:r w:rsidR="009B454D" w:rsidRPr="00CF2A2D">
              <w:rPr>
                <w:rStyle w:val="Hyperlink"/>
                <w:noProof/>
                <w:lang w:val="fr-BE"/>
              </w:rPr>
              <w:t>: NGS pour une leucémie chronique à éosinophiles</w:t>
            </w:r>
            <w:r w:rsidR="009B454D">
              <w:rPr>
                <w:noProof/>
                <w:webHidden/>
              </w:rPr>
              <w:tab/>
            </w:r>
            <w:r w:rsidR="009B454D">
              <w:rPr>
                <w:noProof/>
                <w:webHidden/>
              </w:rPr>
              <w:fldChar w:fldCharType="begin"/>
            </w:r>
            <w:r w:rsidR="009B454D">
              <w:rPr>
                <w:noProof/>
                <w:webHidden/>
              </w:rPr>
              <w:instrText xml:space="preserve"> PAGEREF _Toc166077432 \h </w:instrText>
            </w:r>
            <w:r w:rsidR="009B454D">
              <w:rPr>
                <w:noProof/>
                <w:webHidden/>
              </w:rPr>
            </w:r>
            <w:r w:rsidR="009B454D">
              <w:rPr>
                <w:noProof/>
                <w:webHidden/>
              </w:rPr>
              <w:fldChar w:fldCharType="separate"/>
            </w:r>
            <w:r w:rsidR="009B454D">
              <w:rPr>
                <w:noProof/>
                <w:webHidden/>
              </w:rPr>
              <w:t>22</w:t>
            </w:r>
            <w:r w:rsidR="009B454D">
              <w:rPr>
                <w:noProof/>
                <w:webHidden/>
              </w:rPr>
              <w:fldChar w:fldCharType="end"/>
            </w:r>
          </w:hyperlink>
        </w:p>
        <w:p w14:paraId="6C6485AF" w14:textId="0658D8BD" w:rsidR="009B454D" w:rsidRDefault="00B35888">
          <w:pPr>
            <w:pStyle w:val="TOC2"/>
            <w:rPr>
              <w:rFonts w:eastAsiaTheme="minorEastAsia"/>
              <w:noProof/>
              <w:kern w:val="2"/>
              <w:lang w:eastAsia="nl-NL"/>
              <w14:ligatures w14:val="standardContextual"/>
            </w:rPr>
          </w:pPr>
          <w:hyperlink w:anchor="_Toc166077433" w:history="1">
            <w:r w:rsidR="00727C25">
              <w:rPr>
                <w:rStyle w:val="Hyperlink"/>
                <w:noProof/>
                <w:lang w:val="fr-BE"/>
              </w:rPr>
              <w:t>535776-535780</w:t>
            </w:r>
            <w:r w:rsidR="009B454D" w:rsidRPr="00CF2A2D">
              <w:rPr>
                <w:rStyle w:val="Hyperlink"/>
                <w:noProof/>
                <w:lang w:val="fr-BE"/>
              </w:rPr>
              <w:t>: NGS pour une mastocytose systémique</w:t>
            </w:r>
            <w:r w:rsidR="009B454D">
              <w:rPr>
                <w:noProof/>
                <w:webHidden/>
              </w:rPr>
              <w:tab/>
            </w:r>
            <w:r w:rsidR="009B454D">
              <w:rPr>
                <w:noProof/>
                <w:webHidden/>
              </w:rPr>
              <w:fldChar w:fldCharType="begin"/>
            </w:r>
            <w:r w:rsidR="009B454D">
              <w:rPr>
                <w:noProof/>
                <w:webHidden/>
              </w:rPr>
              <w:instrText xml:space="preserve"> PAGEREF _Toc166077433 \h </w:instrText>
            </w:r>
            <w:r w:rsidR="009B454D">
              <w:rPr>
                <w:noProof/>
                <w:webHidden/>
              </w:rPr>
            </w:r>
            <w:r w:rsidR="009B454D">
              <w:rPr>
                <w:noProof/>
                <w:webHidden/>
              </w:rPr>
              <w:fldChar w:fldCharType="separate"/>
            </w:r>
            <w:r w:rsidR="009B454D">
              <w:rPr>
                <w:noProof/>
                <w:webHidden/>
              </w:rPr>
              <w:t>24</w:t>
            </w:r>
            <w:r w:rsidR="009B454D">
              <w:rPr>
                <w:noProof/>
                <w:webHidden/>
              </w:rPr>
              <w:fldChar w:fldCharType="end"/>
            </w:r>
          </w:hyperlink>
        </w:p>
        <w:p w14:paraId="6769883A" w14:textId="7C35EE17" w:rsidR="009B454D" w:rsidRDefault="00B35888">
          <w:pPr>
            <w:pStyle w:val="TOC2"/>
            <w:rPr>
              <w:rFonts w:eastAsiaTheme="minorEastAsia"/>
              <w:noProof/>
              <w:kern w:val="2"/>
              <w:lang w:eastAsia="nl-NL"/>
              <w14:ligatures w14:val="standardContextual"/>
            </w:rPr>
          </w:pPr>
          <w:hyperlink w:anchor="_Toc166077434" w:history="1">
            <w:r w:rsidR="00727C25">
              <w:rPr>
                <w:rStyle w:val="Hyperlink"/>
                <w:noProof/>
                <w:lang w:val="fr-BE"/>
              </w:rPr>
              <w:t>535791-535802</w:t>
            </w:r>
            <w:r w:rsidR="009B454D" w:rsidRPr="00CF2A2D">
              <w:rPr>
                <w:rStyle w:val="Hyperlink"/>
                <w:noProof/>
                <w:lang w:val="fr-BE"/>
              </w:rPr>
              <w:t>: NGS pour une leucémie lymphoïde chronique</w:t>
            </w:r>
            <w:r w:rsidR="009B454D">
              <w:rPr>
                <w:noProof/>
                <w:webHidden/>
              </w:rPr>
              <w:tab/>
            </w:r>
            <w:r w:rsidR="009B454D">
              <w:rPr>
                <w:noProof/>
                <w:webHidden/>
              </w:rPr>
              <w:fldChar w:fldCharType="begin"/>
            </w:r>
            <w:r w:rsidR="009B454D">
              <w:rPr>
                <w:noProof/>
                <w:webHidden/>
              </w:rPr>
              <w:instrText xml:space="preserve"> PAGEREF _Toc166077434 \h </w:instrText>
            </w:r>
            <w:r w:rsidR="009B454D">
              <w:rPr>
                <w:noProof/>
                <w:webHidden/>
              </w:rPr>
            </w:r>
            <w:r w:rsidR="009B454D">
              <w:rPr>
                <w:noProof/>
                <w:webHidden/>
              </w:rPr>
              <w:fldChar w:fldCharType="separate"/>
            </w:r>
            <w:r w:rsidR="009B454D">
              <w:rPr>
                <w:noProof/>
                <w:webHidden/>
              </w:rPr>
              <w:t>26</w:t>
            </w:r>
            <w:r w:rsidR="009B454D">
              <w:rPr>
                <w:noProof/>
                <w:webHidden/>
              </w:rPr>
              <w:fldChar w:fldCharType="end"/>
            </w:r>
          </w:hyperlink>
        </w:p>
        <w:p w14:paraId="569C0A70" w14:textId="241CAC23" w:rsidR="009B454D" w:rsidRDefault="00B35888">
          <w:pPr>
            <w:pStyle w:val="TOC2"/>
            <w:rPr>
              <w:rFonts w:eastAsiaTheme="minorEastAsia"/>
              <w:noProof/>
              <w:kern w:val="2"/>
              <w:lang w:eastAsia="nl-NL"/>
              <w14:ligatures w14:val="standardContextual"/>
            </w:rPr>
          </w:pPr>
          <w:hyperlink w:anchor="_Toc166077435" w:history="1">
            <w:r w:rsidR="00727C25">
              <w:rPr>
                <w:rStyle w:val="Hyperlink"/>
                <w:noProof/>
                <w:lang w:val="fr-BE"/>
              </w:rPr>
              <w:t>535813-535824</w:t>
            </w:r>
            <w:r w:rsidR="009B454D" w:rsidRPr="00CF2A2D">
              <w:rPr>
                <w:rStyle w:val="Hyperlink"/>
                <w:noProof/>
                <w:lang w:val="fr-BE"/>
              </w:rPr>
              <w:t>: NGS pour une leucémie myélomonocytaire juvénile</w:t>
            </w:r>
            <w:r w:rsidR="009B454D">
              <w:rPr>
                <w:noProof/>
                <w:webHidden/>
              </w:rPr>
              <w:tab/>
            </w:r>
            <w:r w:rsidR="009B454D">
              <w:rPr>
                <w:noProof/>
                <w:webHidden/>
              </w:rPr>
              <w:fldChar w:fldCharType="begin"/>
            </w:r>
            <w:r w:rsidR="009B454D">
              <w:rPr>
                <w:noProof/>
                <w:webHidden/>
              </w:rPr>
              <w:instrText xml:space="preserve"> PAGEREF _Toc166077435 \h </w:instrText>
            </w:r>
            <w:r w:rsidR="009B454D">
              <w:rPr>
                <w:noProof/>
                <w:webHidden/>
              </w:rPr>
            </w:r>
            <w:r w:rsidR="009B454D">
              <w:rPr>
                <w:noProof/>
                <w:webHidden/>
              </w:rPr>
              <w:fldChar w:fldCharType="separate"/>
            </w:r>
            <w:r w:rsidR="009B454D">
              <w:rPr>
                <w:noProof/>
                <w:webHidden/>
              </w:rPr>
              <w:t>28</w:t>
            </w:r>
            <w:r w:rsidR="009B454D">
              <w:rPr>
                <w:noProof/>
                <w:webHidden/>
              </w:rPr>
              <w:fldChar w:fldCharType="end"/>
            </w:r>
          </w:hyperlink>
        </w:p>
        <w:p w14:paraId="3B493DB5" w14:textId="0975133B" w:rsidR="009B454D" w:rsidRDefault="00B35888">
          <w:pPr>
            <w:pStyle w:val="TOC2"/>
            <w:rPr>
              <w:rFonts w:eastAsiaTheme="minorEastAsia"/>
              <w:noProof/>
              <w:kern w:val="2"/>
              <w:lang w:eastAsia="nl-NL"/>
              <w14:ligatures w14:val="standardContextual"/>
            </w:rPr>
          </w:pPr>
          <w:hyperlink w:anchor="_Toc166077436" w:history="1">
            <w:r w:rsidR="00727C25">
              <w:rPr>
                <w:rStyle w:val="Hyperlink"/>
                <w:noProof/>
                <w:lang w:val="fr-BE"/>
              </w:rPr>
              <w:t>535835-535846</w:t>
            </w:r>
            <w:r w:rsidR="009B454D" w:rsidRPr="00CF2A2D">
              <w:rPr>
                <w:rStyle w:val="Hyperlink"/>
                <w:noProof/>
                <w:lang w:val="fr-BE"/>
              </w:rPr>
              <w:t>: NGS pour une leucémie/lymphome lymphoblastique-T (LLA-T/LBL-T)</w:t>
            </w:r>
            <w:r w:rsidR="009B454D">
              <w:rPr>
                <w:noProof/>
                <w:webHidden/>
              </w:rPr>
              <w:tab/>
            </w:r>
            <w:r w:rsidR="009B454D">
              <w:rPr>
                <w:noProof/>
                <w:webHidden/>
              </w:rPr>
              <w:fldChar w:fldCharType="begin"/>
            </w:r>
            <w:r w:rsidR="009B454D">
              <w:rPr>
                <w:noProof/>
                <w:webHidden/>
              </w:rPr>
              <w:instrText xml:space="preserve"> PAGEREF _Toc166077436 \h </w:instrText>
            </w:r>
            <w:r w:rsidR="009B454D">
              <w:rPr>
                <w:noProof/>
                <w:webHidden/>
              </w:rPr>
            </w:r>
            <w:r w:rsidR="009B454D">
              <w:rPr>
                <w:noProof/>
                <w:webHidden/>
              </w:rPr>
              <w:fldChar w:fldCharType="separate"/>
            </w:r>
            <w:r w:rsidR="009B454D">
              <w:rPr>
                <w:noProof/>
                <w:webHidden/>
              </w:rPr>
              <w:t>30</w:t>
            </w:r>
            <w:r w:rsidR="009B454D">
              <w:rPr>
                <w:noProof/>
                <w:webHidden/>
              </w:rPr>
              <w:fldChar w:fldCharType="end"/>
            </w:r>
          </w:hyperlink>
        </w:p>
        <w:p w14:paraId="03D12C7D" w14:textId="00F2F83A" w:rsidR="009B454D" w:rsidRDefault="00B35888">
          <w:pPr>
            <w:pStyle w:val="TOC2"/>
            <w:rPr>
              <w:rFonts w:eastAsiaTheme="minorEastAsia"/>
              <w:noProof/>
              <w:kern w:val="2"/>
              <w:lang w:eastAsia="nl-NL"/>
              <w14:ligatures w14:val="standardContextual"/>
            </w:rPr>
          </w:pPr>
          <w:hyperlink w:anchor="_Toc166077437" w:history="1">
            <w:r w:rsidR="00727C25">
              <w:rPr>
                <w:rStyle w:val="Hyperlink"/>
                <w:noProof/>
                <w:lang w:val="fr-BE"/>
              </w:rPr>
              <w:t>535850-535861</w:t>
            </w:r>
            <w:r w:rsidR="009B454D" w:rsidRPr="00CF2A2D">
              <w:rPr>
                <w:rStyle w:val="Hyperlink"/>
                <w:noProof/>
                <w:lang w:val="fr-BE"/>
              </w:rPr>
              <w:t>: RNAseq pour une leucémie/lymphome lymphoblastique (LLA/LBL)</w:t>
            </w:r>
            <w:r w:rsidR="009B454D">
              <w:rPr>
                <w:noProof/>
                <w:webHidden/>
              </w:rPr>
              <w:tab/>
            </w:r>
            <w:r w:rsidR="009B454D">
              <w:rPr>
                <w:noProof/>
                <w:webHidden/>
              </w:rPr>
              <w:fldChar w:fldCharType="begin"/>
            </w:r>
            <w:r w:rsidR="009B454D">
              <w:rPr>
                <w:noProof/>
                <w:webHidden/>
              </w:rPr>
              <w:instrText xml:space="preserve"> PAGEREF _Toc166077437 \h </w:instrText>
            </w:r>
            <w:r w:rsidR="009B454D">
              <w:rPr>
                <w:noProof/>
                <w:webHidden/>
              </w:rPr>
            </w:r>
            <w:r w:rsidR="009B454D">
              <w:rPr>
                <w:noProof/>
                <w:webHidden/>
              </w:rPr>
              <w:fldChar w:fldCharType="separate"/>
            </w:r>
            <w:r w:rsidR="009B454D">
              <w:rPr>
                <w:noProof/>
                <w:webHidden/>
              </w:rPr>
              <w:t>32</w:t>
            </w:r>
            <w:r w:rsidR="009B454D">
              <w:rPr>
                <w:noProof/>
                <w:webHidden/>
              </w:rPr>
              <w:fldChar w:fldCharType="end"/>
            </w:r>
          </w:hyperlink>
        </w:p>
        <w:p w14:paraId="0AA461D3" w14:textId="4040A314" w:rsidR="009B454D" w:rsidRDefault="00B35888">
          <w:pPr>
            <w:pStyle w:val="TOC2"/>
            <w:rPr>
              <w:rFonts w:eastAsiaTheme="minorEastAsia"/>
              <w:noProof/>
              <w:kern w:val="2"/>
              <w:lang w:eastAsia="nl-NL"/>
              <w14:ligatures w14:val="standardContextual"/>
            </w:rPr>
          </w:pPr>
          <w:hyperlink w:anchor="_Toc166077438" w:history="1">
            <w:r w:rsidR="00727C25">
              <w:rPr>
                <w:rStyle w:val="Hyperlink"/>
                <w:noProof/>
                <w:lang w:val="fr-BE"/>
              </w:rPr>
              <w:t>535872-535883</w:t>
            </w:r>
            <w:r w:rsidR="009B454D" w:rsidRPr="00CF2A2D">
              <w:rPr>
                <w:rStyle w:val="Hyperlink"/>
                <w:noProof/>
                <w:lang w:val="fr-BE"/>
              </w:rPr>
              <w:t>: RNAseq pour une néoplasie myéloblastique/lymphoïde avec éosinophilie et fusion de gène de tyrosine kinase</w:t>
            </w:r>
            <w:r w:rsidR="009B454D">
              <w:rPr>
                <w:noProof/>
                <w:webHidden/>
              </w:rPr>
              <w:tab/>
            </w:r>
            <w:r w:rsidR="009B454D">
              <w:rPr>
                <w:noProof/>
                <w:webHidden/>
              </w:rPr>
              <w:fldChar w:fldCharType="begin"/>
            </w:r>
            <w:r w:rsidR="009B454D">
              <w:rPr>
                <w:noProof/>
                <w:webHidden/>
              </w:rPr>
              <w:instrText xml:space="preserve"> PAGEREF _Toc166077438 \h </w:instrText>
            </w:r>
            <w:r w:rsidR="009B454D">
              <w:rPr>
                <w:noProof/>
                <w:webHidden/>
              </w:rPr>
            </w:r>
            <w:r w:rsidR="009B454D">
              <w:rPr>
                <w:noProof/>
                <w:webHidden/>
              </w:rPr>
              <w:fldChar w:fldCharType="separate"/>
            </w:r>
            <w:r w:rsidR="009B454D">
              <w:rPr>
                <w:noProof/>
                <w:webHidden/>
              </w:rPr>
              <w:t>34</w:t>
            </w:r>
            <w:r w:rsidR="009B454D">
              <w:rPr>
                <w:noProof/>
                <w:webHidden/>
              </w:rPr>
              <w:fldChar w:fldCharType="end"/>
            </w:r>
          </w:hyperlink>
        </w:p>
        <w:p w14:paraId="5F4987C9" w14:textId="290D1CD2" w:rsidR="009B454D" w:rsidRDefault="00B35888">
          <w:pPr>
            <w:pStyle w:val="TOC2"/>
            <w:rPr>
              <w:rFonts w:eastAsiaTheme="minorEastAsia"/>
              <w:noProof/>
              <w:kern w:val="2"/>
              <w:lang w:eastAsia="nl-NL"/>
              <w14:ligatures w14:val="standardContextual"/>
            </w:rPr>
          </w:pPr>
          <w:hyperlink w:anchor="_Toc166077439" w:history="1">
            <w:r w:rsidR="00727C25">
              <w:rPr>
                <w:rStyle w:val="Hyperlink"/>
                <w:noProof/>
                <w:lang w:val="fr-BE"/>
              </w:rPr>
              <w:t>535894-535905</w:t>
            </w:r>
            <w:r w:rsidR="009B454D" w:rsidRPr="00CF2A2D">
              <w:rPr>
                <w:rStyle w:val="Hyperlink"/>
                <w:noProof/>
                <w:lang w:val="fr-BE"/>
              </w:rPr>
              <w:t>: NGS pour un lymphome du manteau</w:t>
            </w:r>
            <w:r w:rsidR="009B454D">
              <w:rPr>
                <w:noProof/>
                <w:webHidden/>
              </w:rPr>
              <w:tab/>
            </w:r>
            <w:r w:rsidR="009B454D">
              <w:rPr>
                <w:noProof/>
                <w:webHidden/>
              </w:rPr>
              <w:fldChar w:fldCharType="begin"/>
            </w:r>
            <w:r w:rsidR="009B454D">
              <w:rPr>
                <w:noProof/>
                <w:webHidden/>
              </w:rPr>
              <w:instrText xml:space="preserve"> PAGEREF _Toc166077439 \h </w:instrText>
            </w:r>
            <w:r w:rsidR="009B454D">
              <w:rPr>
                <w:noProof/>
                <w:webHidden/>
              </w:rPr>
            </w:r>
            <w:r w:rsidR="009B454D">
              <w:rPr>
                <w:noProof/>
                <w:webHidden/>
              </w:rPr>
              <w:fldChar w:fldCharType="separate"/>
            </w:r>
            <w:r w:rsidR="009B454D">
              <w:rPr>
                <w:noProof/>
                <w:webHidden/>
              </w:rPr>
              <w:t>36</w:t>
            </w:r>
            <w:r w:rsidR="009B454D">
              <w:rPr>
                <w:noProof/>
                <w:webHidden/>
              </w:rPr>
              <w:fldChar w:fldCharType="end"/>
            </w:r>
          </w:hyperlink>
        </w:p>
        <w:p w14:paraId="22EB0356" w14:textId="7554EE9D" w:rsidR="009B454D" w:rsidRDefault="00B35888">
          <w:pPr>
            <w:pStyle w:val="TOC2"/>
            <w:rPr>
              <w:rFonts w:eastAsiaTheme="minorEastAsia"/>
              <w:noProof/>
              <w:kern w:val="2"/>
              <w:lang w:eastAsia="nl-NL"/>
              <w14:ligatures w14:val="standardContextual"/>
            </w:rPr>
          </w:pPr>
          <w:hyperlink w:anchor="_Toc166077440" w:history="1">
            <w:r w:rsidR="00727C25">
              <w:rPr>
                <w:rStyle w:val="Hyperlink"/>
                <w:noProof/>
                <w:lang w:val="fr-BE"/>
              </w:rPr>
              <w:t>535916-535920</w:t>
            </w:r>
            <w:r w:rsidR="009B454D" w:rsidRPr="00CF2A2D">
              <w:rPr>
                <w:rStyle w:val="Hyperlink"/>
                <w:noProof/>
                <w:lang w:val="fr-BE"/>
              </w:rPr>
              <w:t>: NGS pour une leucémie-T à grands lymphocytes granuleux (T-LGL)</w:t>
            </w:r>
            <w:r w:rsidR="009B454D">
              <w:rPr>
                <w:noProof/>
                <w:webHidden/>
              </w:rPr>
              <w:tab/>
            </w:r>
            <w:r w:rsidR="009B454D">
              <w:rPr>
                <w:noProof/>
                <w:webHidden/>
              </w:rPr>
              <w:fldChar w:fldCharType="begin"/>
            </w:r>
            <w:r w:rsidR="009B454D">
              <w:rPr>
                <w:noProof/>
                <w:webHidden/>
              </w:rPr>
              <w:instrText xml:space="preserve"> PAGEREF _Toc166077440 \h </w:instrText>
            </w:r>
            <w:r w:rsidR="009B454D">
              <w:rPr>
                <w:noProof/>
                <w:webHidden/>
              </w:rPr>
            </w:r>
            <w:r w:rsidR="009B454D">
              <w:rPr>
                <w:noProof/>
                <w:webHidden/>
              </w:rPr>
              <w:fldChar w:fldCharType="separate"/>
            </w:r>
            <w:r w:rsidR="009B454D">
              <w:rPr>
                <w:noProof/>
                <w:webHidden/>
              </w:rPr>
              <w:t>37</w:t>
            </w:r>
            <w:r w:rsidR="009B454D">
              <w:rPr>
                <w:noProof/>
                <w:webHidden/>
              </w:rPr>
              <w:fldChar w:fldCharType="end"/>
            </w:r>
          </w:hyperlink>
        </w:p>
        <w:p w14:paraId="2CEBC180" w14:textId="37BD76CF" w:rsidR="009B454D" w:rsidRDefault="00B35888">
          <w:pPr>
            <w:pStyle w:val="TOC2"/>
            <w:rPr>
              <w:rFonts w:eastAsiaTheme="minorEastAsia"/>
              <w:noProof/>
              <w:kern w:val="2"/>
              <w:lang w:eastAsia="nl-NL"/>
              <w14:ligatures w14:val="standardContextual"/>
            </w:rPr>
          </w:pPr>
          <w:hyperlink w:anchor="_Toc166077441" w:history="1">
            <w:r w:rsidR="00727C25">
              <w:rPr>
                <w:rStyle w:val="Hyperlink"/>
                <w:noProof/>
                <w:lang w:val="fr-BE"/>
              </w:rPr>
              <w:t>535931-535942</w:t>
            </w:r>
            <w:r w:rsidR="009B454D" w:rsidRPr="00CF2A2D">
              <w:rPr>
                <w:rStyle w:val="Hyperlink"/>
                <w:noProof/>
                <w:lang w:val="fr-BE"/>
              </w:rPr>
              <w:t>: NGS pour un lymphome lymphoplasmocytaire/une macroglobulinémie de Waldenström</w:t>
            </w:r>
            <w:r w:rsidR="009B454D">
              <w:rPr>
                <w:noProof/>
                <w:webHidden/>
              </w:rPr>
              <w:tab/>
            </w:r>
            <w:r w:rsidR="009B454D">
              <w:rPr>
                <w:noProof/>
                <w:webHidden/>
              </w:rPr>
              <w:fldChar w:fldCharType="begin"/>
            </w:r>
            <w:r w:rsidR="009B454D">
              <w:rPr>
                <w:noProof/>
                <w:webHidden/>
              </w:rPr>
              <w:instrText xml:space="preserve"> PAGEREF _Toc166077441 \h </w:instrText>
            </w:r>
            <w:r w:rsidR="009B454D">
              <w:rPr>
                <w:noProof/>
                <w:webHidden/>
              </w:rPr>
            </w:r>
            <w:r w:rsidR="009B454D">
              <w:rPr>
                <w:noProof/>
                <w:webHidden/>
              </w:rPr>
              <w:fldChar w:fldCharType="separate"/>
            </w:r>
            <w:r w:rsidR="009B454D">
              <w:rPr>
                <w:noProof/>
                <w:webHidden/>
              </w:rPr>
              <w:t>38</w:t>
            </w:r>
            <w:r w:rsidR="009B454D">
              <w:rPr>
                <w:noProof/>
                <w:webHidden/>
              </w:rPr>
              <w:fldChar w:fldCharType="end"/>
            </w:r>
          </w:hyperlink>
        </w:p>
        <w:p w14:paraId="6B6B1B5F" w14:textId="38C8D15B" w:rsidR="009B454D" w:rsidRDefault="00B35888">
          <w:pPr>
            <w:pStyle w:val="TOC2"/>
            <w:rPr>
              <w:rFonts w:eastAsiaTheme="minorEastAsia"/>
              <w:noProof/>
              <w:kern w:val="2"/>
              <w:lang w:eastAsia="nl-NL"/>
              <w14:ligatures w14:val="standardContextual"/>
            </w:rPr>
          </w:pPr>
          <w:hyperlink w:anchor="_Toc166077442" w:history="1">
            <w:r w:rsidR="00727C25">
              <w:rPr>
                <w:rStyle w:val="Hyperlink"/>
                <w:noProof/>
                <w:lang w:val="fr-BE"/>
              </w:rPr>
              <w:t>535953-535964</w:t>
            </w:r>
            <w:r w:rsidR="009B454D" w:rsidRPr="00CF2A2D">
              <w:rPr>
                <w:rStyle w:val="Hyperlink"/>
                <w:noProof/>
                <w:lang w:val="fr-BE"/>
              </w:rPr>
              <w:t>: NGS pour un lymphome T-helper folliculaire</w:t>
            </w:r>
            <w:r w:rsidR="009B454D">
              <w:rPr>
                <w:noProof/>
                <w:webHidden/>
              </w:rPr>
              <w:tab/>
            </w:r>
            <w:r w:rsidR="009B454D">
              <w:rPr>
                <w:noProof/>
                <w:webHidden/>
              </w:rPr>
              <w:fldChar w:fldCharType="begin"/>
            </w:r>
            <w:r w:rsidR="009B454D">
              <w:rPr>
                <w:noProof/>
                <w:webHidden/>
              </w:rPr>
              <w:instrText xml:space="preserve"> PAGEREF _Toc166077442 \h </w:instrText>
            </w:r>
            <w:r w:rsidR="009B454D">
              <w:rPr>
                <w:noProof/>
                <w:webHidden/>
              </w:rPr>
            </w:r>
            <w:r w:rsidR="009B454D">
              <w:rPr>
                <w:noProof/>
                <w:webHidden/>
              </w:rPr>
              <w:fldChar w:fldCharType="separate"/>
            </w:r>
            <w:r w:rsidR="009B454D">
              <w:rPr>
                <w:noProof/>
                <w:webHidden/>
              </w:rPr>
              <w:t>39</w:t>
            </w:r>
            <w:r w:rsidR="009B454D">
              <w:rPr>
                <w:noProof/>
                <w:webHidden/>
              </w:rPr>
              <w:fldChar w:fldCharType="end"/>
            </w:r>
          </w:hyperlink>
        </w:p>
        <w:p w14:paraId="0705FD7B" w14:textId="7A8616AA" w:rsidR="009B454D" w:rsidRDefault="00B35888">
          <w:pPr>
            <w:pStyle w:val="TOC1"/>
            <w:rPr>
              <w:rFonts w:eastAsiaTheme="minorEastAsia"/>
              <w:noProof/>
              <w:kern w:val="2"/>
              <w:lang w:eastAsia="nl-NL"/>
              <w14:ligatures w14:val="standardContextual"/>
            </w:rPr>
          </w:pPr>
          <w:hyperlink w:anchor="_Toc166077443" w:history="1">
            <w:r w:rsidR="009B454D" w:rsidRPr="00CF2A2D">
              <w:rPr>
                <w:rStyle w:val="Hyperlink"/>
                <w:noProof/>
                <w:lang w:val="fr-BE"/>
              </w:rPr>
              <w:t>Codes de pseudonomenclature  généraux pour les tests moléculaires</w:t>
            </w:r>
            <w:r w:rsidR="009B454D">
              <w:rPr>
                <w:noProof/>
                <w:webHidden/>
              </w:rPr>
              <w:tab/>
            </w:r>
            <w:r w:rsidR="009B454D">
              <w:rPr>
                <w:noProof/>
                <w:webHidden/>
              </w:rPr>
              <w:fldChar w:fldCharType="begin"/>
            </w:r>
            <w:r w:rsidR="009B454D">
              <w:rPr>
                <w:noProof/>
                <w:webHidden/>
              </w:rPr>
              <w:instrText xml:space="preserve"> PAGEREF _Toc166077443 \h </w:instrText>
            </w:r>
            <w:r w:rsidR="009B454D">
              <w:rPr>
                <w:noProof/>
                <w:webHidden/>
              </w:rPr>
            </w:r>
            <w:r w:rsidR="009B454D">
              <w:rPr>
                <w:noProof/>
                <w:webHidden/>
              </w:rPr>
              <w:fldChar w:fldCharType="separate"/>
            </w:r>
            <w:r w:rsidR="009B454D">
              <w:rPr>
                <w:noProof/>
                <w:webHidden/>
              </w:rPr>
              <w:t>40</w:t>
            </w:r>
            <w:r w:rsidR="009B454D">
              <w:rPr>
                <w:noProof/>
                <w:webHidden/>
              </w:rPr>
              <w:fldChar w:fldCharType="end"/>
            </w:r>
          </w:hyperlink>
        </w:p>
        <w:p w14:paraId="0BDA15CD" w14:textId="18783A67" w:rsidR="009B454D" w:rsidRDefault="00B35888">
          <w:pPr>
            <w:pStyle w:val="TOC2"/>
            <w:rPr>
              <w:rFonts w:eastAsiaTheme="minorEastAsia"/>
              <w:noProof/>
              <w:kern w:val="2"/>
              <w:lang w:eastAsia="nl-NL"/>
              <w14:ligatures w14:val="standardContextual"/>
            </w:rPr>
          </w:pPr>
          <w:hyperlink w:anchor="_Toc166077444" w:history="1">
            <w:r w:rsidR="00727C25">
              <w:rPr>
                <w:rStyle w:val="Hyperlink"/>
                <w:noProof/>
                <w:lang w:val="fr-BE"/>
              </w:rPr>
              <w:t>535975-535986</w:t>
            </w:r>
            <w:r w:rsidR="009B454D" w:rsidRPr="00CF2A2D">
              <w:rPr>
                <w:rStyle w:val="Hyperlink"/>
                <w:noProof/>
                <w:lang w:val="fr-BE"/>
              </w:rPr>
              <w:t>: Dépistage d'anomalies acquises chromosomiques ou génétiques (à l'exception du réarrangement des gènes des l'immunoglobulines ou des gènes du récepteur des cellules T), au moyen d’une méthode de biologie moléculaire : dans la phase d'investigation diagnostique d'une leucémie myéloblastique aiguë ou d'un syndrome myélodysplasique avec augmentation des blastes (RAEB-2)</w:t>
            </w:r>
            <w:r w:rsidR="009B454D">
              <w:rPr>
                <w:noProof/>
                <w:webHidden/>
              </w:rPr>
              <w:tab/>
            </w:r>
            <w:r w:rsidR="009B454D">
              <w:rPr>
                <w:noProof/>
                <w:webHidden/>
              </w:rPr>
              <w:fldChar w:fldCharType="begin"/>
            </w:r>
            <w:r w:rsidR="009B454D">
              <w:rPr>
                <w:noProof/>
                <w:webHidden/>
              </w:rPr>
              <w:instrText xml:space="preserve"> PAGEREF _Toc166077444 \h </w:instrText>
            </w:r>
            <w:r w:rsidR="009B454D">
              <w:rPr>
                <w:noProof/>
                <w:webHidden/>
              </w:rPr>
            </w:r>
            <w:r w:rsidR="009B454D">
              <w:rPr>
                <w:noProof/>
                <w:webHidden/>
              </w:rPr>
              <w:fldChar w:fldCharType="separate"/>
            </w:r>
            <w:r w:rsidR="009B454D">
              <w:rPr>
                <w:noProof/>
                <w:webHidden/>
              </w:rPr>
              <w:t>40</w:t>
            </w:r>
            <w:r w:rsidR="009B454D">
              <w:rPr>
                <w:noProof/>
                <w:webHidden/>
              </w:rPr>
              <w:fldChar w:fldCharType="end"/>
            </w:r>
          </w:hyperlink>
        </w:p>
        <w:p w14:paraId="48832334" w14:textId="45EF8ECA" w:rsidR="009B454D" w:rsidRDefault="00B35888">
          <w:pPr>
            <w:pStyle w:val="TOC2"/>
            <w:rPr>
              <w:rFonts w:eastAsiaTheme="minorEastAsia"/>
              <w:noProof/>
              <w:kern w:val="2"/>
              <w:lang w:eastAsia="nl-NL"/>
              <w14:ligatures w14:val="standardContextual"/>
            </w:rPr>
          </w:pPr>
          <w:hyperlink w:anchor="_Toc166077445" w:history="1">
            <w:r w:rsidR="00727C25">
              <w:rPr>
                <w:rStyle w:val="Hyperlink"/>
                <w:noProof/>
                <w:lang w:val="fr-BE"/>
              </w:rPr>
              <w:t>535990-536001</w:t>
            </w:r>
            <w:r w:rsidR="009B454D" w:rsidRPr="00CF2A2D">
              <w:rPr>
                <w:rStyle w:val="Hyperlink"/>
                <w:noProof/>
                <w:lang w:val="fr-BE"/>
              </w:rPr>
              <w:t>: Dépistage d'anomalies acquises chromosomiques ou génétiques (à l'exclusion de réarrangement des gènes des immunoglobulines ou des gènes du récepteur des cellules T), au moyen d’une méthode de biologie moléculaire : dans la phase d'investigation diagnostique d'une leucémie/lymphome lymphoblastique</w:t>
            </w:r>
            <w:r w:rsidR="009B454D">
              <w:rPr>
                <w:noProof/>
                <w:webHidden/>
              </w:rPr>
              <w:tab/>
            </w:r>
            <w:r w:rsidR="009B454D">
              <w:rPr>
                <w:noProof/>
                <w:webHidden/>
              </w:rPr>
              <w:fldChar w:fldCharType="begin"/>
            </w:r>
            <w:r w:rsidR="009B454D">
              <w:rPr>
                <w:noProof/>
                <w:webHidden/>
              </w:rPr>
              <w:instrText xml:space="preserve"> PAGEREF _Toc166077445 \h </w:instrText>
            </w:r>
            <w:r w:rsidR="009B454D">
              <w:rPr>
                <w:noProof/>
                <w:webHidden/>
              </w:rPr>
            </w:r>
            <w:r w:rsidR="009B454D">
              <w:rPr>
                <w:noProof/>
                <w:webHidden/>
              </w:rPr>
              <w:fldChar w:fldCharType="separate"/>
            </w:r>
            <w:r w:rsidR="009B454D">
              <w:rPr>
                <w:noProof/>
                <w:webHidden/>
              </w:rPr>
              <w:t>41</w:t>
            </w:r>
            <w:r w:rsidR="009B454D">
              <w:rPr>
                <w:noProof/>
                <w:webHidden/>
              </w:rPr>
              <w:fldChar w:fldCharType="end"/>
            </w:r>
          </w:hyperlink>
        </w:p>
        <w:p w14:paraId="69EA518A" w14:textId="29F0730E" w:rsidR="009B454D" w:rsidRDefault="00B35888">
          <w:pPr>
            <w:pStyle w:val="TOC2"/>
            <w:rPr>
              <w:rFonts w:eastAsiaTheme="minorEastAsia"/>
              <w:noProof/>
              <w:kern w:val="2"/>
              <w:lang w:eastAsia="nl-NL"/>
              <w14:ligatures w14:val="standardContextual"/>
            </w:rPr>
          </w:pPr>
          <w:hyperlink w:anchor="_Toc166077446" w:history="1">
            <w:r w:rsidR="00727C25">
              <w:rPr>
                <w:rStyle w:val="Hyperlink"/>
                <w:noProof/>
                <w:lang w:val="fr-BE"/>
              </w:rPr>
              <w:t>536012-536023</w:t>
            </w:r>
            <w:r w:rsidR="009B454D" w:rsidRPr="00CF2A2D">
              <w:rPr>
                <w:rStyle w:val="Hyperlink"/>
                <w:noProof/>
                <w:lang w:val="fr-BE"/>
              </w:rPr>
              <w:t>: Dépistage d'une mutation acquise du KIT D816V au moyen d’une méthode de biologie moléculaire en phase d'investigation diagnostique d'une mastocytose systémique</w:t>
            </w:r>
            <w:r w:rsidR="009B454D">
              <w:rPr>
                <w:noProof/>
                <w:webHidden/>
              </w:rPr>
              <w:tab/>
            </w:r>
            <w:r w:rsidR="009B454D">
              <w:rPr>
                <w:noProof/>
                <w:webHidden/>
              </w:rPr>
              <w:fldChar w:fldCharType="begin"/>
            </w:r>
            <w:r w:rsidR="009B454D">
              <w:rPr>
                <w:noProof/>
                <w:webHidden/>
              </w:rPr>
              <w:instrText xml:space="preserve"> PAGEREF _Toc166077446 \h </w:instrText>
            </w:r>
            <w:r w:rsidR="009B454D">
              <w:rPr>
                <w:noProof/>
                <w:webHidden/>
              </w:rPr>
            </w:r>
            <w:r w:rsidR="009B454D">
              <w:rPr>
                <w:noProof/>
                <w:webHidden/>
              </w:rPr>
              <w:fldChar w:fldCharType="separate"/>
            </w:r>
            <w:r w:rsidR="009B454D">
              <w:rPr>
                <w:noProof/>
                <w:webHidden/>
              </w:rPr>
              <w:t>42</w:t>
            </w:r>
            <w:r w:rsidR="009B454D">
              <w:rPr>
                <w:noProof/>
                <w:webHidden/>
              </w:rPr>
              <w:fldChar w:fldCharType="end"/>
            </w:r>
          </w:hyperlink>
        </w:p>
        <w:p w14:paraId="5D46F831" w14:textId="74244816" w:rsidR="009B454D" w:rsidRDefault="00B35888">
          <w:pPr>
            <w:pStyle w:val="TOC2"/>
            <w:rPr>
              <w:rFonts w:eastAsiaTheme="minorEastAsia"/>
              <w:noProof/>
              <w:kern w:val="2"/>
              <w:lang w:eastAsia="nl-NL"/>
              <w14:ligatures w14:val="standardContextual"/>
            </w:rPr>
          </w:pPr>
          <w:hyperlink w:anchor="_Toc166077447" w:history="1">
            <w:r w:rsidR="009B454D" w:rsidRPr="00CF2A2D">
              <w:rPr>
                <w:rStyle w:val="Hyperlink"/>
                <w:rFonts w:eastAsia="Calibri"/>
                <w:noProof/>
                <w:lang w:val="fr-FR"/>
              </w:rPr>
              <w:t>Tableau indiquant les versions des références NM des biomarqueurs à analyser</w:t>
            </w:r>
            <w:r w:rsidR="009B454D">
              <w:rPr>
                <w:noProof/>
                <w:webHidden/>
              </w:rPr>
              <w:tab/>
            </w:r>
            <w:r w:rsidR="009B454D">
              <w:rPr>
                <w:noProof/>
                <w:webHidden/>
              </w:rPr>
              <w:fldChar w:fldCharType="begin"/>
            </w:r>
            <w:r w:rsidR="009B454D">
              <w:rPr>
                <w:noProof/>
                <w:webHidden/>
              </w:rPr>
              <w:instrText xml:space="preserve"> PAGEREF _Toc166077447 \h </w:instrText>
            </w:r>
            <w:r w:rsidR="009B454D">
              <w:rPr>
                <w:noProof/>
                <w:webHidden/>
              </w:rPr>
            </w:r>
            <w:r w:rsidR="009B454D">
              <w:rPr>
                <w:noProof/>
                <w:webHidden/>
              </w:rPr>
              <w:fldChar w:fldCharType="separate"/>
            </w:r>
            <w:r w:rsidR="009B454D">
              <w:rPr>
                <w:noProof/>
                <w:webHidden/>
              </w:rPr>
              <w:t>43</w:t>
            </w:r>
            <w:r w:rsidR="009B454D">
              <w:rPr>
                <w:noProof/>
                <w:webHidden/>
              </w:rPr>
              <w:fldChar w:fldCharType="end"/>
            </w:r>
          </w:hyperlink>
        </w:p>
        <w:p w14:paraId="23810CAD" w14:textId="06AC6092" w:rsidR="009C62A0" w:rsidRPr="005B6F91" w:rsidRDefault="009C62A0">
          <w:pPr>
            <w:rPr>
              <w:b/>
              <w:bCs/>
              <w:noProof/>
            </w:rPr>
          </w:pPr>
          <w:r w:rsidRPr="005B6F91">
            <w:rPr>
              <w:b/>
              <w:bCs/>
              <w:noProof/>
            </w:rPr>
            <w:fldChar w:fldCharType="end"/>
          </w:r>
        </w:p>
      </w:sdtContent>
    </w:sdt>
    <w:p w14:paraId="680C1405" w14:textId="2294D946" w:rsidR="00431ABF" w:rsidRPr="005B6F91" w:rsidRDefault="00431ABF">
      <w:pPr>
        <w:rPr>
          <w:lang w:val="en-GB"/>
        </w:rPr>
      </w:pPr>
      <w:r w:rsidRPr="005B6F91">
        <w:rPr>
          <w:lang w:val="en-GB"/>
        </w:rPr>
        <w:br w:type="page"/>
      </w:r>
    </w:p>
    <w:p w14:paraId="1817CD34" w14:textId="65CEB2F0" w:rsidR="00D04C79" w:rsidRPr="003C5BB1" w:rsidRDefault="00156C11" w:rsidP="009E2AE0">
      <w:pPr>
        <w:pStyle w:val="Heading1"/>
        <w:rPr>
          <w:lang w:val="fr-BE"/>
        </w:rPr>
      </w:pPr>
      <w:bookmarkStart w:id="6" w:name="_Toc166077422"/>
      <w:r>
        <w:rPr>
          <w:lang w:val="fr-BE"/>
        </w:rPr>
        <w:lastRenderedPageBreak/>
        <w:t xml:space="preserve">Codes de </w:t>
      </w:r>
      <w:proofErr w:type="spellStart"/>
      <w:r>
        <w:rPr>
          <w:lang w:val="fr-BE"/>
        </w:rPr>
        <w:t>pseudonomenclature</w:t>
      </w:r>
      <w:proofErr w:type="spellEnd"/>
      <w:r>
        <w:rPr>
          <w:lang w:val="fr-BE"/>
        </w:rPr>
        <w:t xml:space="preserve"> </w:t>
      </w:r>
      <w:r w:rsidR="003C5BB1" w:rsidRPr="003C5BB1">
        <w:rPr>
          <w:lang w:val="fr-BE"/>
        </w:rPr>
        <w:t xml:space="preserve"> pour les </w:t>
      </w:r>
      <w:r w:rsidR="00C07AC2">
        <w:rPr>
          <w:lang w:val="fr-BE"/>
        </w:rPr>
        <w:t xml:space="preserve">tests </w:t>
      </w:r>
      <w:r w:rsidR="003C5BB1" w:rsidRPr="003C5BB1">
        <w:rPr>
          <w:lang w:val="fr-BE"/>
        </w:rPr>
        <w:t>de NGS ou de RNASeq</w:t>
      </w:r>
      <w:bookmarkEnd w:id="6"/>
    </w:p>
    <w:p w14:paraId="7542C945" w14:textId="77777777" w:rsidR="009E2AE0" w:rsidRPr="003C5BB1" w:rsidRDefault="009E2AE0">
      <w:pPr>
        <w:rPr>
          <w:lang w:val="fr-BE"/>
        </w:rPr>
      </w:pPr>
    </w:p>
    <w:p w14:paraId="4D6A90F2" w14:textId="56249778" w:rsidR="003E4998" w:rsidRPr="003C5BB1" w:rsidRDefault="00727C25" w:rsidP="00667EA5">
      <w:pPr>
        <w:pStyle w:val="Heading2"/>
        <w:rPr>
          <w:lang w:val="fr-BE"/>
        </w:rPr>
      </w:pPr>
      <w:bookmarkStart w:id="7" w:name="_Toc166077423"/>
      <w:r>
        <w:rPr>
          <w:lang w:val="fr-BE"/>
        </w:rPr>
        <w:t>535570-535581</w:t>
      </w:r>
      <w:r w:rsidR="00DC78FF" w:rsidRPr="003C5BB1">
        <w:rPr>
          <w:lang w:val="fr-BE"/>
        </w:rPr>
        <w:t xml:space="preserve">: </w:t>
      </w:r>
      <w:r w:rsidR="003E4998" w:rsidRPr="003C5BB1">
        <w:rPr>
          <w:lang w:val="fr-BE"/>
        </w:rPr>
        <w:t xml:space="preserve">NGS </w:t>
      </w:r>
      <w:r w:rsidR="003C5BB1" w:rsidRPr="003C5BB1">
        <w:rPr>
          <w:lang w:val="fr-BE"/>
        </w:rPr>
        <w:t>pour une leucémie aiguë</w:t>
      </w:r>
      <w:r w:rsidR="001D5931" w:rsidRPr="001D5931">
        <w:rPr>
          <w:lang w:val="fr-BE"/>
        </w:rPr>
        <w:t xml:space="preserve"> myéloblastique</w:t>
      </w:r>
      <w:r w:rsidR="003C5BB1" w:rsidRPr="003C5BB1">
        <w:rPr>
          <w:lang w:val="fr-BE"/>
        </w:rPr>
        <w:t xml:space="preserve"> au diagnostic</w:t>
      </w:r>
      <w:bookmarkEnd w:id="7"/>
      <w:r w:rsidR="00182BDB" w:rsidRPr="003C5BB1">
        <w:rPr>
          <w:lang w:val="fr-BE"/>
        </w:rPr>
        <w:t xml:space="preserve"> </w:t>
      </w:r>
    </w:p>
    <w:p w14:paraId="24BF014C" w14:textId="77777777" w:rsidR="00667EA5" w:rsidRPr="003C5BB1" w:rsidRDefault="00667EA5">
      <w:pPr>
        <w:rPr>
          <w:lang w:val="fr-BE"/>
        </w:rPr>
      </w:pPr>
    </w:p>
    <w:p w14:paraId="36581052" w14:textId="63EB024D" w:rsidR="004F6CCC" w:rsidRPr="005B6F91" w:rsidRDefault="00C07AC2">
      <w:r>
        <w:t>Remboursement</w:t>
      </w:r>
      <w:r w:rsidR="004F6CCC" w:rsidRPr="005B6F91">
        <w:t>: 600 €</w:t>
      </w:r>
    </w:p>
    <w:p w14:paraId="32B8FF69" w14:textId="77777777" w:rsidR="004F6CCC" w:rsidRPr="005B6F91" w:rsidRDefault="004F6CCC"/>
    <w:p w14:paraId="6B343198" w14:textId="24CD20F2" w:rsidR="003E4998" w:rsidRPr="005B6F91" w:rsidRDefault="00C07AC2">
      <w:proofErr w:type="spellStart"/>
      <w:r>
        <w:t>Indication</w:t>
      </w:r>
      <w:proofErr w:type="spellEnd"/>
      <w:r w:rsidR="003E4998" w:rsidRPr="005B6F91">
        <w:t>:</w:t>
      </w:r>
    </w:p>
    <w:p w14:paraId="166BBEBC" w14:textId="79C8D891" w:rsidR="00427996" w:rsidRPr="00427996" w:rsidRDefault="00427996" w:rsidP="00FD7746">
      <w:pPr>
        <w:pStyle w:val="ListParagraph"/>
        <w:numPr>
          <w:ilvl w:val="0"/>
          <w:numId w:val="7"/>
        </w:numPr>
        <w:rPr>
          <w:lang w:val="fr-BE"/>
        </w:rPr>
      </w:pPr>
      <w:r w:rsidRPr="00427996">
        <w:rPr>
          <w:lang w:val="fr-BE"/>
        </w:rPr>
        <w:t>Leucémie aiguë</w:t>
      </w:r>
      <w:r w:rsidR="001D5931" w:rsidRPr="001D5931">
        <w:rPr>
          <w:rFonts w:ascii="Calibri" w:eastAsia="Calibri" w:hAnsi="Calibri" w:cs="Times New Roman"/>
          <w:lang w:val="fr-BE"/>
        </w:rPr>
        <w:t xml:space="preserve"> myéloblastique</w:t>
      </w:r>
      <w:r w:rsidRPr="00427996">
        <w:rPr>
          <w:lang w:val="fr-BE"/>
        </w:rPr>
        <w:t xml:space="preserve"> (LAM) (ICC/OMS) : </w:t>
      </w:r>
      <w:r w:rsidRPr="00427996">
        <w:rPr>
          <w:rFonts w:ascii="Calibri" w:eastAsia="Calibri" w:hAnsi="Calibri" w:cs="Times New Roman"/>
          <w:lang w:val="fr-BE"/>
        </w:rPr>
        <w:t>diagnostic hématologique selon les critères ICC/OMS/ELN</w:t>
      </w:r>
    </w:p>
    <w:p w14:paraId="09F3EF2E" w14:textId="51F9D82F" w:rsidR="00527D4C" w:rsidRPr="005B6F91" w:rsidRDefault="00C07AC2" w:rsidP="00527D4C">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182BDB" w:rsidRPr="005B6F91">
        <w:rPr>
          <w:rFonts w:ascii="Calibri" w:eastAsia="Calibri" w:hAnsi="Calibri" w:cs="Times New Roman"/>
          <w:lang w:val="nl-BE"/>
        </w:rPr>
        <w:t>:</w:t>
      </w:r>
    </w:p>
    <w:p w14:paraId="463FCEDA" w14:textId="77777777" w:rsidR="00527D4C" w:rsidRPr="005B6F91" w:rsidRDefault="00527D4C" w:rsidP="00527D4C">
      <w:pPr>
        <w:spacing w:after="0" w:line="240" w:lineRule="auto"/>
        <w:jc w:val="both"/>
        <w:rPr>
          <w:rFonts w:ascii="Calibri" w:eastAsia="Calibri" w:hAnsi="Calibri" w:cs="Times New Roman"/>
          <w:lang w:val="nl-BE"/>
        </w:rPr>
      </w:pPr>
    </w:p>
    <w:p w14:paraId="1AF49A70" w14:textId="2019CC68" w:rsidR="00427996" w:rsidRPr="00427996" w:rsidRDefault="00427996" w:rsidP="00FD7746">
      <w:pPr>
        <w:pStyle w:val="ListParagraph"/>
        <w:numPr>
          <w:ilvl w:val="0"/>
          <w:numId w:val="8"/>
        </w:numPr>
        <w:spacing w:after="0" w:line="240" w:lineRule="auto"/>
        <w:jc w:val="both"/>
        <w:rPr>
          <w:rFonts w:ascii="Calibri" w:eastAsia="Calibri" w:hAnsi="Calibri" w:cs="Times New Roman"/>
          <w:lang w:val="fr-BE"/>
        </w:rPr>
      </w:pPr>
      <w:r w:rsidRPr="00427996">
        <w:rPr>
          <w:rFonts w:ascii="Calibri" w:eastAsia="Calibri" w:hAnsi="Calibri" w:cs="Times New Roman"/>
          <w:lang w:val="fr-BE"/>
        </w:rPr>
        <w:t>Diagnostic</w:t>
      </w:r>
      <w:r w:rsidR="00241E3D">
        <w:rPr>
          <w:rFonts w:ascii="Calibri" w:eastAsia="Calibri" w:hAnsi="Calibri" w:cs="Times New Roman"/>
          <w:lang w:val="fr-BE"/>
        </w:rPr>
        <w:t xml:space="preserve"> ou cas de récidive</w:t>
      </w:r>
      <w:r w:rsidRPr="00427996">
        <w:rPr>
          <w:rFonts w:ascii="Calibri" w:eastAsia="Calibri" w:hAnsi="Calibri" w:cs="Times New Roman"/>
          <w:lang w:val="fr-BE"/>
        </w:rPr>
        <w:t xml:space="preserve"> </w:t>
      </w:r>
      <w:r w:rsidR="000B5662" w:rsidRPr="000B5662">
        <w:rPr>
          <w:rFonts w:ascii="Calibri" w:eastAsia="Calibri" w:hAnsi="Calibri" w:cs="Times New Roman"/>
          <w:lang w:val="fr-BE"/>
        </w:rPr>
        <w:t xml:space="preserve">après plus d'un an </w:t>
      </w:r>
      <w:r w:rsidRPr="00427996">
        <w:rPr>
          <w:rFonts w:ascii="Calibri" w:eastAsia="Calibri" w:hAnsi="Calibri" w:cs="Times New Roman"/>
          <w:lang w:val="fr-BE"/>
        </w:rPr>
        <w:t xml:space="preserve">d'une leucémie </w:t>
      </w:r>
      <w:r w:rsidR="001D5931" w:rsidRPr="001D5931">
        <w:rPr>
          <w:rFonts w:ascii="Calibri" w:eastAsia="Calibri" w:hAnsi="Calibri" w:cs="Times New Roman"/>
          <w:lang w:val="fr-BE"/>
        </w:rPr>
        <w:t xml:space="preserve">myéloblastique </w:t>
      </w:r>
      <w:r w:rsidRPr="00427996">
        <w:rPr>
          <w:rFonts w:ascii="Calibri" w:eastAsia="Calibri" w:hAnsi="Calibri" w:cs="Times New Roman"/>
          <w:lang w:val="fr-BE"/>
        </w:rPr>
        <w:t>aiguë (</w:t>
      </w:r>
      <w:r w:rsidRPr="00427996">
        <w:rPr>
          <w:rFonts w:ascii="Calibri" w:eastAsia="Calibri" w:hAnsi="Calibri" w:cs="Times New Roman"/>
          <w:i/>
          <w:iCs/>
          <w:lang w:val="fr-BE"/>
        </w:rPr>
        <w:t xml:space="preserve">NB : utiliser </w:t>
      </w:r>
      <w:r w:rsidR="00727C25">
        <w:rPr>
          <w:rFonts w:ascii="Calibri" w:eastAsia="Calibri" w:hAnsi="Calibri" w:cs="Times New Roman"/>
          <w:i/>
          <w:iCs/>
          <w:lang w:val="fr-BE"/>
        </w:rPr>
        <w:t>535592-535603</w:t>
      </w:r>
      <w:r w:rsidRPr="00427996">
        <w:rPr>
          <w:rFonts w:ascii="Calibri" w:eastAsia="Calibri" w:hAnsi="Calibri" w:cs="Times New Roman"/>
          <w:i/>
          <w:iCs/>
          <w:lang w:val="fr-BE"/>
        </w:rPr>
        <w:t xml:space="preserve"> ou </w:t>
      </w:r>
      <w:r w:rsidR="00727C25">
        <w:rPr>
          <w:rFonts w:ascii="Calibri" w:eastAsia="Calibri" w:hAnsi="Calibri" w:cs="Times New Roman"/>
          <w:i/>
          <w:iCs/>
          <w:lang w:val="fr-BE"/>
        </w:rPr>
        <w:t>535614-535625</w:t>
      </w:r>
      <w:r w:rsidRPr="00427996">
        <w:rPr>
          <w:rFonts w:ascii="Calibri" w:eastAsia="Calibri" w:hAnsi="Calibri" w:cs="Times New Roman"/>
          <w:i/>
          <w:iCs/>
          <w:lang w:val="fr-BE"/>
        </w:rPr>
        <w:t xml:space="preserve"> en cas de récidive</w:t>
      </w:r>
      <w:r w:rsidRPr="00427996">
        <w:rPr>
          <w:rFonts w:ascii="Calibri" w:eastAsia="Calibri" w:hAnsi="Calibri" w:cs="Times New Roman"/>
          <w:lang w:val="fr-BE"/>
        </w:rPr>
        <w:t>)</w:t>
      </w:r>
    </w:p>
    <w:p w14:paraId="79CF24C1" w14:textId="77777777" w:rsidR="005A06D1" w:rsidRDefault="005A06D1" w:rsidP="00182BDB">
      <w:pPr>
        <w:pStyle w:val="ListParagraph"/>
        <w:numPr>
          <w:ilvl w:val="0"/>
          <w:numId w:val="8"/>
        </w:numPr>
        <w:spacing w:after="0" w:line="240" w:lineRule="auto"/>
        <w:jc w:val="both"/>
        <w:rPr>
          <w:rFonts w:ascii="Calibri" w:eastAsia="Calibri" w:hAnsi="Calibri" w:cs="Times New Roman"/>
          <w:lang w:val="fr-BE"/>
        </w:rPr>
      </w:pPr>
      <w:r w:rsidRPr="005A06D1">
        <w:rPr>
          <w:lang w:val="fr-BE"/>
        </w:rPr>
        <w:t>Le test NGS doit être réalisé en combinaison avec un examen cytogénétique et moléculaire des gènes de fusion sur la moelle osseuse</w:t>
      </w:r>
      <w:r w:rsidR="00427996" w:rsidRPr="00427996">
        <w:rPr>
          <w:rFonts w:ascii="Calibri" w:eastAsia="Calibri" w:hAnsi="Calibri" w:cs="Times New Roman"/>
          <w:lang w:val="fr-BE"/>
        </w:rPr>
        <w:t>.</w:t>
      </w:r>
    </w:p>
    <w:p w14:paraId="7F45552E" w14:textId="01ABDEEF" w:rsidR="00182BDB" w:rsidRPr="005A06D1" w:rsidRDefault="005A06D1" w:rsidP="00182BDB">
      <w:pPr>
        <w:pStyle w:val="ListParagraph"/>
        <w:numPr>
          <w:ilvl w:val="0"/>
          <w:numId w:val="8"/>
        </w:numPr>
        <w:spacing w:after="0" w:line="240" w:lineRule="auto"/>
        <w:jc w:val="both"/>
        <w:rPr>
          <w:rFonts w:ascii="Calibri" w:eastAsia="Calibri" w:hAnsi="Calibri" w:cs="Times New Roman"/>
          <w:lang w:val="fr-BE"/>
        </w:rPr>
      </w:pPr>
      <w:r w:rsidRPr="005A06D1">
        <w:rPr>
          <w:lang w:val="fr-BE"/>
        </w:rPr>
        <w:t>Le test NGS doit être effectué sur la moelle osseuse ou sur le sang avec une invasion des cellules leucémique</w:t>
      </w:r>
      <w:r w:rsidR="0055303D">
        <w:rPr>
          <w:lang w:val="fr-BE"/>
        </w:rPr>
        <w:t xml:space="preserve"> </w:t>
      </w:r>
      <w:r w:rsidR="0055303D" w:rsidRPr="0055303D">
        <w:rPr>
          <w:lang w:val="fr-BE"/>
        </w:rPr>
        <w:t>ou sur un échantillon de tissu avec une invasion leucémique</w:t>
      </w:r>
    </w:p>
    <w:p w14:paraId="28700A94" w14:textId="77777777" w:rsidR="005A06D1" w:rsidRPr="005A06D1" w:rsidRDefault="005A06D1" w:rsidP="005A06D1">
      <w:pPr>
        <w:pStyle w:val="ListParagraph"/>
        <w:spacing w:after="0" w:line="240" w:lineRule="auto"/>
        <w:jc w:val="both"/>
        <w:rPr>
          <w:rFonts w:ascii="Calibri" w:eastAsia="Calibri" w:hAnsi="Calibri" w:cs="Times New Roman"/>
          <w:lang w:val="fr-BE"/>
        </w:rPr>
      </w:pPr>
    </w:p>
    <w:p w14:paraId="61D17E7E" w14:textId="30220975" w:rsidR="003E4998" w:rsidRPr="005B6F91" w:rsidRDefault="00C07AC2" w:rsidP="003E4998">
      <w:proofErr w:type="spellStart"/>
      <w:r>
        <w:t>Biomarqueurs</w:t>
      </w:r>
      <w:proofErr w:type="spellEnd"/>
      <w:r>
        <w:t xml:space="preserve"> </w:t>
      </w:r>
      <w:proofErr w:type="spellStart"/>
      <w:r>
        <w:t>minimaux</w:t>
      </w:r>
      <w:proofErr w:type="spellEnd"/>
      <w:r>
        <w:t xml:space="preserve"> à tester </w:t>
      </w:r>
      <w:r w:rsidR="00DC78FF" w:rsidRPr="005B6F91">
        <w:t>:</w:t>
      </w:r>
    </w:p>
    <w:p w14:paraId="067EBD21" w14:textId="49BCB1BE" w:rsidR="00182BDB" w:rsidRPr="005B6F91" w:rsidRDefault="00182BDB" w:rsidP="00CA0175">
      <w:pPr>
        <w:pStyle w:val="ListParagraph"/>
        <w:numPr>
          <w:ilvl w:val="0"/>
          <w:numId w:val="9"/>
        </w:numPr>
        <w:tabs>
          <w:tab w:val="left" w:pos="5103"/>
        </w:tabs>
        <w:spacing w:after="0"/>
        <w:jc w:val="both"/>
        <w:rPr>
          <w:rFonts w:ascii="Calibri" w:eastAsia="Calibri" w:hAnsi="Calibri" w:cs="Times New Roman"/>
          <w:i/>
          <w:iCs/>
          <w:lang w:val="nl-BE"/>
        </w:rPr>
      </w:pPr>
      <w:r w:rsidRPr="005B6F91">
        <w:rPr>
          <w:rFonts w:ascii="Calibri" w:eastAsia="Calibri" w:hAnsi="Calibri" w:cs="Times New Roman"/>
          <w:i/>
          <w:iCs/>
          <w:lang w:val="nl-BE"/>
        </w:rPr>
        <w:t>ASXL1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13 = </w:t>
      </w:r>
      <w:r w:rsidR="008F53A5">
        <w:rPr>
          <w:rFonts w:ascii="Calibri" w:eastAsia="Calibri" w:hAnsi="Calibri" w:cs="Times New Roman"/>
          <w:i/>
          <w:iCs/>
          <w:lang w:val="nl-BE"/>
        </w:rPr>
        <w:t xml:space="preserve">dernier </w:t>
      </w:r>
      <w:proofErr w:type="spellStart"/>
      <w:r w:rsidR="008F53A5">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472A5C1A" w14:textId="26B274AC" w:rsidR="00182BDB" w:rsidRPr="008F53A5" w:rsidRDefault="00182BDB" w:rsidP="00CA0175">
      <w:pPr>
        <w:pStyle w:val="ListParagraph"/>
        <w:numPr>
          <w:ilvl w:val="0"/>
          <w:numId w:val="9"/>
        </w:numPr>
        <w:tabs>
          <w:tab w:val="left" w:pos="5103"/>
        </w:tabs>
        <w:spacing w:after="0"/>
        <w:jc w:val="both"/>
        <w:rPr>
          <w:rFonts w:ascii="Calibri" w:eastAsia="Calibri" w:hAnsi="Calibri" w:cs="Times New Roman"/>
          <w:i/>
          <w:iCs/>
          <w:lang w:val="fr-BE"/>
        </w:rPr>
      </w:pPr>
      <w:r w:rsidRPr="008F53A5">
        <w:rPr>
          <w:rFonts w:ascii="Calibri" w:eastAsia="Calibri" w:hAnsi="Calibri" w:cs="Times New Roman"/>
          <w:i/>
          <w:iCs/>
          <w:lang w:val="fr-BE"/>
        </w:rPr>
        <w:t>BCOR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8F53A5">
        <w:rPr>
          <w:rFonts w:ascii="Calibri" w:eastAsia="Calibri" w:hAnsi="Calibri" w:cs="Times New Roman"/>
          <w:i/>
          <w:iCs/>
          <w:lang w:val="fr-BE"/>
        </w:rPr>
        <w:t xml:space="preserve">) </w:t>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p>
    <w:p w14:paraId="3F1C255E" w14:textId="64C26353" w:rsidR="00182BDB" w:rsidRPr="00636176" w:rsidRDefault="00182BDB" w:rsidP="00CA0175">
      <w:pPr>
        <w:pStyle w:val="ListParagraph"/>
        <w:numPr>
          <w:ilvl w:val="0"/>
          <w:numId w:val="9"/>
        </w:numPr>
        <w:tabs>
          <w:tab w:val="left" w:pos="5103"/>
        </w:tabs>
        <w:spacing w:after="0"/>
        <w:jc w:val="both"/>
        <w:rPr>
          <w:rFonts w:ascii="Calibri" w:eastAsia="Calibri" w:hAnsi="Calibri" w:cs="Times New Roman"/>
          <w:i/>
          <w:iCs/>
          <w:lang w:val="fr-FR"/>
        </w:rPr>
      </w:pPr>
      <w:r w:rsidRPr="00636176">
        <w:rPr>
          <w:rFonts w:ascii="Calibri" w:eastAsia="Calibri" w:hAnsi="Calibri" w:cs="Times New Roman"/>
          <w:i/>
          <w:iCs/>
          <w:lang w:val="fr-FR"/>
        </w:rPr>
        <w:t xml:space="preserve">CEBPA (exon 1 = </w:t>
      </w:r>
      <w:r w:rsidR="004137C0">
        <w:rPr>
          <w:rFonts w:ascii="Calibri" w:eastAsia="Calibri" w:hAnsi="Calibri" w:cs="Calibri"/>
          <w:i/>
          <w:iCs/>
          <w:lang w:val="fr-BE"/>
        </w:rPr>
        <w:t>entièrement</w:t>
      </w:r>
      <w:r w:rsidRPr="00636176">
        <w:rPr>
          <w:rFonts w:ascii="Calibri" w:eastAsia="Calibri" w:hAnsi="Calibri" w:cs="Times New Roman"/>
          <w:i/>
          <w:iCs/>
          <w:lang w:val="fr-FR"/>
        </w:rPr>
        <w:t>)</w:t>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00C07AC2" w:rsidRPr="00636176">
        <w:rPr>
          <w:rFonts w:ascii="Calibri" w:eastAsia="Calibri" w:hAnsi="Calibri" w:cs="Times New Roman"/>
          <w:i/>
          <w:iCs/>
          <w:lang w:val="fr-FR"/>
        </w:rPr>
        <w:t>diagnostic</w:t>
      </w:r>
      <w:r w:rsidRPr="00636176">
        <w:rPr>
          <w:rFonts w:ascii="Calibri" w:eastAsia="Calibri" w:hAnsi="Calibri" w:cs="Times New Roman"/>
          <w:i/>
          <w:iCs/>
          <w:lang w:val="fr-FR"/>
        </w:rPr>
        <w:t>/</w:t>
      </w:r>
      <w:r w:rsidR="00C07AC2" w:rsidRPr="00636176">
        <w:rPr>
          <w:rFonts w:ascii="Calibri" w:eastAsia="Calibri" w:hAnsi="Calibri" w:cs="Times New Roman"/>
          <w:i/>
          <w:iCs/>
          <w:lang w:val="fr-FR"/>
        </w:rPr>
        <w:t>pronostic</w:t>
      </w:r>
    </w:p>
    <w:p w14:paraId="35D24B69" w14:textId="53329114" w:rsidR="00182BDB" w:rsidRPr="008F53A5" w:rsidRDefault="00182BDB" w:rsidP="00CA0175">
      <w:pPr>
        <w:pStyle w:val="ListParagraph"/>
        <w:numPr>
          <w:ilvl w:val="0"/>
          <w:numId w:val="9"/>
        </w:numPr>
        <w:tabs>
          <w:tab w:val="left" w:pos="5103"/>
        </w:tabs>
        <w:spacing w:after="0"/>
        <w:jc w:val="both"/>
        <w:rPr>
          <w:rFonts w:ascii="Calibri" w:eastAsia="Calibri" w:hAnsi="Calibri" w:cs="Times New Roman"/>
          <w:i/>
          <w:iCs/>
          <w:lang w:val="fr-BE"/>
        </w:rPr>
      </w:pPr>
      <w:r w:rsidRPr="008F53A5">
        <w:rPr>
          <w:rFonts w:ascii="Calibri" w:eastAsia="Calibri" w:hAnsi="Calibri" w:cs="Times New Roman"/>
          <w:i/>
          <w:iCs/>
          <w:lang w:val="fr-BE"/>
        </w:rPr>
        <w:t>DDX41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8F53A5">
        <w:rPr>
          <w:rFonts w:ascii="Calibri" w:eastAsia="Calibri" w:hAnsi="Calibri" w:cs="Times New Roman"/>
          <w:i/>
          <w:iCs/>
          <w:lang w:val="fr-BE"/>
        </w:rPr>
        <w:t xml:space="preserve">) </w:t>
      </w:r>
      <w:r w:rsidR="00CA0175">
        <w:rPr>
          <w:rFonts w:ascii="Calibri" w:eastAsia="Calibri" w:hAnsi="Calibri" w:cs="Times New Roman"/>
          <w:i/>
          <w:iCs/>
          <w:lang w:val="fr-BE"/>
        </w:rPr>
        <w:tab/>
      </w:r>
      <w:r w:rsidR="00C07AC2" w:rsidRPr="008F53A5">
        <w:rPr>
          <w:rFonts w:ascii="Calibri" w:eastAsia="Calibri" w:hAnsi="Calibri" w:cs="Times New Roman"/>
          <w:i/>
          <w:iCs/>
          <w:lang w:val="fr-BE"/>
        </w:rPr>
        <w:t>diagnostic</w:t>
      </w:r>
    </w:p>
    <w:p w14:paraId="5FA3C0D4" w14:textId="55F494B7" w:rsidR="00182BDB" w:rsidRPr="005B6F91" w:rsidRDefault="00182BDB" w:rsidP="00CA0175">
      <w:pPr>
        <w:pStyle w:val="ListParagraph"/>
        <w:numPr>
          <w:ilvl w:val="0"/>
          <w:numId w:val="9"/>
        </w:numPr>
        <w:tabs>
          <w:tab w:val="left" w:pos="5103"/>
        </w:tabs>
        <w:spacing w:after="0"/>
        <w:jc w:val="both"/>
        <w:rPr>
          <w:rFonts w:ascii="Calibri" w:eastAsia="Calibri" w:hAnsi="Calibri" w:cs="Times New Roman"/>
          <w:i/>
          <w:iCs/>
        </w:rPr>
      </w:pPr>
      <w:r w:rsidRPr="005B6F91">
        <w:rPr>
          <w:rFonts w:ascii="Calibri" w:eastAsia="Calibri" w:hAnsi="Calibri" w:cs="Times New Roman"/>
          <w:i/>
          <w:iCs/>
        </w:rPr>
        <w:t>DNMT3A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8-23) </w:t>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proofErr w:type="spellStart"/>
      <w:r w:rsidR="00C07AC2">
        <w:rPr>
          <w:rFonts w:ascii="Calibri" w:eastAsia="Calibri" w:hAnsi="Calibri" w:cs="Times New Roman"/>
          <w:i/>
          <w:iCs/>
        </w:rPr>
        <w:t>diagnostic</w:t>
      </w:r>
      <w:proofErr w:type="spellEnd"/>
      <w:r w:rsidRPr="005B6F91">
        <w:rPr>
          <w:rFonts w:ascii="Calibri" w:eastAsia="Calibri" w:hAnsi="Calibri" w:cs="Times New Roman"/>
          <w:i/>
          <w:iCs/>
        </w:rPr>
        <w:t>/</w:t>
      </w:r>
      <w:proofErr w:type="spellStart"/>
      <w:r w:rsidR="00C07AC2">
        <w:rPr>
          <w:rFonts w:ascii="Calibri" w:eastAsia="Calibri" w:hAnsi="Calibri" w:cs="Times New Roman"/>
          <w:i/>
          <w:iCs/>
        </w:rPr>
        <w:t>pronostic</w:t>
      </w:r>
      <w:proofErr w:type="spellEnd"/>
    </w:p>
    <w:p w14:paraId="28295C02" w14:textId="70078DED" w:rsidR="00182BDB" w:rsidRPr="005B6F91" w:rsidRDefault="00182BDB" w:rsidP="00CA0175">
      <w:pPr>
        <w:pStyle w:val="ListParagraph"/>
        <w:numPr>
          <w:ilvl w:val="0"/>
          <w:numId w:val="9"/>
        </w:numPr>
        <w:tabs>
          <w:tab w:val="left" w:pos="5103"/>
        </w:tabs>
        <w:spacing w:after="0"/>
        <w:jc w:val="both"/>
        <w:rPr>
          <w:rFonts w:ascii="Calibri" w:eastAsia="Calibri" w:hAnsi="Calibri" w:cs="Times New Roman"/>
          <w:i/>
          <w:iCs/>
          <w:lang w:val="nl-BE"/>
        </w:rPr>
      </w:pPr>
      <w:r w:rsidRPr="005B6F91">
        <w:rPr>
          <w:rFonts w:ascii="Calibri" w:eastAsia="Calibri" w:hAnsi="Calibri" w:cs="Times New Roman"/>
          <w:i/>
          <w:iCs/>
          <w:lang w:val="nl-BE"/>
        </w:rPr>
        <w:t>EZH2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2-20 = </w:t>
      </w:r>
      <w:r w:rsidR="004137C0">
        <w:rPr>
          <w:rFonts w:ascii="Calibri" w:eastAsia="Calibri" w:hAnsi="Calibri" w:cs="Calibri"/>
          <w:i/>
          <w:iCs/>
          <w:lang w:val="fr-BE"/>
        </w:rPr>
        <w:t>entièrement</w:t>
      </w:r>
      <w:r w:rsidRPr="005B6F91">
        <w:rPr>
          <w:rFonts w:ascii="Calibri" w:eastAsia="Calibri" w:hAnsi="Calibri" w:cs="Times New Roman"/>
          <w:i/>
          <w:iCs/>
          <w:lang w:val="nl-BE"/>
        </w:rPr>
        <w: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 xml:space="preserve"> </w:t>
      </w:r>
    </w:p>
    <w:p w14:paraId="55BB8E25" w14:textId="6E9B6FC0" w:rsidR="00182BDB" w:rsidRPr="005B6F91" w:rsidRDefault="00182BDB" w:rsidP="00CA0175">
      <w:pPr>
        <w:pStyle w:val="ListParagraph"/>
        <w:numPr>
          <w:ilvl w:val="0"/>
          <w:numId w:val="9"/>
        </w:numPr>
        <w:tabs>
          <w:tab w:val="left" w:pos="5103"/>
        </w:tabs>
        <w:spacing w:after="0"/>
        <w:jc w:val="both"/>
        <w:rPr>
          <w:rFonts w:ascii="Calibri" w:eastAsia="Calibri" w:hAnsi="Calibri" w:cs="Times New Roman"/>
          <w:i/>
          <w:iCs/>
          <w:lang w:val="fr-FR"/>
        </w:rPr>
      </w:pPr>
      <w:r w:rsidRPr="005B6F91">
        <w:rPr>
          <w:rFonts w:ascii="Calibri" w:eastAsia="Calibri" w:hAnsi="Calibri" w:cs="Times New Roman"/>
          <w:i/>
          <w:iCs/>
          <w:lang w:val="fr-FR"/>
        </w:rPr>
        <w:t xml:space="preserve">FLT3 (exon 14, exon 15, exon 20-codon 835) </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A0175">
        <w:rPr>
          <w:rFonts w:ascii="Calibri" w:eastAsia="Calibri" w:hAnsi="Calibri" w:cs="Times New Roman"/>
          <w:i/>
          <w:iCs/>
          <w:lang w:val="fr-FR"/>
        </w:rPr>
        <w:tab/>
      </w:r>
      <w:r w:rsidR="00CA0175">
        <w:rPr>
          <w:rFonts w:ascii="Calibri" w:eastAsia="Calibri" w:hAnsi="Calibri" w:cs="Times New Roman"/>
          <w:i/>
          <w:iCs/>
          <w:lang w:val="fr-FR"/>
        </w:rPr>
        <w:tab/>
      </w:r>
      <w:r w:rsidR="00C07AC2">
        <w:rPr>
          <w:rFonts w:ascii="Calibri" w:eastAsia="Calibri" w:hAnsi="Calibri" w:cs="Times New Roman"/>
          <w:i/>
          <w:iCs/>
          <w:lang w:val="fr-FR"/>
        </w:rPr>
        <w:t>pronostic</w:t>
      </w:r>
      <w:r w:rsidRPr="005B6F91">
        <w:rPr>
          <w:rFonts w:ascii="Calibri" w:eastAsia="Calibri" w:hAnsi="Calibri" w:cs="Times New Roman"/>
          <w:i/>
          <w:iCs/>
          <w:lang w:val="fr-FR"/>
        </w:rPr>
        <w:t>/</w:t>
      </w:r>
      <w:r w:rsidR="00C07AC2">
        <w:rPr>
          <w:rFonts w:ascii="Calibri" w:eastAsia="Calibri" w:hAnsi="Calibri" w:cs="Times New Roman"/>
          <w:i/>
          <w:iCs/>
          <w:lang w:val="fr-FR"/>
        </w:rPr>
        <w:t>thérapie</w:t>
      </w:r>
    </w:p>
    <w:p w14:paraId="1748FDFB" w14:textId="5C1B09AA" w:rsidR="00182BDB" w:rsidRPr="005B6F91" w:rsidRDefault="00182BDB" w:rsidP="00CA0175">
      <w:pPr>
        <w:pStyle w:val="ListParagraph"/>
        <w:numPr>
          <w:ilvl w:val="0"/>
          <w:numId w:val="9"/>
        </w:numPr>
        <w:tabs>
          <w:tab w:val="left" w:pos="5103"/>
        </w:tabs>
        <w:spacing w:after="0"/>
        <w:jc w:val="both"/>
        <w:rPr>
          <w:rFonts w:ascii="Calibri" w:eastAsia="Calibri" w:hAnsi="Calibri" w:cs="Times New Roman"/>
          <w:i/>
          <w:iCs/>
          <w:lang w:val="fr-FR"/>
        </w:rPr>
      </w:pPr>
      <w:r w:rsidRPr="005B6F91">
        <w:rPr>
          <w:rFonts w:ascii="Calibri" w:eastAsia="Calibri" w:hAnsi="Calibri" w:cs="Times New Roman"/>
          <w:i/>
          <w:iCs/>
          <w:lang w:val="fr-FR"/>
        </w:rPr>
        <w:t xml:space="preserve">IDH1 (exon 4-hotspot) </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pronostic</w:t>
      </w:r>
      <w:r w:rsidRPr="005B6F91">
        <w:rPr>
          <w:rFonts w:ascii="Calibri" w:eastAsia="Calibri" w:hAnsi="Calibri" w:cs="Times New Roman"/>
          <w:i/>
          <w:iCs/>
          <w:lang w:val="fr-FR"/>
        </w:rPr>
        <w:t>/</w:t>
      </w:r>
      <w:r w:rsidR="00C07AC2">
        <w:rPr>
          <w:rFonts w:ascii="Calibri" w:eastAsia="Calibri" w:hAnsi="Calibri" w:cs="Times New Roman"/>
          <w:i/>
          <w:iCs/>
          <w:lang w:val="fr-FR"/>
        </w:rPr>
        <w:t>thérapie</w:t>
      </w:r>
    </w:p>
    <w:p w14:paraId="6644462C" w14:textId="144EB4C6" w:rsidR="00182BDB" w:rsidRPr="005B6F91" w:rsidRDefault="00182BDB" w:rsidP="00CA0175">
      <w:pPr>
        <w:pStyle w:val="ListParagraph"/>
        <w:numPr>
          <w:ilvl w:val="0"/>
          <w:numId w:val="9"/>
        </w:numPr>
        <w:tabs>
          <w:tab w:val="left" w:pos="5103"/>
        </w:tabs>
        <w:spacing w:after="0"/>
        <w:jc w:val="both"/>
        <w:rPr>
          <w:rFonts w:ascii="Calibri" w:eastAsia="Calibri" w:hAnsi="Calibri" w:cs="Times New Roman"/>
          <w:i/>
          <w:iCs/>
          <w:lang w:val="fr-FR"/>
        </w:rPr>
      </w:pPr>
      <w:r w:rsidRPr="005B6F91">
        <w:rPr>
          <w:rFonts w:ascii="Calibri" w:eastAsia="Calibri" w:hAnsi="Calibri" w:cs="Times New Roman"/>
          <w:i/>
          <w:iCs/>
          <w:lang w:val="fr-FR"/>
        </w:rPr>
        <w:t xml:space="preserve">IDH2 (exon 4-hotspot) </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pronostic</w:t>
      </w:r>
      <w:r w:rsidRPr="005B6F91">
        <w:rPr>
          <w:rFonts w:ascii="Calibri" w:eastAsia="Calibri" w:hAnsi="Calibri" w:cs="Times New Roman"/>
          <w:i/>
          <w:iCs/>
          <w:lang w:val="fr-FR"/>
        </w:rPr>
        <w:t>/</w:t>
      </w:r>
      <w:r w:rsidR="00C07AC2">
        <w:rPr>
          <w:rFonts w:ascii="Calibri" w:eastAsia="Calibri" w:hAnsi="Calibri" w:cs="Times New Roman"/>
          <w:i/>
          <w:iCs/>
          <w:lang w:val="fr-FR"/>
        </w:rPr>
        <w:t>thérapie</w:t>
      </w:r>
    </w:p>
    <w:p w14:paraId="6444E478" w14:textId="63981FBA" w:rsidR="00182BDB" w:rsidRPr="005B6F91" w:rsidRDefault="00182BDB" w:rsidP="00CA0175">
      <w:pPr>
        <w:pStyle w:val="ListParagraph"/>
        <w:numPr>
          <w:ilvl w:val="0"/>
          <w:numId w:val="1"/>
        </w:numPr>
        <w:tabs>
          <w:tab w:val="left" w:pos="5103"/>
        </w:tabs>
        <w:spacing w:after="0"/>
        <w:jc w:val="both"/>
        <w:rPr>
          <w:rFonts w:ascii="Calibri" w:eastAsia="Calibri" w:hAnsi="Calibri" w:cs="Times New Roman"/>
          <w:i/>
          <w:iCs/>
          <w:lang w:val="fr-FR"/>
        </w:rPr>
      </w:pPr>
      <w:r w:rsidRPr="005B6F91">
        <w:rPr>
          <w:rFonts w:ascii="Calibri" w:eastAsia="Calibri" w:hAnsi="Calibri" w:cs="Times New Roman"/>
          <w:i/>
          <w:iCs/>
          <w:lang w:val="fr-FR"/>
        </w:rPr>
        <w:t xml:space="preserve">KIT (exon 8, exon 10, exon 17) </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pronostic</w:t>
      </w:r>
      <w:r w:rsidRPr="005B6F91">
        <w:rPr>
          <w:rFonts w:ascii="Calibri" w:eastAsia="Calibri" w:hAnsi="Calibri" w:cs="Times New Roman"/>
          <w:i/>
          <w:iCs/>
          <w:lang w:val="fr-FR"/>
        </w:rPr>
        <w:t>/</w:t>
      </w:r>
      <w:r w:rsidR="00C07AC2">
        <w:rPr>
          <w:rFonts w:ascii="Calibri" w:eastAsia="Calibri" w:hAnsi="Calibri" w:cs="Times New Roman"/>
          <w:i/>
          <w:iCs/>
          <w:lang w:val="fr-FR"/>
        </w:rPr>
        <w:t>thérapie</w:t>
      </w:r>
    </w:p>
    <w:p w14:paraId="41FDAB4E" w14:textId="30218BB6" w:rsidR="00182BDB" w:rsidRPr="005B6F91" w:rsidRDefault="00182BDB" w:rsidP="00CA0175">
      <w:pPr>
        <w:pStyle w:val="ListParagraph"/>
        <w:numPr>
          <w:ilvl w:val="0"/>
          <w:numId w:val="1"/>
        </w:numPr>
        <w:tabs>
          <w:tab w:val="left" w:pos="5103"/>
        </w:tabs>
        <w:spacing w:after="0"/>
        <w:jc w:val="both"/>
        <w:rPr>
          <w:rFonts w:ascii="Calibri" w:eastAsia="Calibri" w:hAnsi="Calibri" w:cs="Times New Roman"/>
          <w:i/>
          <w:iCs/>
          <w:lang w:val="fr-FR"/>
        </w:rPr>
      </w:pPr>
      <w:r w:rsidRPr="005B6F91">
        <w:rPr>
          <w:rFonts w:ascii="Calibri" w:eastAsia="Calibri" w:hAnsi="Calibri" w:cs="Times New Roman"/>
          <w:i/>
          <w:iCs/>
          <w:lang w:val="fr-FR"/>
        </w:rPr>
        <w:t xml:space="preserve">NPM1 (exon 11-codon 288) </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diagnostic</w:t>
      </w:r>
      <w:r w:rsidRPr="005B6F91">
        <w:rPr>
          <w:rFonts w:ascii="Calibri" w:eastAsia="Calibri" w:hAnsi="Calibri" w:cs="Times New Roman"/>
          <w:i/>
          <w:iCs/>
          <w:lang w:val="fr-FR"/>
        </w:rPr>
        <w:t>/</w:t>
      </w:r>
      <w:r w:rsidR="00C07AC2">
        <w:rPr>
          <w:rFonts w:ascii="Calibri" w:eastAsia="Calibri" w:hAnsi="Calibri" w:cs="Times New Roman"/>
          <w:i/>
          <w:iCs/>
          <w:lang w:val="fr-FR"/>
        </w:rPr>
        <w:t>pronostic</w:t>
      </w:r>
    </w:p>
    <w:p w14:paraId="3BA1B5C3" w14:textId="41CCB684" w:rsidR="00182BDB" w:rsidRPr="00636176" w:rsidRDefault="00182BDB" w:rsidP="00CA0175">
      <w:pPr>
        <w:pStyle w:val="ListParagraph"/>
        <w:numPr>
          <w:ilvl w:val="0"/>
          <w:numId w:val="1"/>
        </w:numPr>
        <w:tabs>
          <w:tab w:val="left" w:pos="5103"/>
        </w:tabs>
        <w:spacing w:after="0"/>
        <w:jc w:val="both"/>
        <w:rPr>
          <w:rFonts w:ascii="Calibri" w:eastAsia="Calibri" w:hAnsi="Calibri" w:cs="Times New Roman"/>
          <w:i/>
          <w:iCs/>
          <w:lang w:val="fr-FR"/>
        </w:rPr>
      </w:pPr>
      <w:r w:rsidRPr="00636176">
        <w:rPr>
          <w:rFonts w:ascii="Calibri" w:eastAsia="Calibri" w:hAnsi="Calibri" w:cs="Times New Roman"/>
          <w:i/>
          <w:iCs/>
          <w:lang w:val="fr-FR"/>
        </w:rPr>
        <w:t xml:space="preserve">RUNX1 (exon 2-9 = </w:t>
      </w:r>
      <w:r w:rsidR="004137C0">
        <w:rPr>
          <w:rFonts w:ascii="Calibri" w:eastAsia="Calibri" w:hAnsi="Calibri" w:cs="Calibri"/>
          <w:i/>
          <w:iCs/>
          <w:lang w:val="fr-BE"/>
        </w:rPr>
        <w:t>entièrement</w:t>
      </w:r>
      <w:r w:rsidRPr="00636176">
        <w:rPr>
          <w:rFonts w:ascii="Calibri" w:eastAsia="Calibri" w:hAnsi="Calibri" w:cs="Times New Roman"/>
          <w:i/>
          <w:iCs/>
          <w:lang w:val="fr-FR"/>
        </w:rPr>
        <w:t>)</w:t>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00C07AC2" w:rsidRPr="00636176">
        <w:rPr>
          <w:rFonts w:ascii="Calibri" w:eastAsia="Calibri" w:hAnsi="Calibri" w:cs="Times New Roman"/>
          <w:i/>
          <w:iCs/>
          <w:lang w:val="fr-FR"/>
        </w:rPr>
        <w:t>diagnostic</w:t>
      </w:r>
      <w:r w:rsidRPr="00636176">
        <w:rPr>
          <w:rFonts w:ascii="Calibri" w:eastAsia="Calibri" w:hAnsi="Calibri" w:cs="Times New Roman"/>
          <w:i/>
          <w:iCs/>
          <w:lang w:val="fr-FR"/>
        </w:rPr>
        <w:t>/</w:t>
      </w:r>
      <w:r w:rsidR="00C07AC2" w:rsidRPr="00636176">
        <w:rPr>
          <w:rFonts w:ascii="Calibri" w:eastAsia="Calibri" w:hAnsi="Calibri" w:cs="Times New Roman"/>
          <w:i/>
          <w:iCs/>
          <w:lang w:val="fr-FR"/>
        </w:rPr>
        <w:t>pronostic</w:t>
      </w:r>
    </w:p>
    <w:p w14:paraId="45C6DF4B" w14:textId="513A584D" w:rsidR="00182BDB" w:rsidRPr="005B6F91" w:rsidRDefault="00182BDB" w:rsidP="00CA0175">
      <w:pPr>
        <w:pStyle w:val="ListParagraph"/>
        <w:numPr>
          <w:ilvl w:val="0"/>
          <w:numId w:val="1"/>
        </w:numPr>
        <w:tabs>
          <w:tab w:val="left" w:pos="5103"/>
        </w:tabs>
        <w:spacing w:after="0"/>
        <w:jc w:val="both"/>
        <w:rPr>
          <w:rFonts w:ascii="Calibri" w:eastAsia="Calibri" w:hAnsi="Calibri" w:cs="Times New Roman"/>
          <w:i/>
          <w:iCs/>
          <w:lang w:val="nl-BE"/>
        </w:rPr>
      </w:pPr>
      <w:r w:rsidRPr="005B6F91">
        <w:rPr>
          <w:rFonts w:ascii="Calibri" w:eastAsia="Calibri" w:hAnsi="Calibri" w:cs="Times New Roman"/>
          <w:i/>
          <w:iCs/>
          <w:lang w:val="nl-BE"/>
        </w:rPr>
        <w:t>SF3B1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15)</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 xml:space="preserve"> </w:t>
      </w:r>
    </w:p>
    <w:p w14:paraId="797117D6" w14:textId="15BA32A1" w:rsidR="00182BDB" w:rsidRPr="005B6F91" w:rsidRDefault="00182BDB" w:rsidP="00CA0175">
      <w:pPr>
        <w:pStyle w:val="ListParagraph"/>
        <w:numPr>
          <w:ilvl w:val="0"/>
          <w:numId w:val="1"/>
        </w:numPr>
        <w:tabs>
          <w:tab w:val="left" w:pos="5103"/>
        </w:tabs>
        <w:spacing w:after="0"/>
        <w:jc w:val="both"/>
        <w:rPr>
          <w:rFonts w:ascii="Calibri" w:eastAsia="Calibri" w:hAnsi="Calibri" w:cs="Times New Roman"/>
          <w:i/>
          <w:iCs/>
        </w:rPr>
      </w:pPr>
      <w:r w:rsidRPr="005B6F91">
        <w:rPr>
          <w:rFonts w:ascii="Calibri" w:eastAsia="Calibri" w:hAnsi="Calibri" w:cs="Times New Roman"/>
          <w:i/>
          <w:iCs/>
        </w:rPr>
        <w:t>SRSF2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1-codon 95)</w:t>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proofErr w:type="spellStart"/>
      <w:r w:rsidR="00C07AC2">
        <w:rPr>
          <w:rFonts w:ascii="Calibri" w:eastAsia="Calibri" w:hAnsi="Calibri" w:cs="Times New Roman"/>
          <w:i/>
          <w:iCs/>
        </w:rPr>
        <w:t>diagnostic</w:t>
      </w:r>
      <w:proofErr w:type="spellEnd"/>
    </w:p>
    <w:p w14:paraId="02AC538C" w14:textId="7FCAEF28" w:rsidR="00182BDB" w:rsidRPr="008F53A5" w:rsidRDefault="00182BDB" w:rsidP="00CA0175">
      <w:pPr>
        <w:pStyle w:val="ListParagraph"/>
        <w:numPr>
          <w:ilvl w:val="0"/>
          <w:numId w:val="1"/>
        </w:numPr>
        <w:tabs>
          <w:tab w:val="left" w:pos="5103"/>
        </w:tabs>
        <w:spacing w:after="0"/>
        <w:jc w:val="both"/>
        <w:rPr>
          <w:rFonts w:ascii="Calibri" w:eastAsia="Calibri" w:hAnsi="Calibri" w:cs="Times New Roman"/>
          <w:i/>
          <w:iCs/>
          <w:lang w:val="fr-BE"/>
        </w:rPr>
      </w:pPr>
      <w:r w:rsidRPr="008F53A5">
        <w:rPr>
          <w:rFonts w:ascii="Calibri" w:eastAsia="Calibri" w:hAnsi="Calibri" w:cs="Times New Roman"/>
          <w:i/>
          <w:iCs/>
          <w:lang w:val="fr-BE"/>
        </w:rPr>
        <w:t>STAG2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8F53A5">
        <w:rPr>
          <w:rFonts w:ascii="Calibri" w:eastAsia="Calibri" w:hAnsi="Calibri" w:cs="Times New Roman"/>
          <w:i/>
          <w:iCs/>
          <w:lang w:val="fr-BE"/>
        </w:rPr>
        <w:t xml:space="preserve">) </w:t>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p>
    <w:p w14:paraId="280DDD6E" w14:textId="10E7740C" w:rsidR="00182BDB" w:rsidRPr="005B6F91" w:rsidRDefault="00182BDB" w:rsidP="00CA0175">
      <w:pPr>
        <w:pStyle w:val="ListParagraph"/>
        <w:numPr>
          <w:ilvl w:val="0"/>
          <w:numId w:val="1"/>
        </w:numPr>
        <w:tabs>
          <w:tab w:val="left" w:pos="5103"/>
        </w:tabs>
        <w:spacing w:after="0"/>
        <w:jc w:val="both"/>
        <w:rPr>
          <w:rFonts w:ascii="Calibri" w:eastAsia="Calibri" w:hAnsi="Calibri" w:cs="Times New Roman"/>
          <w:i/>
          <w:iCs/>
        </w:rPr>
      </w:pPr>
      <w:r w:rsidRPr="005B6F91">
        <w:rPr>
          <w:rFonts w:ascii="Calibri" w:eastAsia="Calibri" w:hAnsi="Calibri" w:cs="Times New Roman"/>
          <w:i/>
          <w:iCs/>
        </w:rPr>
        <w:t>TET2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3,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9-11)</w:t>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proofErr w:type="spellStart"/>
      <w:r w:rsidR="00C07AC2">
        <w:rPr>
          <w:rFonts w:ascii="Calibri" w:eastAsia="Calibri" w:hAnsi="Calibri" w:cs="Times New Roman"/>
          <w:i/>
          <w:iCs/>
        </w:rPr>
        <w:t>diagnostic</w:t>
      </w:r>
      <w:proofErr w:type="spellEnd"/>
      <w:r w:rsidRPr="005B6F91">
        <w:rPr>
          <w:rFonts w:ascii="Calibri" w:eastAsia="Calibri" w:hAnsi="Calibri" w:cs="Times New Roman"/>
          <w:i/>
          <w:iCs/>
        </w:rPr>
        <w:t>/</w:t>
      </w:r>
      <w:proofErr w:type="spellStart"/>
      <w:r w:rsidR="00C07AC2">
        <w:rPr>
          <w:rFonts w:ascii="Calibri" w:eastAsia="Calibri" w:hAnsi="Calibri" w:cs="Times New Roman"/>
          <w:i/>
          <w:iCs/>
        </w:rPr>
        <w:t>pronostic</w:t>
      </w:r>
      <w:proofErr w:type="spellEnd"/>
    </w:p>
    <w:p w14:paraId="36F487F3" w14:textId="2A79C6A1" w:rsidR="00182BDB" w:rsidRPr="005B6F91" w:rsidRDefault="00182BDB" w:rsidP="00CA0175">
      <w:pPr>
        <w:pStyle w:val="ListParagraph"/>
        <w:numPr>
          <w:ilvl w:val="0"/>
          <w:numId w:val="1"/>
        </w:numPr>
        <w:tabs>
          <w:tab w:val="left" w:pos="5103"/>
        </w:tabs>
        <w:spacing w:after="0"/>
        <w:jc w:val="both"/>
        <w:rPr>
          <w:rFonts w:ascii="Calibri" w:eastAsia="Calibri" w:hAnsi="Calibri" w:cs="Times New Roman"/>
          <w:i/>
          <w:iCs/>
          <w:lang w:val="nl-BE"/>
        </w:rPr>
      </w:pPr>
      <w:r w:rsidRPr="005B6F91">
        <w:rPr>
          <w:rFonts w:ascii="Calibri" w:eastAsia="Calibri" w:hAnsi="Calibri" w:cs="Times New Roman"/>
          <w:i/>
          <w:iCs/>
          <w:lang w:val="nl-BE"/>
        </w:rPr>
        <w:t>TP53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2-11)</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5E104E97" w14:textId="6D1E8AD3" w:rsidR="00182BDB" w:rsidRPr="005B6F91" w:rsidRDefault="00182BDB" w:rsidP="00CA0175">
      <w:pPr>
        <w:pStyle w:val="ListParagraph"/>
        <w:numPr>
          <w:ilvl w:val="0"/>
          <w:numId w:val="1"/>
        </w:numPr>
        <w:tabs>
          <w:tab w:val="left" w:pos="5103"/>
        </w:tabs>
        <w:spacing w:after="0"/>
        <w:jc w:val="both"/>
        <w:rPr>
          <w:rFonts w:ascii="Calibri" w:eastAsia="Calibri" w:hAnsi="Calibri" w:cs="Times New Roman"/>
          <w:i/>
          <w:iCs/>
          <w:lang w:val="nl-BE"/>
        </w:rPr>
      </w:pPr>
      <w:r w:rsidRPr="005B6F91">
        <w:rPr>
          <w:rFonts w:ascii="Calibri" w:eastAsia="Calibri" w:hAnsi="Calibri" w:cs="Times New Roman"/>
          <w:i/>
          <w:iCs/>
          <w:lang w:val="nl-BE"/>
        </w:rPr>
        <w:t>U2AF1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2-codon 34,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6-codon 157)</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00CA0175">
        <w:rPr>
          <w:rFonts w:ascii="Calibri" w:eastAsia="Calibri" w:hAnsi="Calibri" w:cs="Times New Roman"/>
          <w:i/>
          <w:iCs/>
          <w:lang w:val="nl-BE"/>
        </w:rPr>
        <w:tab/>
      </w:r>
      <w:r w:rsidR="00CA0175">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 xml:space="preserve"> </w:t>
      </w:r>
    </w:p>
    <w:p w14:paraId="32A3E47A" w14:textId="47C0C55A" w:rsidR="00182BDB" w:rsidRPr="005B6F91" w:rsidRDefault="00182BDB" w:rsidP="00CA0175">
      <w:pPr>
        <w:pStyle w:val="ListParagraph"/>
        <w:numPr>
          <w:ilvl w:val="0"/>
          <w:numId w:val="1"/>
        </w:numPr>
        <w:tabs>
          <w:tab w:val="left" w:pos="5103"/>
        </w:tabs>
        <w:spacing w:after="0"/>
        <w:jc w:val="both"/>
        <w:rPr>
          <w:rFonts w:ascii="Calibri" w:eastAsia="Calibri" w:hAnsi="Calibri" w:cs="Times New Roman"/>
          <w:i/>
          <w:iCs/>
          <w:lang w:val="nl-BE"/>
        </w:rPr>
      </w:pPr>
      <w:r w:rsidRPr="005B6F91">
        <w:rPr>
          <w:rFonts w:ascii="Calibri" w:eastAsia="Calibri" w:hAnsi="Calibri" w:cs="Times New Roman"/>
          <w:i/>
          <w:iCs/>
          <w:lang w:val="nl-BE"/>
        </w:rPr>
        <w:t>WT1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7,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5480EC31" w14:textId="47095808" w:rsidR="00182BDB" w:rsidRPr="008F53A5" w:rsidRDefault="00182BDB" w:rsidP="00CA0175">
      <w:pPr>
        <w:pStyle w:val="ListParagraph"/>
        <w:numPr>
          <w:ilvl w:val="0"/>
          <w:numId w:val="1"/>
        </w:numPr>
        <w:tabs>
          <w:tab w:val="left" w:pos="5103"/>
        </w:tabs>
        <w:spacing w:after="240"/>
        <w:jc w:val="both"/>
        <w:rPr>
          <w:rFonts w:ascii="Calibri" w:eastAsia="Calibri" w:hAnsi="Calibri" w:cs="Calibri"/>
          <w:i/>
          <w:iCs/>
          <w:lang w:val="fr-BE"/>
        </w:rPr>
      </w:pPr>
      <w:r w:rsidRPr="008F53A5">
        <w:rPr>
          <w:rFonts w:ascii="Calibri" w:eastAsia="Calibri" w:hAnsi="Calibri" w:cs="Calibri"/>
          <w:i/>
          <w:iCs/>
          <w:lang w:val="fr-BE"/>
        </w:rPr>
        <w:t>ZRSR2 (</w:t>
      </w:r>
      <w:r w:rsidR="008F53A5" w:rsidRPr="008F53A5">
        <w:rPr>
          <w:rFonts w:ascii="Calibri" w:eastAsia="Calibri" w:hAnsi="Calibri" w:cs="Calibri"/>
          <w:i/>
          <w:iCs/>
          <w:lang w:val="fr-BE"/>
        </w:rPr>
        <w:t xml:space="preserve">Tous les exons codants et les </w:t>
      </w:r>
      <w:r w:rsidR="00C305B3">
        <w:rPr>
          <w:rFonts w:ascii="Calibri" w:eastAsia="Calibri" w:hAnsi="Calibri" w:cs="Calibri"/>
          <w:i/>
          <w:iCs/>
          <w:lang w:val="fr-BE"/>
        </w:rPr>
        <w:t xml:space="preserve">régions de sites de </w:t>
      </w:r>
      <w:proofErr w:type="spellStart"/>
      <w:r w:rsidR="00C305B3">
        <w:rPr>
          <w:rFonts w:ascii="Calibri" w:eastAsia="Calibri" w:hAnsi="Calibri" w:cs="Calibri"/>
          <w:i/>
          <w:iCs/>
          <w:lang w:val="fr-BE"/>
        </w:rPr>
        <w:t>splicing</w:t>
      </w:r>
      <w:proofErr w:type="spellEnd"/>
      <w:r w:rsidRPr="008F53A5">
        <w:rPr>
          <w:rFonts w:ascii="Calibri" w:eastAsia="Calibri" w:hAnsi="Calibri" w:cs="Calibri"/>
          <w:i/>
          <w:iCs/>
          <w:lang w:val="fr-BE"/>
        </w:rPr>
        <w:t xml:space="preserve">) </w:t>
      </w:r>
      <w:r w:rsidRPr="008F53A5">
        <w:rPr>
          <w:rFonts w:ascii="Calibri" w:eastAsia="Calibri" w:hAnsi="Calibri" w:cs="Calibri"/>
          <w:i/>
          <w:iCs/>
          <w:lang w:val="fr-BE"/>
        </w:rPr>
        <w:tab/>
      </w:r>
      <w:r w:rsidR="00C07AC2" w:rsidRPr="008F53A5">
        <w:rPr>
          <w:rFonts w:ascii="Calibri" w:eastAsia="Calibri" w:hAnsi="Calibri" w:cs="Calibri"/>
          <w:i/>
          <w:iCs/>
          <w:lang w:val="fr-BE"/>
        </w:rPr>
        <w:t>diagnostic</w:t>
      </w:r>
    </w:p>
    <w:p w14:paraId="006FB774" w14:textId="22C23767" w:rsidR="003E4998" w:rsidRPr="008F53A5" w:rsidRDefault="003E4998" w:rsidP="003E4998">
      <w:pPr>
        <w:tabs>
          <w:tab w:val="right" w:pos="9214"/>
        </w:tabs>
        <w:rPr>
          <w:lang w:val="fr-BE"/>
        </w:rPr>
      </w:pPr>
    </w:p>
    <w:p w14:paraId="0FD42983" w14:textId="17993871" w:rsidR="003E4998" w:rsidRPr="005B6F91" w:rsidRDefault="00C07AC2" w:rsidP="003E4998">
      <w:pPr>
        <w:tabs>
          <w:tab w:val="right" w:pos="9214"/>
        </w:tabs>
        <w:rPr>
          <w:lang w:val="fr-FR"/>
        </w:rPr>
      </w:pPr>
      <w:r>
        <w:rPr>
          <w:lang w:val="fr-FR"/>
        </w:rPr>
        <w:t xml:space="preserve">Enregistrement obligatoire dans PITTER </w:t>
      </w:r>
      <w:r w:rsidR="003E4998" w:rsidRPr="005B6F91">
        <w:rPr>
          <w:lang w:val="fr-FR"/>
        </w:rPr>
        <w:t>:</w:t>
      </w:r>
    </w:p>
    <w:p w14:paraId="30028A6C" w14:textId="287053CD" w:rsidR="00182BDB" w:rsidRPr="00636176" w:rsidRDefault="00182BDB" w:rsidP="00182BDB">
      <w:pPr>
        <w:pStyle w:val="ListParagraph"/>
        <w:numPr>
          <w:ilvl w:val="0"/>
          <w:numId w:val="2"/>
        </w:numPr>
        <w:tabs>
          <w:tab w:val="right" w:pos="9214"/>
        </w:tabs>
        <w:rPr>
          <w:lang w:val="fr-FR"/>
        </w:rPr>
      </w:pPr>
      <w:r w:rsidRPr="00636176">
        <w:rPr>
          <w:lang w:val="fr-FR"/>
        </w:rPr>
        <w:t xml:space="preserve">594834 – 594845: </w:t>
      </w:r>
      <w:r w:rsidR="00EF614D" w:rsidRPr="00636176">
        <w:rPr>
          <w:lang w:val="fr-FR"/>
        </w:rPr>
        <w:t xml:space="preserve">Dépistage des mutations FLT3-TKD en cas de leucémie </w:t>
      </w:r>
      <w:r w:rsidR="005A06D1">
        <w:rPr>
          <w:lang w:val="fr-FR"/>
        </w:rPr>
        <w:t>myéloblastique</w:t>
      </w:r>
      <w:r w:rsidR="00EF614D" w:rsidRPr="00636176">
        <w:rPr>
          <w:lang w:val="fr-FR"/>
        </w:rPr>
        <w:t xml:space="preserve"> aiguë</w:t>
      </w:r>
    </w:p>
    <w:p w14:paraId="43CA054A" w14:textId="09CF493C" w:rsidR="00182BDB" w:rsidRPr="00111E33" w:rsidRDefault="00182BDB" w:rsidP="00182BDB">
      <w:pPr>
        <w:pStyle w:val="ListParagraph"/>
        <w:numPr>
          <w:ilvl w:val="0"/>
          <w:numId w:val="2"/>
        </w:numPr>
        <w:tabs>
          <w:tab w:val="right" w:pos="9214"/>
        </w:tabs>
        <w:rPr>
          <w:lang w:val="fr-BE"/>
        </w:rPr>
      </w:pPr>
      <w:r w:rsidRPr="00111E33">
        <w:rPr>
          <w:lang w:val="fr-BE"/>
        </w:rPr>
        <w:t>594856 – 594860:</w:t>
      </w:r>
      <w:r w:rsidR="00111E33">
        <w:rPr>
          <w:lang w:val="fr-BE"/>
        </w:rPr>
        <w:t xml:space="preserve"> </w:t>
      </w:r>
      <w:r w:rsidR="00111E33" w:rsidRPr="00111E33">
        <w:rPr>
          <w:lang w:val="fr-BE"/>
        </w:rPr>
        <w:t xml:space="preserve">Dépistage des mutations FLT3-ITD en cas de leucémie </w:t>
      </w:r>
      <w:r w:rsidR="005A06D1">
        <w:rPr>
          <w:lang w:val="fr-BE"/>
        </w:rPr>
        <w:t>myéloblastique</w:t>
      </w:r>
      <w:r w:rsidR="00111E33" w:rsidRPr="00111E33">
        <w:rPr>
          <w:lang w:val="fr-BE"/>
        </w:rPr>
        <w:t xml:space="preserve"> aiguë</w:t>
      </w:r>
    </w:p>
    <w:p w14:paraId="5DA53FC1" w14:textId="5DB02F6E" w:rsidR="004C277D" w:rsidRPr="00111E33" w:rsidRDefault="004C277D" w:rsidP="00182BDB">
      <w:pPr>
        <w:pStyle w:val="ListParagraph"/>
        <w:numPr>
          <w:ilvl w:val="0"/>
          <w:numId w:val="2"/>
        </w:numPr>
        <w:tabs>
          <w:tab w:val="right" w:pos="9214"/>
        </w:tabs>
        <w:rPr>
          <w:lang w:val="fr-BE"/>
        </w:rPr>
      </w:pPr>
      <w:r w:rsidRPr="00111E33">
        <w:rPr>
          <w:lang w:val="fr-BE"/>
        </w:rPr>
        <w:t xml:space="preserve">XXXXXX-XXXXXX: </w:t>
      </w:r>
      <w:r w:rsidR="00111E33" w:rsidRPr="00111E33">
        <w:rPr>
          <w:lang w:val="fr-BE"/>
        </w:rPr>
        <w:t xml:space="preserve">Dépistage d’une </w:t>
      </w:r>
      <w:r w:rsidR="00111E33">
        <w:rPr>
          <w:lang w:val="fr-BE"/>
        </w:rPr>
        <w:t xml:space="preserve">mutation </w:t>
      </w:r>
      <w:r w:rsidRPr="00111E33">
        <w:rPr>
          <w:lang w:val="fr-BE"/>
        </w:rPr>
        <w:t xml:space="preserve">R132 </w:t>
      </w:r>
      <w:r w:rsidR="00111E33">
        <w:rPr>
          <w:lang w:val="fr-BE"/>
        </w:rPr>
        <w:t xml:space="preserve">du gène </w:t>
      </w:r>
      <w:r w:rsidRPr="00111E33">
        <w:rPr>
          <w:lang w:val="fr-BE"/>
        </w:rPr>
        <w:t xml:space="preserve">IDH1 </w:t>
      </w:r>
      <w:r w:rsidR="00111E33">
        <w:rPr>
          <w:lang w:val="fr-BE"/>
        </w:rPr>
        <w:t xml:space="preserve">en cas de leucémie </w:t>
      </w:r>
      <w:r w:rsidR="005A06D1">
        <w:rPr>
          <w:lang w:val="fr-BE"/>
        </w:rPr>
        <w:t>myéloblastique</w:t>
      </w:r>
      <w:r w:rsidR="00111E33">
        <w:rPr>
          <w:lang w:val="fr-BE"/>
        </w:rPr>
        <w:t xml:space="preserve"> aiguë</w:t>
      </w:r>
    </w:p>
    <w:p w14:paraId="20CC4FCA" w14:textId="5CC9F423" w:rsidR="00F93B86" w:rsidRPr="00111E33" w:rsidRDefault="00F93B86" w:rsidP="00F93B86">
      <w:pPr>
        <w:tabs>
          <w:tab w:val="right" w:pos="9214"/>
        </w:tabs>
        <w:rPr>
          <w:lang w:val="fr-BE"/>
        </w:rPr>
      </w:pPr>
    </w:p>
    <w:p w14:paraId="4AA7CB04" w14:textId="493BECD4" w:rsidR="00F93B86" w:rsidRPr="005B6F91" w:rsidRDefault="00CC24D1" w:rsidP="00F93B86">
      <w:pPr>
        <w:tabs>
          <w:tab w:val="right" w:pos="9214"/>
        </w:tabs>
      </w:pPr>
      <w:proofErr w:type="spellStart"/>
      <w:r>
        <w:t>Règles</w:t>
      </w:r>
      <w:proofErr w:type="spellEnd"/>
      <w:r>
        <w:t xml:space="preserve"> de cumul</w:t>
      </w:r>
      <w:r w:rsidR="00F93B86" w:rsidRPr="005B6F91">
        <w:t>:</w:t>
      </w:r>
    </w:p>
    <w:p w14:paraId="29FEC677" w14:textId="4C48BC36" w:rsidR="00D04C79" w:rsidRPr="009A2B06" w:rsidRDefault="006E058C" w:rsidP="00D04C79">
      <w:pPr>
        <w:pStyle w:val="ListParagraph"/>
        <w:numPr>
          <w:ilvl w:val="0"/>
          <w:numId w:val="2"/>
        </w:numPr>
        <w:tabs>
          <w:tab w:val="right" w:pos="9214"/>
        </w:tabs>
        <w:rPr>
          <w:lang w:val="fr-BE"/>
        </w:rPr>
      </w:pPr>
      <w:bookmarkStart w:id="8" w:name="_Hlk161735651"/>
      <w:r w:rsidRPr="009A2B06">
        <w:rPr>
          <w:i/>
          <w:iCs/>
          <w:lang w:val="fr-BE"/>
        </w:rPr>
        <w:t>Règle diagnostique 11</w:t>
      </w:r>
      <w:r w:rsidRPr="00636176">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00A653C6" w:rsidRPr="00636176">
        <w:rPr>
          <w:b/>
          <w:bCs/>
          <w:u w:val="single"/>
          <w:lang w:val="fr-BE"/>
        </w:rPr>
        <w:t>par période de 12 mois</w:t>
      </w:r>
    </w:p>
    <w:p w14:paraId="2E1080AC" w14:textId="0B8BC4B8" w:rsidR="00D04C79" w:rsidRPr="009A2B06" w:rsidRDefault="006E058C" w:rsidP="00D04C79">
      <w:pPr>
        <w:pStyle w:val="ListParagraph"/>
        <w:numPr>
          <w:ilvl w:val="0"/>
          <w:numId w:val="2"/>
        </w:numPr>
        <w:tabs>
          <w:tab w:val="right" w:pos="9214"/>
        </w:tabs>
        <w:rPr>
          <w:lang w:val="fr-BE"/>
        </w:rPr>
      </w:pPr>
      <w:r w:rsidRPr="009A2B06">
        <w:rPr>
          <w:i/>
          <w:iCs/>
          <w:lang w:val="fr-BE"/>
        </w:rPr>
        <w:t>Règle diagnostique 12</w:t>
      </w:r>
      <w:r w:rsidRPr="00636176">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5004CEA2" w14:textId="681A122D" w:rsidR="00D04C79" w:rsidRPr="009A2B06" w:rsidRDefault="00655C20" w:rsidP="00D04C79">
      <w:pPr>
        <w:pStyle w:val="ListParagraph"/>
        <w:numPr>
          <w:ilvl w:val="0"/>
          <w:numId w:val="2"/>
        </w:numPr>
        <w:tabs>
          <w:tab w:val="right" w:pos="9214"/>
        </w:tabs>
        <w:rPr>
          <w:lang w:val="fr-BE"/>
        </w:rPr>
      </w:pPr>
      <w:r w:rsidRPr="009A2B06">
        <w:rPr>
          <w:i/>
          <w:iCs/>
          <w:lang w:val="fr-BE"/>
        </w:rPr>
        <w:t>Règle diagnostique 13</w:t>
      </w:r>
      <w:r w:rsidRPr="00636176">
        <w:rPr>
          <w:lang w:val="fr-BE"/>
        </w:rPr>
        <w:t xml:space="preserve"> : </w:t>
      </w:r>
      <w:r w:rsidR="009F3845" w:rsidRPr="00636176">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9F3845" w:rsidRPr="00636176">
        <w:rPr>
          <w:lang w:val="fr-BE"/>
        </w:rPr>
        <w:t xml:space="preserve"> n’est pas cumulable, </w:t>
      </w:r>
      <w:r w:rsidR="009F3845" w:rsidRPr="00636176">
        <w:rPr>
          <w:b/>
          <w:bCs/>
          <w:u w:val="single"/>
          <w:lang w:val="fr-BE"/>
        </w:rPr>
        <w:t>pendant la phase d’investigation diagnostique</w:t>
      </w:r>
      <w:r w:rsidR="009F3845" w:rsidRPr="00636176">
        <w:rPr>
          <w:lang w:val="fr-BE"/>
        </w:rPr>
        <w:t>, avec les prestations</w:t>
      </w:r>
      <w:r w:rsidR="00DB5C29">
        <w:rPr>
          <w:lang w:val="fr-BE"/>
        </w:rPr>
        <w:t xml:space="preserve"> </w:t>
      </w:r>
      <w:r w:rsidRPr="00636176">
        <w:rPr>
          <w:lang w:val="fr-BE"/>
        </w:rPr>
        <w:t>587893-587904, 588431-588442, 588453-588464, 588512-588523 et 588571-588582 de l’article 33bis.</w:t>
      </w:r>
    </w:p>
    <w:p w14:paraId="2077E810" w14:textId="53E6F68E" w:rsidR="00B53951" w:rsidRPr="009A2B06" w:rsidRDefault="00655C20" w:rsidP="004415A3">
      <w:pPr>
        <w:pStyle w:val="ListParagraph"/>
        <w:numPr>
          <w:ilvl w:val="0"/>
          <w:numId w:val="2"/>
        </w:numPr>
        <w:tabs>
          <w:tab w:val="right" w:pos="9214"/>
        </w:tabs>
        <w:rPr>
          <w:lang w:val="fr-BE"/>
        </w:rPr>
      </w:pPr>
      <w:r w:rsidRPr="009A2B06">
        <w:rPr>
          <w:i/>
          <w:iCs/>
          <w:lang w:val="fr-BE"/>
        </w:rPr>
        <w:t>Règle diagnostique 14</w:t>
      </w:r>
      <w:r w:rsidRPr="00636176">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36176">
        <w:rPr>
          <w:lang w:val="fr-BE"/>
        </w:rPr>
        <w:t xml:space="preserve"> n’est pas cumulable, </w:t>
      </w:r>
      <w:r w:rsidRPr="00636176">
        <w:rPr>
          <w:b/>
          <w:bCs/>
          <w:u w:val="single"/>
          <w:lang w:val="fr-BE"/>
        </w:rPr>
        <w:t>pendant la phase d’investigation diagnostique</w:t>
      </w:r>
      <w:r w:rsidRPr="00636176">
        <w:rPr>
          <w:lang w:val="fr-BE"/>
        </w:rPr>
        <w:t xml:space="preserve">, avec les prestations </w:t>
      </w:r>
      <w:r w:rsidR="00EA6667">
        <w:rPr>
          <w:lang w:val="fr-BE"/>
        </w:rPr>
        <w:t xml:space="preserve">594016-594020, 594053-594064 et 594090-594101 </w:t>
      </w:r>
      <w:r w:rsidRPr="00636176">
        <w:rPr>
          <w:lang w:val="fr-BE"/>
        </w:rPr>
        <w:t xml:space="preserve"> de l’article 33ter.</w:t>
      </w:r>
    </w:p>
    <w:bookmarkEnd w:id="8"/>
    <w:p w14:paraId="748BFC29" w14:textId="77777777" w:rsidR="001917D8" w:rsidRPr="00655C20" w:rsidRDefault="00AA0819" w:rsidP="0019758F">
      <w:pPr>
        <w:rPr>
          <w:lang w:val="fr-BE"/>
        </w:rPr>
      </w:pPr>
      <w:r w:rsidRPr="00655C20">
        <w:rPr>
          <w:lang w:val="fr-BE"/>
        </w:rPr>
        <w:br w:type="page"/>
      </w:r>
    </w:p>
    <w:p w14:paraId="07609A6B" w14:textId="318B9D82" w:rsidR="00BB6FF3" w:rsidRPr="003C5BB1" w:rsidRDefault="00727C25" w:rsidP="001917D8">
      <w:pPr>
        <w:pStyle w:val="Heading2"/>
        <w:rPr>
          <w:lang w:val="fr-BE"/>
        </w:rPr>
      </w:pPr>
      <w:bookmarkStart w:id="9" w:name="_Toc166077424"/>
      <w:r>
        <w:rPr>
          <w:lang w:val="fr-BE"/>
        </w:rPr>
        <w:lastRenderedPageBreak/>
        <w:t>535592-535603</w:t>
      </w:r>
      <w:r w:rsidR="00BB6FF3" w:rsidRPr="003C5BB1">
        <w:rPr>
          <w:lang w:val="fr-BE"/>
        </w:rPr>
        <w:t xml:space="preserve">: NGS </w:t>
      </w:r>
      <w:r w:rsidR="003C5BB1" w:rsidRPr="003C5BB1">
        <w:rPr>
          <w:lang w:val="fr-BE"/>
        </w:rPr>
        <w:t>pour une leucémie myélo</w:t>
      </w:r>
      <w:r w:rsidR="005A06D1">
        <w:rPr>
          <w:lang w:val="fr-BE"/>
        </w:rPr>
        <w:t xml:space="preserve">blastique </w:t>
      </w:r>
      <w:r w:rsidR="003C5BB1" w:rsidRPr="003C5BB1">
        <w:rPr>
          <w:lang w:val="fr-BE"/>
        </w:rPr>
        <w:t>aiguë</w:t>
      </w:r>
      <w:r w:rsidR="00427996">
        <w:rPr>
          <w:lang w:val="fr-BE"/>
        </w:rPr>
        <w:t xml:space="preserve"> en cas de r</w:t>
      </w:r>
      <w:r w:rsidR="008F53A5">
        <w:rPr>
          <w:lang w:val="fr-BE"/>
        </w:rPr>
        <w:t>echute</w:t>
      </w:r>
      <w:r w:rsidR="003C5BB1" w:rsidRPr="003C5BB1">
        <w:rPr>
          <w:lang w:val="fr-BE"/>
        </w:rPr>
        <w:t xml:space="preserve"> </w:t>
      </w:r>
      <w:r w:rsidR="00454644">
        <w:rPr>
          <w:lang w:val="fr-BE"/>
        </w:rPr>
        <w:t xml:space="preserve">endéans </w:t>
      </w:r>
      <w:r w:rsidR="00AC751F">
        <w:rPr>
          <w:lang w:val="fr-BE"/>
        </w:rPr>
        <w:t>un an</w:t>
      </w:r>
      <w:bookmarkEnd w:id="9"/>
    </w:p>
    <w:p w14:paraId="2010A236" w14:textId="77777777" w:rsidR="00BB6FF3" w:rsidRPr="003C5BB1" w:rsidRDefault="00BB6FF3" w:rsidP="00BB6FF3">
      <w:pPr>
        <w:rPr>
          <w:lang w:val="fr-BE"/>
        </w:rPr>
      </w:pPr>
    </w:p>
    <w:p w14:paraId="392BB2F5" w14:textId="0425C153" w:rsidR="00BB6FF3" w:rsidRPr="005B6F91" w:rsidRDefault="00C07AC2" w:rsidP="00BB6FF3">
      <w:r>
        <w:t>Remboursement</w:t>
      </w:r>
      <w:r w:rsidR="00BB6FF3" w:rsidRPr="005B6F91">
        <w:t>: 600 €</w:t>
      </w:r>
    </w:p>
    <w:p w14:paraId="5C7D2377" w14:textId="77777777" w:rsidR="00BB6FF3" w:rsidRPr="005B6F91" w:rsidRDefault="00BB6FF3" w:rsidP="00BB6FF3"/>
    <w:p w14:paraId="47C66A7D" w14:textId="78BEAC28" w:rsidR="00BB6FF3" w:rsidRPr="005B6F91" w:rsidRDefault="00C07AC2" w:rsidP="00BB6FF3">
      <w:proofErr w:type="spellStart"/>
      <w:r>
        <w:t>Indication</w:t>
      </w:r>
      <w:proofErr w:type="spellEnd"/>
      <w:r w:rsidR="00BB6FF3" w:rsidRPr="005B6F91">
        <w:t>:</w:t>
      </w:r>
    </w:p>
    <w:p w14:paraId="526D08F5" w14:textId="2062C997" w:rsidR="008F53A5" w:rsidRPr="008F53A5" w:rsidRDefault="008F53A5" w:rsidP="00FD7746">
      <w:pPr>
        <w:pStyle w:val="ListParagraph"/>
        <w:numPr>
          <w:ilvl w:val="0"/>
          <w:numId w:val="10"/>
        </w:numPr>
        <w:rPr>
          <w:lang w:val="fr-BE"/>
        </w:rPr>
      </w:pPr>
      <w:r w:rsidRPr="008F53A5">
        <w:rPr>
          <w:lang w:val="fr-BE"/>
        </w:rPr>
        <w:t>Leucémie myélo</w:t>
      </w:r>
      <w:r w:rsidR="005A06D1">
        <w:rPr>
          <w:lang w:val="fr-BE"/>
        </w:rPr>
        <w:t>blastique</w:t>
      </w:r>
      <w:r w:rsidRPr="008F53A5">
        <w:rPr>
          <w:lang w:val="fr-BE"/>
        </w:rPr>
        <w:t xml:space="preserve"> aiguë (LAM) (ICC/OMS) : </w:t>
      </w:r>
      <w:r w:rsidRPr="008F53A5">
        <w:rPr>
          <w:rFonts w:ascii="Calibri" w:eastAsia="Calibri" w:hAnsi="Calibri" w:cs="Times New Roman"/>
          <w:lang w:val="fr-BE"/>
        </w:rPr>
        <w:t>diagnostic hématologique selon les critères ICC/OMS/ELN</w:t>
      </w:r>
    </w:p>
    <w:p w14:paraId="27AB27EE" w14:textId="77777777" w:rsidR="00527D4C" w:rsidRPr="008F53A5" w:rsidRDefault="00527D4C" w:rsidP="00BB6FF3">
      <w:pPr>
        <w:spacing w:after="0" w:line="240" w:lineRule="auto"/>
        <w:jc w:val="both"/>
        <w:rPr>
          <w:rFonts w:ascii="Calibri" w:eastAsia="Calibri" w:hAnsi="Calibri" w:cs="Times New Roman"/>
          <w:lang w:val="fr-BE"/>
        </w:rPr>
      </w:pPr>
    </w:p>
    <w:p w14:paraId="159E628F" w14:textId="60FDD67E" w:rsidR="00BB6FF3" w:rsidRPr="005B6F91" w:rsidRDefault="00C07AC2" w:rsidP="00BB6FF3">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BB6FF3" w:rsidRPr="005B6F91">
        <w:rPr>
          <w:rFonts w:ascii="Calibri" w:eastAsia="Calibri" w:hAnsi="Calibri" w:cs="Times New Roman"/>
          <w:lang w:val="nl-BE"/>
        </w:rPr>
        <w:t>:</w:t>
      </w:r>
    </w:p>
    <w:p w14:paraId="2F1FF57D" w14:textId="77777777" w:rsidR="00527D4C" w:rsidRPr="005B6F91" w:rsidRDefault="00527D4C" w:rsidP="00BB6FF3">
      <w:pPr>
        <w:spacing w:after="0" w:line="240" w:lineRule="auto"/>
        <w:jc w:val="both"/>
        <w:rPr>
          <w:rFonts w:ascii="Calibri" w:eastAsia="Calibri" w:hAnsi="Calibri" w:cs="Times New Roman"/>
          <w:lang w:val="nl-BE"/>
        </w:rPr>
      </w:pPr>
    </w:p>
    <w:p w14:paraId="062A5875" w14:textId="4B68B303" w:rsidR="008F53A5" w:rsidRPr="008F53A5" w:rsidRDefault="008F53A5" w:rsidP="00FD7746">
      <w:pPr>
        <w:pStyle w:val="ListParagraph"/>
        <w:numPr>
          <w:ilvl w:val="0"/>
          <w:numId w:val="11"/>
        </w:numPr>
        <w:spacing w:after="0" w:line="240" w:lineRule="auto"/>
        <w:jc w:val="both"/>
        <w:rPr>
          <w:rFonts w:ascii="Calibri" w:eastAsia="Calibri" w:hAnsi="Calibri" w:cs="Times New Roman"/>
          <w:lang w:val="fr-BE"/>
        </w:rPr>
      </w:pPr>
      <w:r w:rsidRPr="008F53A5">
        <w:rPr>
          <w:rFonts w:ascii="Calibri" w:eastAsia="Calibri" w:hAnsi="Calibri" w:cs="Times New Roman"/>
          <w:lang w:val="fr-BE"/>
        </w:rPr>
        <w:t xml:space="preserve">NGS en cas de </w:t>
      </w:r>
      <w:r w:rsidR="00454644">
        <w:rPr>
          <w:rFonts w:ascii="Calibri" w:eastAsia="Calibri" w:hAnsi="Calibri" w:cs="Times New Roman"/>
          <w:lang w:val="fr-BE"/>
        </w:rPr>
        <w:t>récidive</w:t>
      </w:r>
      <w:r w:rsidR="00454644" w:rsidRPr="008F53A5">
        <w:rPr>
          <w:rFonts w:ascii="Calibri" w:eastAsia="Calibri" w:hAnsi="Calibri" w:cs="Times New Roman"/>
          <w:lang w:val="fr-BE"/>
        </w:rPr>
        <w:t xml:space="preserve"> </w:t>
      </w:r>
      <w:r w:rsidR="00454644">
        <w:rPr>
          <w:rFonts w:ascii="Calibri" w:eastAsia="Calibri" w:hAnsi="Calibri" w:cs="Times New Roman"/>
          <w:lang w:val="fr-BE"/>
        </w:rPr>
        <w:t xml:space="preserve">endéans </w:t>
      </w:r>
      <w:r w:rsidR="00AC751F">
        <w:rPr>
          <w:rFonts w:ascii="Calibri" w:eastAsia="Calibri" w:hAnsi="Calibri" w:cs="Times New Roman"/>
          <w:lang w:val="fr-BE"/>
        </w:rPr>
        <w:t>un an</w:t>
      </w:r>
    </w:p>
    <w:p w14:paraId="22BFDCFC" w14:textId="26322CD6" w:rsidR="005A06D1" w:rsidRPr="005A06D1" w:rsidRDefault="005A06D1" w:rsidP="005A06D1">
      <w:pPr>
        <w:pStyle w:val="ListParagraph"/>
        <w:numPr>
          <w:ilvl w:val="0"/>
          <w:numId w:val="11"/>
        </w:numPr>
        <w:spacing w:after="0" w:line="240" w:lineRule="auto"/>
        <w:jc w:val="both"/>
        <w:rPr>
          <w:rFonts w:ascii="Calibri" w:eastAsia="Calibri" w:hAnsi="Calibri" w:cs="Times New Roman"/>
          <w:lang w:val="fr-BE"/>
        </w:rPr>
      </w:pPr>
      <w:r w:rsidRPr="005A06D1">
        <w:rPr>
          <w:lang w:val="fr-BE"/>
        </w:rPr>
        <w:t>Le test NGS doit être effectué sur la moelle osseuse ou sur le sang avec une invasion des cellules leucémique</w:t>
      </w:r>
      <w:r w:rsidR="00A42FDF" w:rsidRPr="00636176">
        <w:rPr>
          <w:lang w:val="fr-FR"/>
        </w:rPr>
        <w:t xml:space="preserve"> </w:t>
      </w:r>
      <w:r w:rsidR="00A42FDF" w:rsidRPr="00A42FDF">
        <w:rPr>
          <w:lang w:val="fr-BE"/>
        </w:rPr>
        <w:t>ou sur un échantillon de tissu avec une invasion leucémique</w:t>
      </w:r>
    </w:p>
    <w:p w14:paraId="315E15EE" w14:textId="20B6FFB0" w:rsidR="008F53A5" w:rsidRPr="008F53A5" w:rsidRDefault="005A06D1" w:rsidP="00FD7746">
      <w:pPr>
        <w:pStyle w:val="ListParagraph"/>
        <w:numPr>
          <w:ilvl w:val="0"/>
          <w:numId w:val="11"/>
        </w:numPr>
        <w:spacing w:after="200" w:line="240" w:lineRule="auto"/>
        <w:jc w:val="both"/>
        <w:rPr>
          <w:rFonts w:ascii="Calibri" w:eastAsia="Calibri" w:hAnsi="Calibri" w:cs="Times New Roman"/>
          <w:lang w:val="fr-BE"/>
        </w:rPr>
      </w:pPr>
      <w:r>
        <w:rPr>
          <w:lang w:val="fr-BE"/>
        </w:rPr>
        <w:t>U</w:t>
      </w:r>
      <w:r w:rsidRPr="005A06D1">
        <w:rPr>
          <w:lang w:val="fr-BE"/>
        </w:rPr>
        <w:t xml:space="preserve">n test NGS </w:t>
      </w:r>
      <w:r w:rsidR="00454644">
        <w:rPr>
          <w:lang w:val="fr-BE"/>
        </w:rPr>
        <w:t xml:space="preserve">endéans un an </w:t>
      </w:r>
      <w:r w:rsidRPr="005A06D1">
        <w:rPr>
          <w:lang w:val="fr-BE"/>
        </w:rPr>
        <w:t>est permis après un avis favorable d’une COM (consultation oncologique multidisciplinaire). Une vérification à postériori du dossier est possible</w:t>
      </w:r>
      <w:r w:rsidR="008F53A5" w:rsidRPr="008F53A5">
        <w:rPr>
          <w:rFonts w:ascii="Calibri" w:eastAsia="Calibri" w:hAnsi="Calibri" w:cs="Calibri"/>
          <w:lang w:val="fr-BE"/>
        </w:rPr>
        <w:t xml:space="preserve">. </w:t>
      </w:r>
    </w:p>
    <w:p w14:paraId="4729E96A" w14:textId="77777777" w:rsidR="00527D4C" w:rsidRPr="008F53A5" w:rsidRDefault="00527D4C" w:rsidP="00BB6FF3">
      <w:pPr>
        <w:rPr>
          <w:lang w:val="fr-BE"/>
        </w:rPr>
      </w:pPr>
    </w:p>
    <w:p w14:paraId="4633BC39" w14:textId="15C0BE2D" w:rsidR="00BB6FF3" w:rsidRPr="005B6F91" w:rsidRDefault="00C07AC2" w:rsidP="00BB6FF3">
      <w:proofErr w:type="spellStart"/>
      <w:r>
        <w:t>Biomarqueurs</w:t>
      </w:r>
      <w:proofErr w:type="spellEnd"/>
      <w:r>
        <w:t xml:space="preserve"> </w:t>
      </w:r>
      <w:proofErr w:type="spellStart"/>
      <w:r>
        <w:t>minimaux</w:t>
      </w:r>
      <w:proofErr w:type="spellEnd"/>
      <w:r>
        <w:t xml:space="preserve"> à tester </w:t>
      </w:r>
      <w:r w:rsidR="00BB6FF3" w:rsidRPr="005B6F91">
        <w:t>:</w:t>
      </w:r>
    </w:p>
    <w:p w14:paraId="49C8AA40" w14:textId="605B79FF"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ASXL1 (exon 13 = </w:t>
      </w:r>
      <w:r w:rsidR="008F53A5" w:rsidRPr="00CA0175">
        <w:rPr>
          <w:i/>
          <w:lang w:val="fr-BE"/>
        </w:rPr>
        <w:t>dernier exon</w:t>
      </w:r>
      <w:r w:rsidRPr="00CA0175">
        <w:rPr>
          <w:i/>
          <w:lang w:val="fr-BE"/>
        </w:rPr>
        <w:t xml:space="preserve">) </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pronostic</w:t>
      </w:r>
    </w:p>
    <w:p w14:paraId="32384765" w14:textId="74E8F86E"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BCOR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CA0175">
        <w:rPr>
          <w:i/>
          <w:lang w:val="fr-BE"/>
        </w:rPr>
        <w:t xml:space="preserve">) </w:t>
      </w:r>
      <w:r w:rsidRPr="00CA0175">
        <w:rPr>
          <w:i/>
          <w:lang w:val="fr-BE"/>
        </w:rPr>
        <w:tab/>
      </w:r>
      <w:r w:rsidR="00C07AC2" w:rsidRPr="00CA0175">
        <w:rPr>
          <w:i/>
          <w:lang w:val="fr-BE"/>
        </w:rPr>
        <w:t>diagnostic</w:t>
      </w:r>
    </w:p>
    <w:p w14:paraId="3417C7FB" w14:textId="327C7AE4"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CEBPA (exon 1 = </w:t>
      </w:r>
      <w:r w:rsidR="00292BC0" w:rsidRPr="00CA0175">
        <w:rPr>
          <w:i/>
          <w:lang w:val="fr-BE"/>
        </w:rPr>
        <w:t>entièrement</w:t>
      </w:r>
      <w:r w:rsidRPr="00CA0175">
        <w:rPr>
          <w:i/>
          <w:lang w:val="fr-BE"/>
        </w:rPr>
        <w:t>)</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diagnostic</w:t>
      </w:r>
      <w:r w:rsidRPr="00CA0175">
        <w:rPr>
          <w:i/>
          <w:lang w:val="fr-BE"/>
        </w:rPr>
        <w:t>/</w:t>
      </w:r>
      <w:r w:rsidR="00C07AC2" w:rsidRPr="00CA0175">
        <w:rPr>
          <w:i/>
          <w:lang w:val="fr-BE"/>
        </w:rPr>
        <w:t>pronostic</w:t>
      </w:r>
    </w:p>
    <w:p w14:paraId="0F5FBD4E" w14:textId="54094993"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DDX41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CA0175">
        <w:rPr>
          <w:i/>
          <w:lang w:val="fr-BE"/>
        </w:rPr>
        <w:t xml:space="preserve">) </w:t>
      </w:r>
      <w:r w:rsidR="00CA0175">
        <w:rPr>
          <w:i/>
          <w:lang w:val="fr-BE"/>
        </w:rPr>
        <w:tab/>
      </w:r>
      <w:r w:rsidR="00C07AC2" w:rsidRPr="00CA0175">
        <w:rPr>
          <w:i/>
          <w:lang w:val="fr-BE"/>
        </w:rPr>
        <w:t>diagnostic</w:t>
      </w:r>
    </w:p>
    <w:p w14:paraId="66EE19FF" w14:textId="03586E43"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DNMT3A (exon 8-23) </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diagnostic</w:t>
      </w:r>
      <w:r w:rsidRPr="00CA0175">
        <w:rPr>
          <w:i/>
          <w:lang w:val="fr-BE"/>
        </w:rPr>
        <w:t>/</w:t>
      </w:r>
      <w:r w:rsidR="00C07AC2" w:rsidRPr="00CA0175">
        <w:rPr>
          <w:i/>
          <w:lang w:val="fr-BE"/>
        </w:rPr>
        <w:t>pronostic</w:t>
      </w:r>
    </w:p>
    <w:p w14:paraId="57684279" w14:textId="25B8B4AC"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EZH2 (exon 2-20 = </w:t>
      </w:r>
      <w:r w:rsidR="00292BC0" w:rsidRPr="00CA0175">
        <w:rPr>
          <w:i/>
          <w:lang w:val="fr-BE"/>
        </w:rPr>
        <w:t>entièrement</w:t>
      </w:r>
      <w:r w:rsidRPr="00CA0175">
        <w:rPr>
          <w:i/>
          <w:lang w:val="fr-BE"/>
        </w:rPr>
        <w:t>)</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diagnostic</w:t>
      </w:r>
      <w:r w:rsidRPr="00CA0175">
        <w:rPr>
          <w:i/>
          <w:lang w:val="fr-BE"/>
        </w:rPr>
        <w:t xml:space="preserve"> </w:t>
      </w:r>
    </w:p>
    <w:p w14:paraId="55CAF8F1" w14:textId="4F68DBDB"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FLT3 (exon 14, exon 15, exon 20-codon 835) </w:t>
      </w:r>
      <w:r w:rsidRPr="00CA0175">
        <w:rPr>
          <w:i/>
          <w:lang w:val="fr-BE"/>
        </w:rPr>
        <w:tab/>
      </w:r>
      <w:r w:rsidRPr="00CA0175">
        <w:rPr>
          <w:i/>
          <w:lang w:val="fr-BE"/>
        </w:rPr>
        <w:tab/>
      </w:r>
      <w:r w:rsidR="00CA0175">
        <w:rPr>
          <w:i/>
          <w:lang w:val="fr-BE"/>
        </w:rPr>
        <w:tab/>
      </w:r>
      <w:r w:rsidR="00CA0175">
        <w:rPr>
          <w:i/>
          <w:lang w:val="fr-BE"/>
        </w:rPr>
        <w:tab/>
      </w:r>
      <w:r w:rsidR="00C07AC2" w:rsidRPr="00CA0175">
        <w:rPr>
          <w:i/>
          <w:lang w:val="fr-BE"/>
        </w:rPr>
        <w:t>pronostic</w:t>
      </w:r>
      <w:r w:rsidRPr="00CA0175">
        <w:rPr>
          <w:i/>
          <w:lang w:val="fr-BE"/>
        </w:rPr>
        <w:t>/</w:t>
      </w:r>
      <w:r w:rsidR="00C07AC2" w:rsidRPr="00CA0175">
        <w:rPr>
          <w:i/>
          <w:lang w:val="fr-BE"/>
        </w:rPr>
        <w:t>thérapie</w:t>
      </w:r>
    </w:p>
    <w:p w14:paraId="66BD1F59" w14:textId="04C73083"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IDH1 (exon 4-hotspot) </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pronostic</w:t>
      </w:r>
      <w:r w:rsidRPr="00CA0175">
        <w:rPr>
          <w:i/>
          <w:lang w:val="fr-BE"/>
        </w:rPr>
        <w:t>/</w:t>
      </w:r>
      <w:r w:rsidR="00C07AC2" w:rsidRPr="00CA0175">
        <w:rPr>
          <w:i/>
          <w:lang w:val="fr-BE"/>
        </w:rPr>
        <w:t>thérapie</w:t>
      </w:r>
    </w:p>
    <w:p w14:paraId="00688575" w14:textId="689CBDCC"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IDH2 (exon 4-hotspot) </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pronostic</w:t>
      </w:r>
      <w:r w:rsidRPr="00CA0175">
        <w:rPr>
          <w:i/>
          <w:lang w:val="fr-BE"/>
        </w:rPr>
        <w:t>/</w:t>
      </w:r>
      <w:r w:rsidR="00C07AC2" w:rsidRPr="00CA0175">
        <w:rPr>
          <w:i/>
          <w:lang w:val="fr-BE"/>
        </w:rPr>
        <w:t>thérapie</w:t>
      </w:r>
    </w:p>
    <w:p w14:paraId="44D4911A" w14:textId="4D177D96"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KIT (exon 8, exon 10, exon 17) </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pronostic</w:t>
      </w:r>
      <w:r w:rsidRPr="00CA0175">
        <w:rPr>
          <w:i/>
          <w:lang w:val="fr-BE"/>
        </w:rPr>
        <w:t>/</w:t>
      </w:r>
      <w:r w:rsidR="00C07AC2" w:rsidRPr="00CA0175">
        <w:rPr>
          <w:i/>
          <w:lang w:val="fr-BE"/>
        </w:rPr>
        <w:t>thérapie</w:t>
      </w:r>
    </w:p>
    <w:p w14:paraId="29CF63BF" w14:textId="3A1F0C24"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NPM1 (exon 11-codon 288) </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diagnostic</w:t>
      </w:r>
      <w:r w:rsidRPr="00CA0175">
        <w:rPr>
          <w:i/>
          <w:lang w:val="fr-BE"/>
        </w:rPr>
        <w:t>/</w:t>
      </w:r>
      <w:r w:rsidR="00C07AC2" w:rsidRPr="00CA0175">
        <w:rPr>
          <w:i/>
          <w:lang w:val="fr-BE"/>
        </w:rPr>
        <w:t>pronostic</w:t>
      </w:r>
    </w:p>
    <w:p w14:paraId="14325B53" w14:textId="498215FD"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RUNX1 (exon 2-9 = </w:t>
      </w:r>
      <w:r w:rsidR="00292BC0" w:rsidRPr="00CA0175">
        <w:rPr>
          <w:i/>
          <w:lang w:val="fr-BE"/>
        </w:rPr>
        <w:t>entièrement</w:t>
      </w:r>
      <w:r w:rsidRPr="00CA0175">
        <w:rPr>
          <w:i/>
          <w:lang w:val="fr-BE"/>
        </w:rPr>
        <w:t>)</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diagnostic</w:t>
      </w:r>
      <w:r w:rsidRPr="00CA0175">
        <w:rPr>
          <w:i/>
          <w:lang w:val="fr-BE"/>
        </w:rPr>
        <w:t>/</w:t>
      </w:r>
      <w:r w:rsidR="00C07AC2" w:rsidRPr="00CA0175">
        <w:rPr>
          <w:i/>
          <w:lang w:val="fr-BE"/>
        </w:rPr>
        <w:t>pronostic</w:t>
      </w:r>
    </w:p>
    <w:p w14:paraId="6AE636D2" w14:textId="643D411A"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SF3B1 (exon 14, exon 15)</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diagnostic</w:t>
      </w:r>
      <w:r w:rsidRPr="00CA0175">
        <w:rPr>
          <w:i/>
          <w:lang w:val="fr-BE"/>
        </w:rPr>
        <w:t xml:space="preserve"> </w:t>
      </w:r>
    </w:p>
    <w:p w14:paraId="1CD214EC" w14:textId="5A1A7CFD"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SRSF2 (exon 1-codon 95)</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diagnostic</w:t>
      </w:r>
    </w:p>
    <w:p w14:paraId="42795450" w14:textId="1CB6C262"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STAG2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CA0175">
        <w:rPr>
          <w:i/>
          <w:lang w:val="fr-BE"/>
        </w:rPr>
        <w:t xml:space="preserve">) </w:t>
      </w:r>
      <w:r w:rsidRPr="00CA0175">
        <w:rPr>
          <w:i/>
          <w:lang w:val="fr-BE"/>
        </w:rPr>
        <w:tab/>
      </w:r>
      <w:r w:rsidR="00C07AC2" w:rsidRPr="00CA0175">
        <w:rPr>
          <w:i/>
          <w:lang w:val="fr-BE"/>
        </w:rPr>
        <w:t>diagnostic</w:t>
      </w:r>
    </w:p>
    <w:p w14:paraId="43A44BD7" w14:textId="4A69B4D4"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TET2 (exon 3, exon 9-11)</w:t>
      </w:r>
      <w:r w:rsidRPr="00CA0175">
        <w:rPr>
          <w:i/>
          <w:lang w:val="fr-BE"/>
        </w:rPr>
        <w:tab/>
      </w:r>
      <w:r w:rsidR="00CA0175">
        <w:rPr>
          <w:i/>
          <w:lang w:val="fr-BE"/>
        </w:rPr>
        <w:tab/>
      </w:r>
      <w:r w:rsidRPr="00CA0175">
        <w:rPr>
          <w:i/>
          <w:lang w:val="fr-BE"/>
        </w:rPr>
        <w:tab/>
      </w:r>
      <w:r w:rsidRPr="00CA0175">
        <w:rPr>
          <w:i/>
          <w:lang w:val="fr-BE"/>
        </w:rPr>
        <w:tab/>
      </w:r>
      <w:r w:rsidR="00C07AC2" w:rsidRPr="00CA0175">
        <w:rPr>
          <w:i/>
          <w:lang w:val="fr-BE"/>
        </w:rPr>
        <w:t>diagnostic</w:t>
      </w:r>
      <w:r w:rsidRPr="00CA0175">
        <w:rPr>
          <w:i/>
          <w:lang w:val="fr-BE"/>
        </w:rPr>
        <w:t>/</w:t>
      </w:r>
      <w:r w:rsidR="00C07AC2" w:rsidRPr="00CA0175">
        <w:rPr>
          <w:i/>
          <w:lang w:val="fr-BE"/>
        </w:rPr>
        <w:t>pronostic</w:t>
      </w:r>
    </w:p>
    <w:p w14:paraId="10FE5B96" w14:textId="544AF943"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TP53 (exon 2-11)</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pronostic</w:t>
      </w:r>
      <w:r w:rsidRPr="00CA0175">
        <w:rPr>
          <w:i/>
          <w:lang w:val="fr-BE"/>
        </w:rPr>
        <w:t>/</w:t>
      </w:r>
      <w:r w:rsidR="00C07AC2" w:rsidRPr="00CA0175">
        <w:rPr>
          <w:i/>
          <w:lang w:val="fr-BE"/>
        </w:rPr>
        <w:t>thérapie</w:t>
      </w:r>
    </w:p>
    <w:p w14:paraId="090C533A" w14:textId="2B0587D2"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U2AF1 (exon 2-codon 34, exon 6-codon 157)</w:t>
      </w:r>
      <w:r w:rsidRPr="00CA0175">
        <w:rPr>
          <w:i/>
          <w:lang w:val="fr-BE"/>
        </w:rPr>
        <w:tab/>
      </w:r>
      <w:r w:rsidR="00CA0175">
        <w:rPr>
          <w:i/>
          <w:lang w:val="fr-BE"/>
        </w:rPr>
        <w:tab/>
      </w:r>
      <w:r w:rsidR="00CA0175">
        <w:rPr>
          <w:i/>
          <w:lang w:val="fr-BE"/>
        </w:rPr>
        <w:tab/>
      </w:r>
      <w:r w:rsidRPr="00CA0175">
        <w:rPr>
          <w:i/>
          <w:lang w:val="fr-BE"/>
        </w:rPr>
        <w:tab/>
      </w:r>
      <w:r w:rsidR="00C07AC2" w:rsidRPr="00CA0175">
        <w:rPr>
          <w:i/>
          <w:lang w:val="fr-BE"/>
        </w:rPr>
        <w:t>diagnostic</w:t>
      </w:r>
      <w:r w:rsidRPr="00CA0175">
        <w:rPr>
          <w:i/>
          <w:lang w:val="fr-BE"/>
        </w:rPr>
        <w:t xml:space="preserve"> </w:t>
      </w:r>
    </w:p>
    <w:p w14:paraId="38E1815B" w14:textId="0E3847ED" w:rsidR="00BB6FF3" w:rsidRPr="00CA0175" w:rsidRDefault="00BB6FF3" w:rsidP="00CA0175">
      <w:pPr>
        <w:pStyle w:val="ListParagraph"/>
        <w:numPr>
          <w:ilvl w:val="0"/>
          <w:numId w:val="9"/>
        </w:numPr>
        <w:tabs>
          <w:tab w:val="left" w:pos="5103"/>
        </w:tabs>
        <w:spacing w:after="0"/>
        <w:jc w:val="both"/>
        <w:rPr>
          <w:i/>
          <w:lang w:val="fr-BE"/>
        </w:rPr>
      </w:pPr>
      <w:r w:rsidRPr="00CA0175">
        <w:rPr>
          <w:i/>
          <w:lang w:val="fr-BE"/>
        </w:rPr>
        <w:t xml:space="preserve">WT1 (exon 7, exon 9) </w:t>
      </w:r>
      <w:r w:rsidRPr="00CA0175">
        <w:rPr>
          <w:i/>
          <w:lang w:val="fr-BE"/>
        </w:rPr>
        <w:tab/>
      </w:r>
      <w:r w:rsidRPr="00CA0175">
        <w:rPr>
          <w:i/>
          <w:lang w:val="fr-BE"/>
        </w:rPr>
        <w:tab/>
      </w:r>
      <w:r w:rsidRPr="00CA0175">
        <w:rPr>
          <w:i/>
          <w:lang w:val="fr-BE"/>
        </w:rPr>
        <w:tab/>
      </w:r>
      <w:r w:rsidRPr="00CA0175">
        <w:rPr>
          <w:i/>
          <w:lang w:val="fr-BE"/>
        </w:rPr>
        <w:tab/>
      </w:r>
      <w:r w:rsidR="00C07AC2" w:rsidRPr="00CA0175">
        <w:rPr>
          <w:i/>
          <w:lang w:val="fr-BE"/>
        </w:rPr>
        <w:t>pronostic</w:t>
      </w:r>
    </w:p>
    <w:p w14:paraId="3E2C5D1F" w14:textId="3D0255DA" w:rsidR="00BB6FF3" w:rsidRPr="008F53A5" w:rsidRDefault="00BB6FF3" w:rsidP="00CA0175">
      <w:pPr>
        <w:pStyle w:val="ListParagraph"/>
        <w:numPr>
          <w:ilvl w:val="0"/>
          <w:numId w:val="9"/>
        </w:numPr>
        <w:tabs>
          <w:tab w:val="left" w:pos="5103"/>
        </w:tabs>
        <w:spacing w:after="0"/>
        <w:jc w:val="both"/>
        <w:rPr>
          <w:rFonts w:ascii="Calibri" w:eastAsia="Calibri" w:hAnsi="Calibri" w:cs="Calibri"/>
          <w:i/>
          <w:iCs/>
          <w:lang w:val="fr-BE"/>
        </w:rPr>
      </w:pPr>
      <w:r w:rsidRPr="00CA0175">
        <w:rPr>
          <w:i/>
          <w:lang w:val="fr-BE"/>
        </w:rPr>
        <w:t>ZRSR2 (</w:t>
      </w:r>
      <w:r w:rsidR="008F53A5" w:rsidRPr="00CA0175">
        <w:rPr>
          <w:i/>
          <w:lang w:val="fr-BE"/>
        </w:rPr>
        <w:t xml:space="preserve">Tous les exons codants et les </w:t>
      </w:r>
      <w:r w:rsidR="00C305B3" w:rsidRPr="00CA0175">
        <w:rPr>
          <w:i/>
          <w:lang w:val="fr-BE"/>
        </w:rPr>
        <w:t>régions</w:t>
      </w:r>
      <w:r w:rsidR="00C305B3">
        <w:rPr>
          <w:rFonts w:ascii="Calibri" w:eastAsia="Calibri" w:hAnsi="Calibri" w:cs="Calibri"/>
          <w:i/>
          <w:iCs/>
          <w:lang w:val="fr-BE"/>
        </w:rPr>
        <w:t xml:space="preserve"> de sites de </w:t>
      </w:r>
      <w:proofErr w:type="spellStart"/>
      <w:r w:rsidR="00C305B3">
        <w:rPr>
          <w:rFonts w:ascii="Calibri" w:eastAsia="Calibri" w:hAnsi="Calibri" w:cs="Calibri"/>
          <w:i/>
          <w:iCs/>
          <w:lang w:val="fr-BE"/>
        </w:rPr>
        <w:t>splicing</w:t>
      </w:r>
      <w:proofErr w:type="spellEnd"/>
      <w:r w:rsidRPr="008F53A5">
        <w:rPr>
          <w:rFonts w:ascii="Calibri" w:eastAsia="Calibri" w:hAnsi="Calibri" w:cs="Calibri"/>
          <w:i/>
          <w:iCs/>
          <w:lang w:val="fr-BE"/>
        </w:rPr>
        <w:t xml:space="preserve">) </w:t>
      </w:r>
      <w:r w:rsidRPr="008F53A5">
        <w:rPr>
          <w:rFonts w:ascii="Calibri" w:eastAsia="Calibri" w:hAnsi="Calibri" w:cs="Calibri"/>
          <w:i/>
          <w:iCs/>
          <w:lang w:val="fr-BE"/>
        </w:rPr>
        <w:tab/>
      </w:r>
      <w:r w:rsidR="00C07AC2" w:rsidRPr="008F53A5">
        <w:rPr>
          <w:rFonts w:ascii="Calibri" w:eastAsia="Calibri" w:hAnsi="Calibri" w:cs="Calibri"/>
          <w:i/>
          <w:iCs/>
          <w:lang w:val="fr-BE"/>
        </w:rPr>
        <w:t>diagnostic</w:t>
      </w:r>
    </w:p>
    <w:p w14:paraId="46FD38AA" w14:textId="77777777" w:rsidR="00BB6FF3" w:rsidRPr="008F53A5" w:rsidRDefault="00BB6FF3" w:rsidP="00BB6FF3">
      <w:pPr>
        <w:tabs>
          <w:tab w:val="right" w:pos="9214"/>
        </w:tabs>
        <w:rPr>
          <w:lang w:val="fr-BE"/>
        </w:rPr>
      </w:pPr>
    </w:p>
    <w:p w14:paraId="7B73B9C1" w14:textId="1DC6A20A" w:rsidR="00BB6FF3" w:rsidRPr="005B6F91" w:rsidRDefault="00C07AC2" w:rsidP="00BB6FF3">
      <w:pPr>
        <w:tabs>
          <w:tab w:val="right" w:pos="9214"/>
        </w:tabs>
        <w:rPr>
          <w:lang w:val="fr-FR"/>
        </w:rPr>
      </w:pPr>
      <w:r>
        <w:rPr>
          <w:lang w:val="fr-FR"/>
        </w:rPr>
        <w:lastRenderedPageBreak/>
        <w:t xml:space="preserve">Enregistrement obligatoire dans PITTER </w:t>
      </w:r>
      <w:r w:rsidR="00BB6FF3" w:rsidRPr="005B6F91">
        <w:rPr>
          <w:lang w:val="fr-FR"/>
        </w:rPr>
        <w:t>:</w:t>
      </w:r>
    </w:p>
    <w:p w14:paraId="16BBE5F7" w14:textId="02065752" w:rsidR="00BB6FF3" w:rsidRPr="00691818" w:rsidRDefault="00BB6FF3" w:rsidP="00EA6AAE">
      <w:pPr>
        <w:pStyle w:val="ListParagraph"/>
        <w:numPr>
          <w:ilvl w:val="0"/>
          <w:numId w:val="2"/>
        </w:numPr>
        <w:tabs>
          <w:tab w:val="right" w:pos="9214"/>
        </w:tabs>
        <w:rPr>
          <w:lang w:val="fr-BE"/>
        </w:rPr>
      </w:pPr>
      <w:r w:rsidRPr="00691818">
        <w:rPr>
          <w:lang w:val="fr-BE"/>
        </w:rPr>
        <w:t xml:space="preserve">595033 – 595044: </w:t>
      </w:r>
      <w:r w:rsidR="00111E33">
        <w:rPr>
          <w:lang w:val="fr-BE"/>
        </w:rPr>
        <w:t xml:space="preserve">Dépistage des mutations FLT3-TKD en cas de leucémie </w:t>
      </w:r>
      <w:r w:rsidR="005A06D1">
        <w:rPr>
          <w:lang w:val="fr-BE"/>
        </w:rPr>
        <w:t>myéloblastique</w:t>
      </w:r>
      <w:r w:rsidR="00111E33">
        <w:rPr>
          <w:lang w:val="fr-BE"/>
        </w:rPr>
        <w:t xml:space="preserve"> aiguë en rechute ou réfractaire</w:t>
      </w:r>
    </w:p>
    <w:p w14:paraId="4936B2D0" w14:textId="5891E77F" w:rsidR="00BB6FF3" w:rsidRPr="00691818" w:rsidRDefault="00BB6FF3" w:rsidP="00BB6FF3">
      <w:pPr>
        <w:pStyle w:val="ListParagraph"/>
        <w:numPr>
          <w:ilvl w:val="0"/>
          <w:numId w:val="2"/>
        </w:numPr>
        <w:tabs>
          <w:tab w:val="right" w:pos="9214"/>
        </w:tabs>
        <w:rPr>
          <w:lang w:val="fr-BE"/>
        </w:rPr>
      </w:pPr>
      <w:r w:rsidRPr="00691818">
        <w:rPr>
          <w:lang w:val="fr-BE"/>
        </w:rPr>
        <w:t xml:space="preserve">595055 – 595066: </w:t>
      </w:r>
      <w:r w:rsidR="00111E33">
        <w:rPr>
          <w:lang w:val="fr-BE"/>
        </w:rPr>
        <w:t xml:space="preserve">Dépistage des mutations FLT3-ITD en cas de leucémie </w:t>
      </w:r>
      <w:r w:rsidR="005A06D1">
        <w:rPr>
          <w:lang w:val="fr-BE"/>
        </w:rPr>
        <w:t>myéloblastique</w:t>
      </w:r>
      <w:r w:rsidR="00111E33">
        <w:rPr>
          <w:lang w:val="fr-BE"/>
        </w:rPr>
        <w:t xml:space="preserve"> aiguë en rechute ou réfractaire</w:t>
      </w:r>
    </w:p>
    <w:p w14:paraId="48C815C1" w14:textId="4BB98AD4" w:rsidR="00BB6FF3" w:rsidRPr="00111E33" w:rsidRDefault="004415A3" w:rsidP="000C4FFF">
      <w:pPr>
        <w:pStyle w:val="ListParagraph"/>
        <w:numPr>
          <w:ilvl w:val="0"/>
          <w:numId w:val="2"/>
        </w:numPr>
        <w:tabs>
          <w:tab w:val="right" w:pos="9214"/>
        </w:tabs>
        <w:rPr>
          <w:lang w:val="fr-BE"/>
        </w:rPr>
      </w:pPr>
      <w:r w:rsidRPr="00111E33">
        <w:rPr>
          <w:lang w:val="fr-BE"/>
        </w:rPr>
        <w:t xml:space="preserve">XXXXXX-XXXXXX: </w:t>
      </w:r>
      <w:r w:rsidR="00111E33" w:rsidRPr="00111E33">
        <w:rPr>
          <w:lang w:val="fr-BE"/>
        </w:rPr>
        <w:t xml:space="preserve">Dépistage d’une </w:t>
      </w:r>
      <w:r w:rsidR="00111E33">
        <w:rPr>
          <w:lang w:val="fr-BE"/>
        </w:rPr>
        <w:t xml:space="preserve">mutation </w:t>
      </w:r>
      <w:r w:rsidR="00111E33" w:rsidRPr="00111E33">
        <w:rPr>
          <w:lang w:val="fr-BE"/>
        </w:rPr>
        <w:t xml:space="preserve">R132 </w:t>
      </w:r>
      <w:r w:rsidR="00111E33">
        <w:rPr>
          <w:lang w:val="fr-BE"/>
        </w:rPr>
        <w:t xml:space="preserve">du gène </w:t>
      </w:r>
      <w:r w:rsidR="00111E33" w:rsidRPr="00111E33">
        <w:rPr>
          <w:lang w:val="fr-BE"/>
        </w:rPr>
        <w:t xml:space="preserve">IDH1 </w:t>
      </w:r>
      <w:r w:rsidR="00111E33">
        <w:rPr>
          <w:lang w:val="fr-BE"/>
        </w:rPr>
        <w:t xml:space="preserve">en cas de leucémie </w:t>
      </w:r>
      <w:r w:rsidR="005A06D1">
        <w:rPr>
          <w:lang w:val="fr-BE"/>
        </w:rPr>
        <w:t>myéloblastique</w:t>
      </w:r>
      <w:r w:rsidR="00111E33">
        <w:rPr>
          <w:lang w:val="fr-BE"/>
        </w:rPr>
        <w:t xml:space="preserve"> aiguë</w:t>
      </w:r>
    </w:p>
    <w:p w14:paraId="139AE594" w14:textId="77777777" w:rsidR="00777E5B" w:rsidRPr="001F63CF" w:rsidRDefault="00777E5B" w:rsidP="00AB2E00">
      <w:pPr>
        <w:tabs>
          <w:tab w:val="right" w:pos="9214"/>
        </w:tabs>
        <w:rPr>
          <w:lang w:val="fr-FR"/>
        </w:rPr>
      </w:pPr>
    </w:p>
    <w:p w14:paraId="30BAD849" w14:textId="48482AB3" w:rsidR="00AB2E00" w:rsidRPr="005B6F91" w:rsidRDefault="00CC24D1" w:rsidP="00AB2E00">
      <w:pPr>
        <w:tabs>
          <w:tab w:val="right" w:pos="9214"/>
        </w:tabs>
      </w:pPr>
      <w:proofErr w:type="spellStart"/>
      <w:r>
        <w:t>Règles</w:t>
      </w:r>
      <w:proofErr w:type="spellEnd"/>
      <w:r>
        <w:t xml:space="preserve"> de cumul</w:t>
      </w:r>
      <w:r w:rsidR="00AB2E00" w:rsidRPr="005B6F91">
        <w:t>:</w:t>
      </w:r>
    </w:p>
    <w:p w14:paraId="0DD5988E" w14:textId="102D27A9"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564A2F04" w14:textId="511B6CEF"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76FA8577" w14:textId="405D3B75"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03DF1E58" w14:textId="113803AD" w:rsidR="0033509B" w:rsidRDefault="0033509B" w:rsidP="0033509B">
      <w:pPr>
        <w:pStyle w:val="ListParagraph"/>
        <w:numPr>
          <w:ilvl w:val="0"/>
          <w:numId w:val="2"/>
        </w:numPr>
        <w:tabs>
          <w:tab w:val="right" w:pos="9214"/>
        </w:tabs>
        <w:rPr>
          <w:lang w:val="fr-BE"/>
        </w:rPr>
      </w:pPr>
      <w:r w:rsidRPr="009A2B06">
        <w:rPr>
          <w:i/>
          <w:iCs/>
          <w:lang w:val="fr-BE"/>
        </w:rPr>
        <w:t>Règle diagnostique 14</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xml:space="preserve">, avec les prestations </w:t>
      </w:r>
      <w:r w:rsidR="00EA6667">
        <w:rPr>
          <w:lang w:val="fr-BE"/>
        </w:rPr>
        <w:t xml:space="preserve">594016-594020, 594053-594064 et 594090-594101 </w:t>
      </w:r>
      <w:r w:rsidRPr="006F2B4A">
        <w:rPr>
          <w:lang w:val="fr-BE"/>
        </w:rPr>
        <w:t xml:space="preserve"> de l’article 33ter.</w:t>
      </w:r>
    </w:p>
    <w:p w14:paraId="68C55FFC" w14:textId="262A2D7F" w:rsidR="00587EA7" w:rsidRPr="009A2B06" w:rsidRDefault="00587EA7" w:rsidP="0033509B">
      <w:pPr>
        <w:pStyle w:val="ListParagraph"/>
        <w:numPr>
          <w:ilvl w:val="0"/>
          <w:numId w:val="2"/>
        </w:numPr>
        <w:tabs>
          <w:tab w:val="right" w:pos="9214"/>
        </w:tabs>
        <w:rPr>
          <w:lang w:val="fr-BE"/>
        </w:rPr>
      </w:pPr>
      <w:bookmarkStart w:id="10" w:name="_Hlk165024787"/>
      <w:r w:rsidRPr="00A02D73">
        <w:rPr>
          <w:i/>
          <w:iCs/>
          <w:lang w:val="fr-BE"/>
        </w:rPr>
        <w:t>Règle diagnostique 25</w:t>
      </w:r>
      <w:r>
        <w:rPr>
          <w:lang w:val="fr-BE"/>
        </w:rPr>
        <w:t xml:space="preserve"> : </w:t>
      </w:r>
      <w:r w:rsidRPr="007C357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7C3574">
        <w:rPr>
          <w:lang w:val="fr-BE"/>
        </w:rPr>
        <w:t xml:space="preserve"> n'est pas  cumulable </w:t>
      </w:r>
      <w:r w:rsidRPr="007C3574">
        <w:rPr>
          <w:b/>
          <w:bCs/>
          <w:u w:val="single"/>
          <w:lang w:val="fr-BE"/>
        </w:rPr>
        <w:t xml:space="preserve">pendant </w:t>
      </w:r>
      <w:r w:rsidRPr="00803440">
        <w:rPr>
          <w:b/>
          <w:bCs/>
          <w:u w:val="single"/>
          <w:lang w:val="fr-BE"/>
        </w:rPr>
        <w:t xml:space="preserve">la phase d'investigation diagnostique </w:t>
      </w:r>
      <w:r w:rsidRPr="007C3574">
        <w:rPr>
          <w:lang w:val="fr-BE"/>
        </w:rPr>
        <w:t xml:space="preserve">avec les prestations </w:t>
      </w:r>
      <w:r w:rsidRPr="007C3574">
        <w:rPr>
          <w:rFonts w:ascii="Calibri" w:eastAsia="Times New Roman" w:hAnsi="Calibri" w:cs="Calibri"/>
          <w:lang w:val="fr-BE" w:eastAsia="nl-NL"/>
        </w:rPr>
        <w:t xml:space="preserve">565154-565165, 565515-565526, 565530-565541 ou 565552-565563 de l'article 33 pour l'analyse </w:t>
      </w:r>
      <w:r w:rsidRPr="007C3574">
        <w:rPr>
          <w:rFonts w:ascii="Calibri" w:eastAsia="Times New Roman" w:hAnsi="Calibri" w:cs="Calibri"/>
          <w:b/>
          <w:bCs/>
          <w:u w:val="single"/>
          <w:lang w:val="fr-BE" w:eastAsia="nl-NL"/>
        </w:rPr>
        <w:t xml:space="preserve">des </w:t>
      </w:r>
      <w:r w:rsidR="001F63CF">
        <w:rPr>
          <w:b/>
          <w:bCs/>
          <w:u w:val="single"/>
          <w:lang w:val="fr-BE"/>
        </w:rPr>
        <w:t>anomalies génomiques somatiques</w:t>
      </w:r>
    </w:p>
    <w:bookmarkEnd w:id="10"/>
    <w:p w14:paraId="0AFB9E0C" w14:textId="77777777" w:rsidR="00B27109" w:rsidRPr="00655C20" w:rsidRDefault="00B27109">
      <w:pPr>
        <w:rPr>
          <w:rFonts w:asciiTheme="majorHAnsi" w:eastAsiaTheme="majorEastAsia" w:hAnsiTheme="majorHAnsi" w:cstheme="majorBidi"/>
          <w:color w:val="365F91" w:themeColor="accent1" w:themeShade="BF"/>
          <w:sz w:val="26"/>
          <w:szCs w:val="26"/>
          <w:lang w:val="fr-BE"/>
        </w:rPr>
      </w:pPr>
      <w:r w:rsidRPr="00655C20">
        <w:rPr>
          <w:lang w:val="fr-BE"/>
        </w:rPr>
        <w:br w:type="page"/>
      </w:r>
    </w:p>
    <w:p w14:paraId="64AB3BDE" w14:textId="1E7D1F35" w:rsidR="00EA5D94" w:rsidRPr="001D3AB8" w:rsidRDefault="00727C25" w:rsidP="00EA5D94">
      <w:pPr>
        <w:pStyle w:val="Heading2"/>
        <w:rPr>
          <w:lang w:val="fr-BE"/>
        </w:rPr>
      </w:pPr>
      <w:bookmarkStart w:id="11" w:name="_Toc166077425"/>
      <w:r>
        <w:rPr>
          <w:lang w:val="fr-BE"/>
        </w:rPr>
        <w:lastRenderedPageBreak/>
        <w:t>535614-535625</w:t>
      </w:r>
      <w:r w:rsidR="00EA5D94" w:rsidRPr="001D3AB8">
        <w:rPr>
          <w:lang w:val="fr-BE"/>
        </w:rPr>
        <w:t xml:space="preserve">: </w:t>
      </w:r>
      <w:proofErr w:type="spellStart"/>
      <w:r w:rsidR="00EA5D94" w:rsidRPr="001D3AB8">
        <w:rPr>
          <w:lang w:val="fr-BE"/>
        </w:rPr>
        <w:t>RNAseq</w:t>
      </w:r>
      <w:proofErr w:type="spellEnd"/>
      <w:r w:rsidR="00EA5D94" w:rsidRPr="001D3AB8">
        <w:rPr>
          <w:lang w:val="fr-BE"/>
        </w:rPr>
        <w:t xml:space="preserve"> </w:t>
      </w:r>
      <w:r w:rsidR="001D3AB8" w:rsidRPr="001D3AB8">
        <w:rPr>
          <w:lang w:val="fr-BE"/>
        </w:rPr>
        <w:t xml:space="preserve">pour une leucémie </w:t>
      </w:r>
      <w:r w:rsidR="005A06D1">
        <w:rPr>
          <w:lang w:val="fr-BE"/>
        </w:rPr>
        <w:t>myéloblastique</w:t>
      </w:r>
      <w:r w:rsidR="001D3AB8" w:rsidRPr="001D3AB8">
        <w:rPr>
          <w:lang w:val="fr-BE"/>
        </w:rPr>
        <w:t xml:space="preserve"> aiguë</w:t>
      </w:r>
      <w:bookmarkEnd w:id="11"/>
      <w:r w:rsidR="001D3AB8" w:rsidRPr="001D3AB8">
        <w:rPr>
          <w:lang w:val="fr-BE"/>
        </w:rPr>
        <w:t xml:space="preserve"> </w:t>
      </w:r>
    </w:p>
    <w:p w14:paraId="1824A4DE" w14:textId="77777777" w:rsidR="00EA5D94" w:rsidRPr="001D3AB8" w:rsidRDefault="00EA5D94" w:rsidP="00EA5D94">
      <w:pPr>
        <w:tabs>
          <w:tab w:val="right" w:pos="9214"/>
        </w:tabs>
        <w:rPr>
          <w:lang w:val="fr-BE"/>
        </w:rPr>
      </w:pPr>
    </w:p>
    <w:p w14:paraId="50D59DBB" w14:textId="005E3D04" w:rsidR="00EA5D94" w:rsidRPr="005B6F91" w:rsidRDefault="00C07AC2" w:rsidP="00EA5D94">
      <w:r>
        <w:t>Remboursement</w:t>
      </w:r>
      <w:r w:rsidR="00EA5D94" w:rsidRPr="005B6F91">
        <w:t>: 600 €</w:t>
      </w:r>
    </w:p>
    <w:p w14:paraId="2E10FAE8" w14:textId="77777777" w:rsidR="00EA5D94" w:rsidRPr="005B6F91" w:rsidRDefault="00EA5D94" w:rsidP="00EA5D94"/>
    <w:p w14:paraId="5C76664E" w14:textId="6E058ECF" w:rsidR="00EA5D94" w:rsidRPr="005B6F91" w:rsidRDefault="00C07AC2" w:rsidP="00EA5D94">
      <w:proofErr w:type="spellStart"/>
      <w:r>
        <w:t>Indication</w:t>
      </w:r>
      <w:proofErr w:type="spellEnd"/>
      <w:r w:rsidR="00EA5D94" w:rsidRPr="005B6F91">
        <w:t>:</w:t>
      </w:r>
    </w:p>
    <w:p w14:paraId="62A86379" w14:textId="1254C97F" w:rsidR="00691818" w:rsidRPr="00691818" w:rsidRDefault="00691818" w:rsidP="00645896">
      <w:pPr>
        <w:pStyle w:val="ListParagraph"/>
        <w:numPr>
          <w:ilvl w:val="0"/>
          <w:numId w:val="14"/>
        </w:numPr>
        <w:rPr>
          <w:lang w:val="fr-BE"/>
        </w:rPr>
      </w:pPr>
      <w:r w:rsidRPr="00691818">
        <w:rPr>
          <w:lang w:val="fr-BE"/>
        </w:rPr>
        <w:t xml:space="preserve">Leucémie </w:t>
      </w:r>
      <w:r w:rsidR="005A06D1">
        <w:rPr>
          <w:lang w:val="fr-BE"/>
        </w:rPr>
        <w:t>myéloblastique</w:t>
      </w:r>
      <w:r w:rsidRPr="00691818">
        <w:rPr>
          <w:lang w:val="fr-BE"/>
        </w:rPr>
        <w:t xml:space="preserve"> aiguë (LAM) (ICC/OMS) : </w:t>
      </w:r>
      <w:r w:rsidRPr="00691818">
        <w:rPr>
          <w:rFonts w:ascii="Calibri" w:eastAsia="Calibri" w:hAnsi="Calibri" w:cs="Times New Roman"/>
          <w:lang w:val="fr-BE"/>
        </w:rPr>
        <w:t>diagnostic hématologique selon les critères ICC/OMS/ELN</w:t>
      </w:r>
    </w:p>
    <w:p w14:paraId="33B2488A" w14:textId="77777777" w:rsidR="00EA5D94" w:rsidRPr="00691818" w:rsidRDefault="00EA5D94" w:rsidP="00EA5D94">
      <w:pPr>
        <w:spacing w:after="0" w:line="240" w:lineRule="auto"/>
        <w:jc w:val="both"/>
        <w:rPr>
          <w:rFonts w:ascii="Calibri" w:eastAsia="Calibri" w:hAnsi="Calibri" w:cs="Times New Roman"/>
          <w:lang w:val="fr-BE"/>
        </w:rPr>
      </w:pPr>
    </w:p>
    <w:p w14:paraId="599599A4" w14:textId="2AD40159" w:rsidR="00EA5D94" w:rsidRPr="005A06D1" w:rsidRDefault="00C07AC2" w:rsidP="00EA5D94">
      <w:pPr>
        <w:spacing w:after="0" w:line="240" w:lineRule="auto"/>
        <w:jc w:val="both"/>
        <w:rPr>
          <w:rFonts w:ascii="Calibri" w:eastAsia="Calibri" w:hAnsi="Calibri" w:cs="Times New Roman"/>
          <w:lang w:val="fr-BE"/>
        </w:rPr>
      </w:pPr>
      <w:r w:rsidRPr="005A06D1">
        <w:rPr>
          <w:rFonts w:ascii="Calibri" w:eastAsia="Calibri" w:hAnsi="Calibri" w:cs="Times New Roman"/>
          <w:lang w:val="fr-BE"/>
        </w:rPr>
        <w:t>Conditions</w:t>
      </w:r>
      <w:r w:rsidR="00EA5D94" w:rsidRPr="005A06D1">
        <w:rPr>
          <w:rFonts w:ascii="Calibri" w:eastAsia="Calibri" w:hAnsi="Calibri" w:cs="Times New Roman"/>
          <w:lang w:val="fr-BE"/>
        </w:rPr>
        <w:t>:</w:t>
      </w:r>
    </w:p>
    <w:p w14:paraId="26A6BF76" w14:textId="77777777" w:rsidR="00691818" w:rsidRPr="005A06D1" w:rsidRDefault="00691818" w:rsidP="00691818">
      <w:pPr>
        <w:spacing w:after="0" w:line="240" w:lineRule="auto"/>
        <w:jc w:val="both"/>
        <w:rPr>
          <w:rFonts w:ascii="Calibri" w:eastAsia="Calibri" w:hAnsi="Calibri" w:cs="Times New Roman"/>
          <w:lang w:val="fr-BE"/>
        </w:rPr>
      </w:pPr>
    </w:p>
    <w:p w14:paraId="6C0CD108" w14:textId="77777777" w:rsidR="005A06D1" w:rsidRPr="005A06D1" w:rsidRDefault="005A06D1" w:rsidP="005A06D1">
      <w:pPr>
        <w:pStyle w:val="ListParagraph"/>
        <w:numPr>
          <w:ilvl w:val="0"/>
          <w:numId w:val="15"/>
        </w:numPr>
        <w:spacing w:after="200" w:line="240" w:lineRule="auto"/>
        <w:jc w:val="both"/>
        <w:rPr>
          <w:rFonts w:ascii="Calibri" w:eastAsia="Calibri" w:hAnsi="Calibri" w:cs="Times New Roman"/>
          <w:lang w:val="fr-BE"/>
        </w:rPr>
      </w:pPr>
      <w:r w:rsidRPr="005A06D1">
        <w:rPr>
          <w:lang w:val="fr-BE"/>
        </w:rPr>
        <w:t xml:space="preserve">Le test NGS doit être réalisé en combinaison avec un examen cytogénétique </w:t>
      </w:r>
    </w:p>
    <w:p w14:paraId="0BB75F50" w14:textId="6C6911F7" w:rsidR="001A7B5C" w:rsidRPr="005F6C21" w:rsidRDefault="005A06D1" w:rsidP="001A7B5C">
      <w:pPr>
        <w:pStyle w:val="ListParagraph"/>
        <w:numPr>
          <w:ilvl w:val="0"/>
          <w:numId w:val="15"/>
        </w:numPr>
        <w:spacing w:after="200" w:line="240" w:lineRule="auto"/>
        <w:jc w:val="both"/>
        <w:rPr>
          <w:rFonts w:ascii="Calibri" w:eastAsia="Calibri" w:hAnsi="Calibri" w:cs="Times New Roman"/>
          <w:lang w:val="fr-BE"/>
        </w:rPr>
      </w:pPr>
      <w:r w:rsidRPr="005A06D1">
        <w:rPr>
          <w:lang w:val="fr-BE"/>
        </w:rPr>
        <w:t>Le test NGS doit être effectué sur la moelle osseuse ou sur le sang contenant des cellules leucémiques.</w:t>
      </w:r>
    </w:p>
    <w:p w14:paraId="2D598569" w14:textId="1B9C24D7" w:rsidR="001A7B5C" w:rsidRPr="00A124EA" w:rsidRDefault="001A7B5C" w:rsidP="001A7B5C">
      <w:pPr>
        <w:pStyle w:val="ListParagraph"/>
        <w:numPr>
          <w:ilvl w:val="0"/>
          <w:numId w:val="15"/>
        </w:numPr>
        <w:spacing w:after="60"/>
        <w:rPr>
          <w:rFonts w:ascii="Calibri" w:eastAsia="Calibri" w:hAnsi="Calibri" w:cs="Times New Roman"/>
          <w:lang w:val="fr-BE"/>
        </w:rPr>
      </w:pPr>
      <w:r w:rsidRPr="00A124EA">
        <w:rPr>
          <w:lang w:val="fr-BE"/>
        </w:rPr>
        <w:t xml:space="preserve">Comme technique alternative, </w:t>
      </w:r>
      <w:r w:rsidR="007F1F62">
        <w:rPr>
          <w:lang w:val="fr-BE"/>
        </w:rPr>
        <w:t xml:space="preserve">le </w:t>
      </w:r>
      <w:r w:rsidR="00A124EA">
        <w:rPr>
          <w:lang w:val="fr-BE"/>
        </w:rPr>
        <w:t>« </w:t>
      </w:r>
      <w:proofErr w:type="spellStart"/>
      <w:r w:rsidR="00A124EA">
        <w:rPr>
          <w:lang w:val="fr-BE"/>
        </w:rPr>
        <w:t>optical</w:t>
      </w:r>
      <w:proofErr w:type="spellEnd"/>
      <w:r w:rsidR="00A124EA">
        <w:rPr>
          <w:lang w:val="fr-BE"/>
        </w:rPr>
        <w:t xml:space="preserve"> </w:t>
      </w:r>
      <w:proofErr w:type="spellStart"/>
      <w:r w:rsidR="00A124EA">
        <w:rPr>
          <w:lang w:val="fr-BE"/>
        </w:rPr>
        <w:t>genome</w:t>
      </w:r>
      <w:proofErr w:type="spellEnd"/>
      <w:r w:rsidR="00A124EA">
        <w:rPr>
          <w:lang w:val="fr-BE"/>
        </w:rPr>
        <w:t xml:space="preserve"> mapping</w:t>
      </w:r>
      <w:r w:rsidR="007F1F62">
        <w:rPr>
          <w:lang w:val="fr-BE"/>
        </w:rPr>
        <w:t> »</w:t>
      </w:r>
      <w:r w:rsidR="00A124EA">
        <w:rPr>
          <w:lang w:val="fr-BE"/>
        </w:rPr>
        <w:t> </w:t>
      </w:r>
      <w:r w:rsidR="007F1F62">
        <w:rPr>
          <w:lang w:val="fr-BE"/>
        </w:rPr>
        <w:t>(</w:t>
      </w:r>
      <w:r w:rsidRPr="00A124EA">
        <w:rPr>
          <w:lang w:val="fr-BE"/>
        </w:rPr>
        <w:t xml:space="preserve">OGM) peut être utilisée </w:t>
      </w:r>
      <w:r w:rsidR="00B1170C">
        <w:rPr>
          <w:lang w:val="fr-BE"/>
        </w:rPr>
        <w:t>pour l’analyse</w:t>
      </w:r>
      <w:r w:rsidR="003961C2">
        <w:rPr>
          <w:lang w:val="fr-BE"/>
        </w:rPr>
        <w:t xml:space="preserve"> ciblée</w:t>
      </w:r>
      <w:r w:rsidR="00B1170C">
        <w:rPr>
          <w:lang w:val="fr-BE"/>
        </w:rPr>
        <w:t xml:space="preserve"> des biomarqueurs ci-dessous </w:t>
      </w:r>
      <w:r w:rsidRPr="00A124EA">
        <w:rPr>
          <w:lang w:val="fr-BE"/>
        </w:rPr>
        <w:t xml:space="preserve">et facturée sous ce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A124EA">
        <w:rPr>
          <w:lang w:val="fr-BE"/>
        </w:rPr>
        <w:t xml:space="preserve"> à condition que l'institution soit accréditée pour l'OGM. Dans ce cas, le </w:t>
      </w:r>
      <w:r w:rsidR="00156C11">
        <w:rPr>
          <w:lang w:val="fr-BE"/>
        </w:rPr>
        <w:t xml:space="preserve">code de </w:t>
      </w:r>
      <w:proofErr w:type="spellStart"/>
      <w:r w:rsidR="00156C11">
        <w:rPr>
          <w:lang w:val="fr-BE"/>
        </w:rPr>
        <w:t>pseudonomenclature</w:t>
      </w:r>
      <w:proofErr w:type="spellEnd"/>
      <w:r w:rsidR="00156C11">
        <w:rPr>
          <w:lang w:val="fr-BE"/>
        </w:rPr>
        <w:t xml:space="preserve"> </w:t>
      </w:r>
      <w:r>
        <w:rPr>
          <w:lang w:val="fr-BE"/>
        </w:rPr>
        <w:t xml:space="preserve"> </w:t>
      </w:r>
      <w:r w:rsidRPr="00A124EA">
        <w:rPr>
          <w:lang w:val="fr-BE"/>
        </w:rPr>
        <w:t xml:space="preserve">n'est pas cumulable avec les prestations 565154-565165, 565515-565526, 565530-565541 ou 565552-565563 de l'article 33 pour l'analyse des </w:t>
      </w:r>
      <w:r w:rsidR="001F63CF">
        <w:rPr>
          <w:lang w:val="fr-BE"/>
        </w:rPr>
        <w:t>anomalies génomiques somatiques</w:t>
      </w:r>
      <w:r w:rsidRPr="00A124EA">
        <w:rPr>
          <w:lang w:val="fr-BE"/>
        </w:rPr>
        <w:t xml:space="preserve"> pendant la phase </w:t>
      </w:r>
      <w:r>
        <w:rPr>
          <w:lang w:val="fr-BE"/>
        </w:rPr>
        <w:t xml:space="preserve">d’investigation </w:t>
      </w:r>
      <w:r w:rsidRPr="00A124EA">
        <w:rPr>
          <w:lang w:val="fr-BE"/>
        </w:rPr>
        <w:t>diagnosti</w:t>
      </w:r>
      <w:r>
        <w:rPr>
          <w:lang w:val="fr-BE"/>
        </w:rPr>
        <w:t>que</w:t>
      </w:r>
      <w:r w:rsidRPr="00A124EA">
        <w:rPr>
          <w:lang w:val="fr-BE"/>
        </w:rPr>
        <w:t>.</w:t>
      </w:r>
    </w:p>
    <w:p w14:paraId="2F4F9FA4" w14:textId="77777777" w:rsidR="001A7B5C" w:rsidRPr="001A7B5C" w:rsidRDefault="001A7B5C" w:rsidP="00A124EA">
      <w:pPr>
        <w:pStyle w:val="ListParagraph"/>
        <w:spacing w:after="200" w:line="240" w:lineRule="auto"/>
        <w:jc w:val="both"/>
        <w:rPr>
          <w:rFonts w:ascii="Calibri" w:eastAsia="Calibri" w:hAnsi="Calibri" w:cs="Times New Roman"/>
          <w:lang w:val="fr-BE"/>
        </w:rPr>
      </w:pPr>
    </w:p>
    <w:p w14:paraId="47649825" w14:textId="2F2A684F" w:rsidR="00EA5D94" w:rsidRPr="005B6F91" w:rsidRDefault="00C07AC2" w:rsidP="00EA5D94">
      <w:proofErr w:type="spellStart"/>
      <w:r>
        <w:t>Biomarqueurs</w:t>
      </w:r>
      <w:proofErr w:type="spellEnd"/>
      <w:r>
        <w:t xml:space="preserve"> </w:t>
      </w:r>
      <w:proofErr w:type="spellStart"/>
      <w:r>
        <w:t>minimaux</w:t>
      </w:r>
      <w:proofErr w:type="spellEnd"/>
      <w:r>
        <w:t xml:space="preserve"> à tester </w:t>
      </w:r>
      <w:r w:rsidR="00EA5D94" w:rsidRPr="005B6F91">
        <w:t>:</w:t>
      </w:r>
    </w:p>
    <w:p w14:paraId="792DAD50" w14:textId="5F56B61C"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lang w:val="de-DE"/>
        </w:rPr>
        <w:t>BCR::ABL1</w:t>
      </w:r>
      <w:r w:rsidRPr="005B6F91">
        <w:rPr>
          <w:rFonts w:ascii="Calibri" w:eastAsia="Calibri" w:hAnsi="Calibri" w:cs="Calibri"/>
          <w:i/>
          <w:lang w:val="de-DE"/>
        </w:rPr>
        <w:tab/>
      </w:r>
      <w:r w:rsidRPr="005B6F91">
        <w:rPr>
          <w:rFonts w:ascii="Calibri" w:eastAsia="Calibri" w:hAnsi="Calibri" w:cs="Calibri"/>
          <w:i/>
          <w:lang w:val="de-DE"/>
        </w:rPr>
        <w:tab/>
      </w:r>
      <w:r w:rsidRPr="005B6F91">
        <w:rPr>
          <w:rFonts w:ascii="Calibri" w:eastAsia="Calibri" w:hAnsi="Calibri" w:cs="Calibri"/>
          <w:i/>
          <w:lang w:val="de-DE"/>
        </w:rPr>
        <w:tab/>
      </w:r>
      <w:r w:rsidRPr="005B6F91">
        <w:rPr>
          <w:rFonts w:ascii="Calibri" w:eastAsia="Calibri" w:hAnsi="Calibri" w:cs="Calibri"/>
          <w:i/>
          <w:lang w:val="de-DE"/>
        </w:rPr>
        <w:tab/>
      </w:r>
      <w:r w:rsidRPr="005B6F91">
        <w:rPr>
          <w:rFonts w:ascii="Calibri" w:eastAsia="Calibri" w:hAnsi="Calibri" w:cs="Calibri"/>
          <w:i/>
          <w:lang w:val="de-DE"/>
        </w:rPr>
        <w:tab/>
      </w:r>
      <w:proofErr w:type="spellStart"/>
      <w:r w:rsidR="00C07AC2">
        <w:rPr>
          <w:rFonts w:ascii="Calibri" w:eastAsia="Calibri" w:hAnsi="Calibri" w:cs="Times New Roman"/>
          <w:i/>
          <w:lang w:val="de-DE"/>
        </w:rPr>
        <w:t>diagnostic</w:t>
      </w:r>
      <w:proofErr w:type="spellEnd"/>
      <w:r w:rsidRPr="005B6F91">
        <w:rPr>
          <w:rFonts w:ascii="Calibri" w:eastAsia="Calibri" w:hAnsi="Calibri" w:cs="Times New Roman"/>
          <w:i/>
          <w:lang w:val="de-DE"/>
        </w:rPr>
        <w:t>/</w:t>
      </w:r>
      <w:proofErr w:type="spellStart"/>
      <w:r w:rsidR="00C07AC2">
        <w:rPr>
          <w:rFonts w:ascii="Calibri" w:eastAsia="Calibri" w:hAnsi="Calibri" w:cs="Times New Roman"/>
          <w:i/>
          <w:lang w:val="de-DE"/>
        </w:rPr>
        <w:t>pronostic</w:t>
      </w:r>
      <w:proofErr w:type="spellEnd"/>
      <w:r w:rsidRPr="005B6F91">
        <w:rPr>
          <w:rFonts w:ascii="Calibri" w:eastAsia="Calibri" w:hAnsi="Calibri" w:cs="Times New Roman"/>
          <w:i/>
          <w:lang w:val="de-DE"/>
        </w:rPr>
        <w:t>/</w:t>
      </w:r>
      <w:proofErr w:type="spellStart"/>
      <w:r w:rsidR="00C07AC2">
        <w:rPr>
          <w:rFonts w:ascii="Calibri" w:eastAsia="Calibri" w:hAnsi="Calibri" w:cs="Times New Roman"/>
          <w:i/>
          <w:lang w:val="de-DE"/>
        </w:rPr>
        <w:t>thérapie</w:t>
      </w:r>
      <w:proofErr w:type="spellEnd"/>
    </w:p>
    <w:p w14:paraId="685EC926" w14:textId="1EFBF80D"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lang w:val="de-DE"/>
        </w:rPr>
        <w:t>CBFB::MYH11</w:t>
      </w:r>
      <w:r w:rsidRPr="005B6F91">
        <w:rPr>
          <w:rFonts w:ascii="Calibri" w:eastAsia="Calibri" w:hAnsi="Calibri" w:cs="Calibri"/>
          <w:i/>
          <w:lang w:val="de-DE"/>
        </w:rPr>
        <w:tab/>
      </w:r>
      <w:r w:rsidRPr="005B6F91">
        <w:rPr>
          <w:rFonts w:ascii="Calibri" w:eastAsia="Calibri" w:hAnsi="Calibri" w:cs="Calibri"/>
          <w:i/>
          <w:lang w:val="de-DE"/>
        </w:rPr>
        <w:tab/>
      </w:r>
      <w:r w:rsidRPr="005B6F91">
        <w:rPr>
          <w:rFonts w:ascii="Calibri" w:eastAsia="Calibri" w:hAnsi="Calibri" w:cs="Calibri"/>
          <w:i/>
          <w:lang w:val="de-DE"/>
        </w:rPr>
        <w:tab/>
      </w:r>
      <w:r w:rsidRPr="005B6F91">
        <w:rPr>
          <w:rFonts w:ascii="Calibri" w:eastAsia="Calibri" w:hAnsi="Calibri" w:cs="Calibri"/>
          <w:i/>
          <w:lang w:val="de-DE"/>
        </w:rPr>
        <w:tab/>
      </w:r>
      <w:r w:rsidRPr="005B6F91">
        <w:rPr>
          <w:rFonts w:ascii="Calibri" w:eastAsia="Calibri" w:hAnsi="Calibri" w:cs="Calibri"/>
          <w:i/>
          <w:lang w:val="de-DE"/>
        </w:rPr>
        <w:tab/>
      </w:r>
      <w:proofErr w:type="spellStart"/>
      <w:r w:rsidR="00C07AC2">
        <w:rPr>
          <w:rFonts w:ascii="Calibri" w:eastAsia="Calibri" w:hAnsi="Calibri" w:cs="Times New Roman"/>
          <w:i/>
          <w:lang w:val="de-DE"/>
        </w:rPr>
        <w:t>diagnostic</w:t>
      </w:r>
      <w:proofErr w:type="spellEnd"/>
      <w:r w:rsidRPr="005B6F91">
        <w:rPr>
          <w:rFonts w:ascii="Calibri" w:eastAsia="Calibri" w:hAnsi="Calibri" w:cs="Times New Roman"/>
          <w:i/>
          <w:lang w:val="de-DE"/>
        </w:rPr>
        <w:t>/</w:t>
      </w:r>
      <w:proofErr w:type="spellStart"/>
      <w:r w:rsidR="00C07AC2">
        <w:rPr>
          <w:rFonts w:ascii="Calibri" w:eastAsia="Calibri" w:hAnsi="Calibri" w:cs="Times New Roman"/>
          <w:i/>
          <w:lang w:val="de-DE"/>
        </w:rPr>
        <w:t>pronostic</w:t>
      </w:r>
      <w:proofErr w:type="spellEnd"/>
    </w:p>
    <w:p w14:paraId="1757B703" w14:textId="7F2C0E5C"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rPr>
        <w:t>KAT6A::CREBBP</w:t>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proofErr w:type="spellStart"/>
      <w:r w:rsidR="00C07AC2">
        <w:rPr>
          <w:rFonts w:ascii="Calibri" w:eastAsia="Calibri" w:hAnsi="Calibri" w:cs="Calibri"/>
          <w:i/>
        </w:rPr>
        <w:t>diagnostic</w:t>
      </w:r>
      <w:proofErr w:type="spellEnd"/>
      <w:r w:rsidRPr="005B6F91">
        <w:rPr>
          <w:rFonts w:ascii="Calibri" w:eastAsia="Calibri" w:hAnsi="Calibri" w:cs="Calibri"/>
          <w:i/>
        </w:rPr>
        <w:t>/</w:t>
      </w:r>
      <w:proofErr w:type="spellStart"/>
      <w:r w:rsidR="00C07AC2">
        <w:rPr>
          <w:rFonts w:ascii="Calibri" w:eastAsia="Calibri" w:hAnsi="Calibri" w:cs="Calibri"/>
          <w:i/>
        </w:rPr>
        <w:t>pronostic</w:t>
      </w:r>
      <w:proofErr w:type="spellEnd"/>
    </w:p>
    <w:p w14:paraId="1B149967" w14:textId="2229B3A2"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rPr>
        <w:t xml:space="preserve">KMT2A </w:t>
      </w:r>
      <w:r w:rsidR="00292BC0">
        <w:rPr>
          <w:rFonts w:ascii="Calibri" w:eastAsia="Calibri" w:hAnsi="Calibri" w:cs="Calibri"/>
          <w:i/>
          <w:lang w:val="fr-BE"/>
        </w:rPr>
        <w:t>réarrangement</w:t>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proofErr w:type="spellStart"/>
      <w:r w:rsidR="00C07AC2">
        <w:rPr>
          <w:rFonts w:ascii="Calibri" w:eastAsia="Calibri" w:hAnsi="Calibri" w:cs="Times New Roman"/>
          <w:i/>
        </w:rPr>
        <w:t>diagnostic</w:t>
      </w:r>
      <w:proofErr w:type="spellEnd"/>
      <w:r w:rsidRPr="005B6F91">
        <w:rPr>
          <w:rFonts w:ascii="Calibri" w:eastAsia="Calibri" w:hAnsi="Calibri" w:cs="Times New Roman"/>
          <w:i/>
        </w:rPr>
        <w:t>/</w:t>
      </w:r>
      <w:proofErr w:type="spellStart"/>
      <w:r w:rsidR="00C07AC2">
        <w:rPr>
          <w:rFonts w:ascii="Calibri" w:eastAsia="Calibri" w:hAnsi="Calibri" w:cs="Times New Roman"/>
          <w:i/>
        </w:rPr>
        <w:t>pronostic</w:t>
      </w:r>
      <w:proofErr w:type="spellEnd"/>
    </w:p>
    <w:p w14:paraId="004DB773" w14:textId="5A14C7C5"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rPr>
        <w:t xml:space="preserve">MECOM </w:t>
      </w:r>
      <w:r w:rsidR="00292BC0">
        <w:rPr>
          <w:rFonts w:ascii="Calibri" w:eastAsia="Calibri" w:hAnsi="Calibri" w:cs="Calibri"/>
          <w:i/>
          <w:lang w:val="fr-BE"/>
        </w:rPr>
        <w:t>réarrangement</w:t>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proofErr w:type="spellStart"/>
      <w:r w:rsidR="00C07AC2">
        <w:rPr>
          <w:rFonts w:ascii="Calibri" w:eastAsia="Calibri" w:hAnsi="Calibri" w:cs="Times New Roman"/>
          <w:i/>
        </w:rPr>
        <w:t>diagnostic</w:t>
      </w:r>
      <w:proofErr w:type="spellEnd"/>
      <w:r w:rsidRPr="005B6F91">
        <w:rPr>
          <w:rFonts w:ascii="Calibri" w:eastAsia="Calibri" w:hAnsi="Calibri" w:cs="Times New Roman"/>
          <w:i/>
        </w:rPr>
        <w:t>/</w:t>
      </w:r>
      <w:proofErr w:type="spellStart"/>
      <w:r w:rsidR="00C07AC2">
        <w:rPr>
          <w:rFonts w:ascii="Calibri" w:eastAsia="Calibri" w:hAnsi="Calibri" w:cs="Times New Roman"/>
          <w:i/>
        </w:rPr>
        <w:t>pronostic</w:t>
      </w:r>
      <w:proofErr w:type="spellEnd"/>
    </w:p>
    <w:p w14:paraId="40835EA4" w14:textId="0931CB5D"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rPr>
        <w:t>DEK::NUP214</w:t>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proofErr w:type="spellStart"/>
      <w:r w:rsidR="00C07AC2">
        <w:rPr>
          <w:rFonts w:ascii="Calibri" w:eastAsia="Calibri" w:hAnsi="Calibri" w:cs="Times New Roman"/>
          <w:i/>
        </w:rPr>
        <w:t>diagnostic</w:t>
      </w:r>
      <w:proofErr w:type="spellEnd"/>
      <w:r w:rsidRPr="005B6F91">
        <w:rPr>
          <w:rFonts w:ascii="Calibri" w:eastAsia="Calibri" w:hAnsi="Calibri" w:cs="Times New Roman"/>
          <w:i/>
        </w:rPr>
        <w:t>/</w:t>
      </w:r>
      <w:proofErr w:type="spellStart"/>
      <w:r w:rsidR="00C07AC2">
        <w:rPr>
          <w:rFonts w:ascii="Calibri" w:eastAsia="Calibri" w:hAnsi="Calibri" w:cs="Times New Roman"/>
          <w:i/>
        </w:rPr>
        <w:t>pronostic</w:t>
      </w:r>
      <w:proofErr w:type="spellEnd"/>
    </w:p>
    <w:p w14:paraId="0AD28556" w14:textId="265BEE82"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rPr>
        <w:t>PML::RARA</w:t>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proofErr w:type="spellStart"/>
      <w:r w:rsidR="00C07AC2">
        <w:rPr>
          <w:rFonts w:ascii="Calibri" w:eastAsia="Calibri" w:hAnsi="Calibri" w:cs="Times New Roman"/>
          <w:i/>
        </w:rPr>
        <w:t>diagnostic</w:t>
      </w:r>
      <w:proofErr w:type="spellEnd"/>
      <w:r w:rsidRPr="005B6F91">
        <w:rPr>
          <w:rFonts w:ascii="Calibri" w:eastAsia="Calibri" w:hAnsi="Calibri" w:cs="Times New Roman"/>
          <w:i/>
        </w:rPr>
        <w:t>/</w:t>
      </w:r>
      <w:r w:rsidR="00C07AC2">
        <w:rPr>
          <w:rFonts w:ascii="Calibri" w:eastAsia="Calibri" w:hAnsi="Calibri" w:cs="Times New Roman"/>
          <w:i/>
        </w:rPr>
        <w:t>thérapie</w:t>
      </w:r>
    </w:p>
    <w:p w14:paraId="4951E83E" w14:textId="1DEA80CB"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rPr>
        <w:t xml:space="preserve">NUP98 </w:t>
      </w:r>
      <w:r w:rsidR="00292BC0">
        <w:rPr>
          <w:rFonts w:ascii="Calibri" w:eastAsia="Calibri" w:hAnsi="Calibri" w:cs="Calibri"/>
          <w:i/>
          <w:lang w:val="fr-BE"/>
        </w:rPr>
        <w:t>réarrangement</w:t>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proofErr w:type="spellStart"/>
      <w:r w:rsidR="00C07AC2">
        <w:rPr>
          <w:rFonts w:ascii="Calibri" w:eastAsia="Calibri" w:hAnsi="Calibri" w:cs="Calibri"/>
          <w:i/>
        </w:rPr>
        <w:t>diagnostic</w:t>
      </w:r>
      <w:proofErr w:type="spellEnd"/>
    </w:p>
    <w:p w14:paraId="66476E9C" w14:textId="5F814335" w:rsidR="00EA5D94" w:rsidRPr="005B6F91" w:rsidRDefault="00EA5D94" w:rsidP="00FD7746">
      <w:pPr>
        <w:pStyle w:val="ListParagraph"/>
        <w:numPr>
          <w:ilvl w:val="0"/>
          <w:numId w:val="3"/>
        </w:numPr>
        <w:spacing w:after="0"/>
        <w:rPr>
          <w:rFonts w:ascii="Calibri" w:eastAsia="Calibri" w:hAnsi="Calibri" w:cs="Times New Roman"/>
          <w:i/>
          <w:lang w:val="de-DE"/>
        </w:rPr>
      </w:pPr>
      <w:r w:rsidRPr="005B6F91">
        <w:rPr>
          <w:rFonts w:ascii="Calibri" w:eastAsia="Calibri" w:hAnsi="Calibri" w:cs="Calibri"/>
          <w:i/>
        </w:rPr>
        <w:t>RUNX1::RUNX1T1</w:t>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r w:rsidRPr="005B6F91">
        <w:rPr>
          <w:rFonts w:ascii="Calibri" w:eastAsia="Calibri" w:hAnsi="Calibri" w:cs="Calibri"/>
          <w:i/>
        </w:rPr>
        <w:tab/>
      </w:r>
      <w:proofErr w:type="spellStart"/>
      <w:r w:rsidR="00C07AC2">
        <w:rPr>
          <w:rFonts w:ascii="Calibri" w:eastAsia="Calibri" w:hAnsi="Calibri" w:cs="Times New Roman"/>
          <w:i/>
        </w:rPr>
        <w:t>diagnostic</w:t>
      </w:r>
      <w:proofErr w:type="spellEnd"/>
      <w:r w:rsidRPr="005B6F91">
        <w:rPr>
          <w:rFonts w:ascii="Calibri" w:eastAsia="Calibri" w:hAnsi="Calibri" w:cs="Times New Roman"/>
          <w:i/>
        </w:rPr>
        <w:t>/</w:t>
      </w:r>
      <w:proofErr w:type="spellStart"/>
      <w:r w:rsidR="00C07AC2">
        <w:rPr>
          <w:rFonts w:ascii="Calibri" w:eastAsia="Calibri" w:hAnsi="Calibri" w:cs="Times New Roman"/>
          <w:i/>
        </w:rPr>
        <w:t>pronostic</w:t>
      </w:r>
      <w:proofErr w:type="spellEnd"/>
    </w:p>
    <w:p w14:paraId="5D6B3993" w14:textId="77777777" w:rsidR="00EA5D94" w:rsidRPr="005B6F91" w:rsidRDefault="00EA5D94" w:rsidP="00EA5D94">
      <w:pPr>
        <w:spacing w:after="0"/>
        <w:ind w:left="360"/>
        <w:contextualSpacing/>
        <w:rPr>
          <w:rFonts w:ascii="Calibri" w:eastAsia="Calibri" w:hAnsi="Calibri" w:cs="Calibri"/>
          <w:i/>
        </w:rPr>
      </w:pPr>
    </w:p>
    <w:p w14:paraId="16366ED9" w14:textId="3706E250" w:rsidR="00EA5D94" w:rsidRPr="005A06D1" w:rsidRDefault="005A06D1" w:rsidP="005A06D1">
      <w:pPr>
        <w:tabs>
          <w:tab w:val="right" w:pos="9214"/>
        </w:tabs>
        <w:ind w:left="360"/>
        <w:rPr>
          <w:lang w:val="fr-BE"/>
        </w:rPr>
      </w:pPr>
      <w:r w:rsidRPr="005A06D1">
        <w:rPr>
          <w:rFonts w:ascii="Calibri" w:eastAsia="Calibri" w:hAnsi="Calibri" w:cs="Calibri"/>
          <w:i/>
          <w:lang w:val="fr-BE"/>
        </w:rPr>
        <w:t>Fusions/réarrangements rares: voir International Consensus Classification (ICC)</w:t>
      </w:r>
      <w:r w:rsidRPr="00636176">
        <w:rPr>
          <w:rFonts w:ascii="Calibri" w:eastAsia="Calibri" w:hAnsi="Calibri" w:cs="Calibri"/>
          <w:i/>
          <w:vertAlign w:val="superscript"/>
          <w:lang w:val="fr-BE"/>
        </w:rPr>
        <w:t>3</w:t>
      </w:r>
      <w:r w:rsidRPr="005A06D1">
        <w:rPr>
          <w:rFonts w:ascii="Calibri" w:eastAsia="Calibri" w:hAnsi="Calibri" w:cs="Calibri"/>
          <w:i/>
          <w:lang w:val="fr-BE"/>
        </w:rPr>
        <w:t xml:space="preserve"> Fusions/réarrangements pour des cas pédiatriques: voir OMS </w:t>
      </w:r>
      <w:proofErr w:type="spellStart"/>
      <w:r w:rsidRPr="005A06D1">
        <w:rPr>
          <w:rFonts w:ascii="Calibri" w:eastAsia="Calibri" w:hAnsi="Calibri" w:cs="Calibri"/>
          <w:i/>
          <w:lang w:val="fr-BE"/>
        </w:rPr>
        <w:t>pediatric</w:t>
      </w:r>
      <w:proofErr w:type="spellEnd"/>
      <w:r w:rsidRPr="005A06D1">
        <w:rPr>
          <w:rFonts w:ascii="Calibri" w:eastAsia="Calibri" w:hAnsi="Calibri" w:cs="Calibri"/>
          <w:i/>
          <w:lang w:val="fr-BE"/>
        </w:rPr>
        <w:t xml:space="preserve"> </w:t>
      </w:r>
      <w:proofErr w:type="spellStart"/>
      <w:r w:rsidRPr="005A06D1">
        <w:rPr>
          <w:rFonts w:ascii="Calibri" w:eastAsia="Calibri" w:hAnsi="Calibri" w:cs="Calibri"/>
          <w:i/>
          <w:lang w:val="fr-BE"/>
        </w:rPr>
        <w:t>tumors</w:t>
      </w:r>
      <w:proofErr w:type="spellEnd"/>
    </w:p>
    <w:p w14:paraId="6F883A95" w14:textId="77777777" w:rsidR="005A06D1" w:rsidRDefault="005A06D1" w:rsidP="00EA5D94">
      <w:pPr>
        <w:tabs>
          <w:tab w:val="right" w:pos="9214"/>
        </w:tabs>
        <w:rPr>
          <w:lang w:val="fr-FR"/>
        </w:rPr>
      </w:pPr>
    </w:p>
    <w:p w14:paraId="41472A09" w14:textId="64000337" w:rsidR="00EA5D94" w:rsidRPr="005B6F91" w:rsidRDefault="00C07AC2" w:rsidP="00EA5D94">
      <w:pPr>
        <w:tabs>
          <w:tab w:val="right" w:pos="9214"/>
        </w:tabs>
        <w:rPr>
          <w:lang w:val="fr-FR"/>
        </w:rPr>
      </w:pPr>
      <w:r>
        <w:rPr>
          <w:lang w:val="fr-FR"/>
        </w:rPr>
        <w:t xml:space="preserve">Enregistrement obligatoire dans PITTER </w:t>
      </w:r>
      <w:r w:rsidR="00EA5D94" w:rsidRPr="005B6F91">
        <w:rPr>
          <w:lang w:val="fr-FR"/>
        </w:rPr>
        <w:t>:</w:t>
      </w:r>
    </w:p>
    <w:p w14:paraId="2E2BA823" w14:textId="6ADED39D" w:rsidR="00EA5D94" w:rsidRPr="00111E33" w:rsidRDefault="00137A4A" w:rsidP="00FD7746">
      <w:pPr>
        <w:pStyle w:val="ListParagraph"/>
        <w:numPr>
          <w:ilvl w:val="0"/>
          <w:numId w:val="4"/>
        </w:numPr>
        <w:tabs>
          <w:tab w:val="right" w:pos="9214"/>
        </w:tabs>
        <w:rPr>
          <w:lang w:val="fr-BE"/>
        </w:rPr>
      </w:pPr>
      <w:r w:rsidRPr="00111E33">
        <w:rPr>
          <w:lang w:val="fr-BE"/>
        </w:rPr>
        <w:t xml:space="preserve">594635 </w:t>
      </w:r>
      <w:r w:rsidR="00111E33" w:rsidRPr="00111E33">
        <w:rPr>
          <w:lang w:val="fr-BE"/>
        </w:rPr>
        <w:t>–</w:t>
      </w:r>
      <w:r w:rsidRPr="00111E33">
        <w:rPr>
          <w:lang w:val="fr-BE"/>
        </w:rPr>
        <w:t xml:space="preserve"> 594646</w:t>
      </w:r>
      <w:r w:rsidR="00111E33" w:rsidRPr="00111E33">
        <w:rPr>
          <w:lang w:val="fr-BE"/>
        </w:rPr>
        <w:t xml:space="preserve"> :</w:t>
      </w:r>
      <w:r w:rsidR="00DB5C29">
        <w:rPr>
          <w:lang w:val="fr-BE"/>
        </w:rPr>
        <w:t xml:space="preserve"> </w:t>
      </w:r>
      <w:r w:rsidR="00111E33" w:rsidRPr="00111E33">
        <w:rPr>
          <w:lang w:val="fr"/>
        </w:rPr>
        <w:t>Dépistage de la translocation de t(15 ;17) du gène PML-</w:t>
      </w:r>
      <w:proofErr w:type="spellStart"/>
      <w:r w:rsidR="00111E33" w:rsidRPr="00111E33">
        <w:rPr>
          <w:lang w:val="fr"/>
        </w:rPr>
        <w:t>RARa</w:t>
      </w:r>
      <w:proofErr w:type="spellEnd"/>
      <w:r w:rsidR="00111E33" w:rsidRPr="00111E33">
        <w:rPr>
          <w:lang w:val="fr"/>
        </w:rPr>
        <w:t xml:space="preserve"> en cas de leucémie </w:t>
      </w:r>
      <w:proofErr w:type="spellStart"/>
      <w:r w:rsidR="00111E33" w:rsidRPr="00111E33">
        <w:rPr>
          <w:lang w:val="fr"/>
        </w:rPr>
        <w:t>promyélocytaire</w:t>
      </w:r>
      <w:proofErr w:type="spellEnd"/>
      <w:r w:rsidR="00111E33" w:rsidRPr="00111E33">
        <w:rPr>
          <w:lang w:val="fr"/>
        </w:rPr>
        <w:t xml:space="preserve"> aiguë</w:t>
      </w:r>
      <w:r w:rsidRPr="00111E33">
        <w:rPr>
          <w:lang w:val="fr-BE"/>
        </w:rPr>
        <w:cr/>
      </w:r>
    </w:p>
    <w:p w14:paraId="1CE548DD" w14:textId="0CD9EBEB" w:rsidR="00AB2E00" w:rsidRPr="005B6F91" w:rsidRDefault="00CC24D1" w:rsidP="00AB2E00">
      <w:pPr>
        <w:tabs>
          <w:tab w:val="right" w:pos="9214"/>
        </w:tabs>
      </w:pPr>
      <w:proofErr w:type="spellStart"/>
      <w:r>
        <w:lastRenderedPageBreak/>
        <w:t>Règles</w:t>
      </w:r>
      <w:proofErr w:type="spellEnd"/>
      <w:r>
        <w:t xml:space="preserve"> de cumul</w:t>
      </w:r>
      <w:r w:rsidR="00AB2E00" w:rsidRPr="005B6F91">
        <w:t>:</w:t>
      </w:r>
    </w:p>
    <w:p w14:paraId="00AB09A6" w14:textId="5879CCAD"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3C9DDEC6" w14:textId="6FCA2DE3"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0F7837FD" w14:textId="5467C2DF"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12088CA0" w14:textId="6BE3B94F"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14</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xml:space="preserve">, avec les prestations </w:t>
      </w:r>
      <w:r w:rsidR="00EA6667">
        <w:rPr>
          <w:lang w:val="fr-BE"/>
        </w:rPr>
        <w:t xml:space="preserve">594016-594020, 594053-594064 et 594090-594101 </w:t>
      </w:r>
      <w:r w:rsidRPr="006F2B4A">
        <w:rPr>
          <w:lang w:val="fr-BE"/>
        </w:rPr>
        <w:t xml:space="preserve"> de l’article 33ter.</w:t>
      </w:r>
    </w:p>
    <w:p w14:paraId="6BD6A06F" w14:textId="77777777" w:rsidR="008C6C88" w:rsidRPr="00655C20" w:rsidRDefault="008C6C88">
      <w:pPr>
        <w:rPr>
          <w:lang w:val="fr-BE"/>
        </w:rPr>
      </w:pPr>
      <w:r w:rsidRPr="00655C20">
        <w:rPr>
          <w:lang w:val="fr-BE"/>
        </w:rPr>
        <w:br w:type="page"/>
      </w:r>
    </w:p>
    <w:p w14:paraId="620A0194" w14:textId="6CA6B075" w:rsidR="00D86D21" w:rsidRPr="001D3AB8" w:rsidRDefault="00727C25" w:rsidP="00D86D21">
      <w:pPr>
        <w:pStyle w:val="Heading2"/>
        <w:rPr>
          <w:lang w:val="fr-BE"/>
        </w:rPr>
      </w:pPr>
      <w:bookmarkStart w:id="12" w:name="_Toc166077426"/>
      <w:r>
        <w:rPr>
          <w:lang w:val="fr-BE"/>
        </w:rPr>
        <w:lastRenderedPageBreak/>
        <w:t>535636-535640</w:t>
      </w:r>
      <w:r w:rsidR="00D86D21" w:rsidRPr="001D3AB8">
        <w:rPr>
          <w:lang w:val="fr-BE"/>
        </w:rPr>
        <w:t xml:space="preserve">: </w:t>
      </w:r>
      <w:r w:rsidR="00B27109" w:rsidRPr="001D3AB8">
        <w:rPr>
          <w:lang w:val="fr-BE"/>
        </w:rPr>
        <w:t xml:space="preserve">NGS </w:t>
      </w:r>
      <w:r w:rsidR="001D3AB8" w:rsidRPr="001D3AB8">
        <w:rPr>
          <w:lang w:val="fr-BE"/>
        </w:rPr>
        <w:t>pour un</w:t>
      </w:r>
      <w:r w:rsidR="00087863">
        <w:rPr>
          <w:lang w:val="fr-BE"/>
        </w:rPr>
        <w:t xml:space="preserve">e </w:t>
      </w:r>
      <w:r w:rsidR="00156BC8">
        <w:rPr>
          <w:lang w:val="fr-BE"/>
        </w:rPr>
        <w:t>néopla</w:t>
      </w:r>
      <w:r w:rsidR="00087863">
        <w:rPr>
          <w:lang w:val="fr-BE"/>
        </w:rPr>
        <w:t>sie</w:t>
      </w:r>
      <w:r w:rsidR="00156BC8" w:rsidRPr="001D3AB8">
        <w:rPr>
          <w:lang w:val="fr-BE"/>
        </w:rPr>
        <w:t xml:space="preserve"> </w:t>
      </w:r>
      <w:r w:rsidR="001D3AB8" w:rsidRPr="001D3AB8">
        <w:rPr>
          <w:lang w:val="fr-BE"/>
        </w:rPr>
        <w:t xml:space="preserve">myélodysplasique avec </w:t>
      </w:r>
      <w:r w:rsidR="00F71F93">
        <w:rPr>
          <w:lang w:val="fr-BE"/>
        </w:rPr>
        <w:t>une augmentation</w:t>
      </w:r>
      <w:r w:rsidR="001D3AB8" w:rsidRPr="001D3AB8">
        <w:rPr>
          <w:lang w:val="fr-BE"/>
        </w:rPr>
        <w:t xml:space="preserve"> des blastes 2</w:t>
      </w:r>
      <w:r w:rsidR="00F71F93">
        <w:rPr>
          <w:lang w:val="fr-BE"/>
        </w:rPr>
        <w:t xml:space="preserve"> (SMD-IB2)</w:t>
      </w:r>
      <w:bookmarkEnd w:id="12"/>
    </w:p>
    <w:p w14:paraId="34EB7A2F" w14:textId="77777777" w:rsidR="00D86D21" w:rsidRPr="001D3AB8" w:rsidRDefault="00D86D21" w:rsidP="00D86D21">
      <w:pPr>
        <w:rPr>
          <w:lang w:val="fr-BE"/>
        </w:rPr>
      </w:pPr>
    </w:p>
    <w:p w14:paraId="48BB3ABC" w14:textId="488D7A8C" w:rsidR="00D86D21" w:rsidRPr="005B6F91" w:rsidRDefault="00C07AC2" w:rsidP="00D86D21">
      <w:r>
        <w:t>Remboursement</w:t>
      </w:r>
      <w:r w:rsidR="00D86D21" w:rsidRPr="005B6F91">
        <w:t>: 600 €</w:t>
      </w:r>
    </w:p>
    <w:p w14:paraId="20285FD6" w14:textId="77777777" w:rsidR="00D86D21" w:rsidRPr="005B6F91" w:rsidRDefault="00D86D21" w:rsidP="00D86D21"/>
    <w:p w14:paraId="2AFA8507" w14:textId="70FC30E2" w:rsidR="00D86D21" w:rsidRPr="005B6F91" w:rsidRDefault="00C07AC2" w:rsidP="00D86D21">
      <w:proofErr w:type="spellStart"/>
      <w:r>
        <w:t>Indication</w:t>
      </w:r>
      <w:proofErr w:type="spellEnd"/>
      <w:r w:rsidR="00D86D21" w:rsidRPr="005B6F91">
        <w:t>:</w:t>
      </w:r>
    </w:p>
    <w:p w14:paraId="3DE0988E" w14:textId="2029E7F9" w:rsidR="00691818" w:rsidRPr="00691818" w:rsidRDefault="00691818" w:rsidP="00FD7746">
      <w:pPr>
        <w:pStyle w:val="ListParagraph"/>
        <w:numPr>
          <w:ilvl w:val="0"/>
          <w:numId w:val="16"/>
        </w:numPr>
        <w:rPr>
          <w:lang w:val="fr-BE"/>
        </w:rPr>
      </w:pPr>
      <w:r w:rsidRPr="00691818">
        <w:rPr>
          <w:lang w:val="fr-BE"/>
        </w:rPr>
        <w:t xml:space="preserve">MDS/AML (ICC) - </w:t>
      </w:r>
      <w:r w:rsidR="00156BC8">
        <w:rPr>
          <w:lang w:val="fr-BE"/>
        </w:rPr>
        <w:t>néoplas</w:t>
      </w:r>
      <w:r w:rsidR="00087863">
        <w:rPr>
          <w:lang w:val="fr-BE"/>
        </w:rPr>
        <w:t>ie</w:t>
      </w:r>
      <w:r w:rsidR="00156BC8" w:rsidRPr="00691818">
        <w:rPr>
          <w:lang w:val="fr-BE"/>
        </w:rPr>
        <w:t xml:space="preserve"> </w:t>
      </w:r>
      <w:r w:rsidRPr="00691818">
        <w:rPr>
          <w:lang w:val="fr-BE"/>
        </w:rPr>
        <w:t xml:space="preserve">myélodysplasique </w:t>
      </w:r>
      <w:r w:rsidR="00292BC0">
        <w:rPr>
          <w:lang w:val="fr-BE"/>
        </w:rPr>
        <w:t>une augmentation</w:t>
      </w:r>
      <w:r w:rsidR="00292BC0" w:rsidRPr="001D3AB8">
        <w:rPr>
          <w:lang w:val="fr-BE"/>
        </w:rPr>
        <w:t xml:space="preserve"> des blastes </w:t>
      </w:r>
      <w:r w:rsidRPr="00691818">
        <w:rPr>
          <w:lang w:val="fr-BE"/>
        </w:rPr>
        <w:t xml:space="preserve">2 (MDS-IB2) (OMS) : </w:t>
      </w:r>
      <w:r w:rsidRPr="00691818">
        <w:rPr>
          <w:rFonts w:ascii="Calibri" w:eastAsia="Calibri" w:hAnsi="Calibri" w:cs="Times New Roman"/>
          <w:lang w:val="fr-BE"/>
        </w:rPr>
        <w:t>diagnostic hématologique selon les critères ICC/OMS/ELN</w:t>
      </w:r>
    </w:p>
    <w:p w14:paraId="549A0B96" w14:textId="77777777" w:rsidR="00D86D21" w:rsidRPr="00691818" w:rsidRDefault="00D86D21" w:rsidP="00D86D21">
      <w:pPr>
        <w:spacing w:after="0" w:line="240" w:lineRule="auto"/>
        <w:jc w:val="both"/>
        <w:rPr>
          <w:rFonts w:ascii="Calibri" w:eastAsia="Calibri" w:hAnsi="Calibri" w:cs="Times New Roman"/>
          <w:lang w:val="fr-BE"/>
        </w:rPr>
      </w:pPr>
    </w:p>
    <w:p w14:paraId="404FF5A7" w14:textId="36709621" w:rsidR="00667733" w:rsidRDefault="00C07AC2" w:rsidP="00667733">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667733" w:rsidRPr="005B6F91">
        <w:rPr>
          <w:rFonts w:ascii="Calibri" w:eastAsia="Calibri" w:hAnsi="Calibri" w:cs="Times New Roman"/>
          <w:lang w:val="nl-BE"/>
        </w:rPr>
        <w:t>:</w:t>
      </w:r>
    </w:p>
    <w:p w14:paraId="275FF4F0" w14:textId="77777777" w:rsidR="00156BC8" w:rsidRPr="005B6F91" w:rsidRDefault="00156BC8" w:rsidP="00667733">
      <w:pPr>
        <w:spacing w:after="0" w:line="240" w:lineRule="auto"/>
        <w:jc w:val="both"/>
        <w:rPr>
          <w:rFonts w:ascii="Calibri" w:eastAsia="Calibri" w:hAnsi="Calibri" w:cs="Times New Roman"/>
          <w:lang w:val="nl-BE"/>
        </w:rPr>
      </w:pPr>
    </w:p>
    <w:p w14:paraId="5B79DB74" w14:textId="77777777" w:rsidR="005A06D1" w:rsidRDefault="005A06D1" w:rsidP="005A06D1">
      <w:pPr>
        <w:pStyle w:val="ListParagraph"/>
        <w:numPr>
          <w:ilvl w:val="0"/>
          <w:numId w:val="8"/>
        </w:numPr>
        <w:spacing w:after="0" w:line="240" w:lineRule="auto"/>
        <w:jc w:val="both"/>
        <w:rPr>
          <w:rFonts w:ascii="Calibri" w:eastAsia="Calibri" w:hAnsi="Calibri" w:cs="Times New Roman"/>
          <w:lang w:val="fr-BE"/>
        </w:rPr>
      </w:pPr>
      <w:r w:rsidRPr="005A06D1">
        <w:rPr>
          <w:lang w:val="fr-BE"/>
        </w:rPr>
        <w:t>Le test NGS doit être réalisé en combinaison avec un examen cytogénétique et moléculaire des gènes de fusion sur la moelle osseuse</w:t>
      </w:r>
      <w:r w:rsidRPr="00427996">
        <w:rPr>
          <w:rFonts w:ascii="Calibri" w:eastAsia="Calibri" w:hAnsi="Calibri" w:cs="Times New Roman"/>
          <w:lang w:val="fr-BE"/>
        </w:rPr>
        <w:t>.</w:t>
      </w:r>
    </w:p>
    <w:p w14:paraId="6CE4D039" w14:textId="7FE68922" w:rsidR="005A06D1" w:rsidRPr="005A06D1" w:rsidRDefault="005A06D1" w:rsidP="005A06D1">
      <w:pPr>
        <w:pStyle w:val="ListParagraph"/>
        <w:numPr>
          <w:ilvl w:val="0"/>
          <w:numId w:val="8"/>
        </w:numPr>
        <w:spacing w:after="0" w:line="240" w:lineRule="auto"/>
        <w:jc w:val="both"/>
        <w:rPr>
          <w:rFonts w:ascii="Calibri" w:eastAsia="Calibri" w:hAnsi="Calibri" w:cs="Times New Roman"/>
          <w:lang w:val="fr-BE"/>
        </w:rPr>
      </w:pPr>
      <w:r w:rsidRPr="005A06D1">
        <w:rPr>
          <w:lang w:val="fr-BE"/>
        </w:rPr>
        <w:t xml:space="preserve">Le test NGS doit être effectué sur la moelle osseuse ou sur le sang </w:t>
      </w:r>
      <w:r w:rsidR="00292BC0">
        <w:rPr>
          <w:rFonts w:ascii="Calibri" w:eastAsia="Calibri" w:hAnsi="Calibri" w:cs="Calibri"/>
          <w:lang w:val="fr-BE"/>
        </w:rPr>
        <w:t xml:space="preserve">envahis par </w:t>
      </w:r>
      <w:r w:rsidRPr="005A06D1">
        <w:rPr>
          <w:lang w:val="fr-BE"/>
        </w:rPr>
        <w:t>des cellules leucémique</w:t>
      </w:r>
      <w:r>
        <w:rPr>
          <w:lang w:val="fr-BE"/>
        </w:rPr>
        <w:t>.</w:t>
      </w:r>
    </w:p>
    <w:p w14:paraId="07E54F97" w14:textId="77777777" w:rsidR="00527D4C" w:rsidRPr="00691818" w:rsidRDefault="00527D4C" w:rsidP="00D86D21">
      <w:pPr>
        <w:spacing w:after="0" w:line="240" w:lineRule="auto"/>
        <w:jc w:val="both"/>
        <w:rPr>
          <w:rFonts w:ascii="Calibri" w:eastAsia="Calibri" w:hAnsi="Calibri" w:cs="Times New Roman"/>
          <w:lang w:val="fr-BE"/>
        </w:rPr>
      </w:pPr>
    </w:p>
    <w:p w14:paraId="11690030" w14:textId="77777777" w:rsidR="00D86D21" w:rsidRPr="00691818" w:rsidRDefault="00D86D21" w:rsidP="00D86D21">
      <w:pPr>
        <w:spacing w:after="60"/>
        <w:contextualSpacing/>
        <w:rPr>
          <w:rFonts w:ascii="Calibri" w:eastAsia="Calibri" w:hAnsi="Calibri" w:cs="Times New Roman"/>
          <w:lang w:val="fr-BE"/>
        </w:rPr>
      </w:pPr>
    </w:p>
    <w:p w14:paraId="1590383C" w14:textId="095639F3" w:rsidR="00D86D21" w:rsidRPr="005B6F91" w:rsidRDefault="00C07AC2" w:rsidP="00D86D21">
      <w:proofErr w:type="spellStart"/>
      <w:r>
        <w:t>Biomarqueurs</w:t>
      </w:r>
      <w:proofErr w:type="spellEnd"/>
      <w:r>
        <w:t xml:space="preserve"> </w:t>
      </w:r>
      <w:proofErr w:type="spellStart"/>
      <w:r>
        <w:t>minimaux</w:t>
      </w:r>
      <w:proofErr w:type="spellEnd"/>
      <w:r>
        <w:t xml:space="preserve"> à tester </w:t>
      </w:r>
      <w:r w:rsidR="00D86D21" w:rsidRPr="005B6F91">
        <w:t>:</w:t>
      </w:r>
    </w:p>
    <w:p w14:paraId="04D10F3C" w14:textId="5803B18B" w:rsidR="00667733" w:rsidRPr="008F53A5" w:rsidRDefault="00667733" w:rsidP="00321093">
      <w:pPr>
        <w:pStyle w:val="ListParagraph"/>
        <w:numPr>
          <w:ilvl w:val="0"/>
          <w:numId w:val="3"/>
        </w:numPr>
        <w:tabs>
          <w:tab w:val="left" w:pos="5245"/>
        </w:tabs>
        <w:spacing w:after="0"/>
        <w:jc w:val="both"/>
        <w:rPr>
          <w:rFonts w:ascii="Calibri" w:eastAsia="Calibri" w:hAnsi="Calibri" w:cs="Times New Roman"/>
          <w:i/>
          <w:iCs/>
          <w:lang w:val="fr-BE"/>
        </w:rPr>
      </w:pPr>
      <w:r w:rsidRPr="008F53A5">
        <w:rPr>
          <w:rFonts w:ascii="Calibri" w:eastAsia="Calibri" w:hAnsi="Calibri" w:cs="Times New Roman"/>
          <w:i/>
          <w:iCs/>
          <w:lang w:val="fr-BE"/>
        </w:rPr>
        <w:t xml:space="preserve">ASXL1 (exon 13 = </w:t>
      </w:r>
      <w:r w:rsidR="008F53A5" w:rsidRPr="008F53A5">
        <w:rPr>
          <w:rFonts w:ascii="Calibri" w:eastAsia="Calibri" w:hAnsi="Calibri" w:cs="Times New Roman"/>
          <w:i/>
          <w:iCs/>
          <w:lang w:val="fr-BE"/>
        </w:rPr>
        <w:t>dernier exon</w:t>
      </w:r>
      <w:r w:rsidRPr="008F53A5">
        <w:rPr>
          <w:rFonts w:ascii="Calibri" w:eastAsia="Calibri" w:hAnsi="Calibri" w:cs="Times New Roman"/>
          <w:i/>
          <w:iCs/>
          <w:lang w:val="fr-BE"/>
        </w:rPr>
        <w:t xml:space="preserve">) </w:t>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00415914" w:rsidRPr="008F53A5">
        <w:rPr>
          <w:rFonts w:ascii="Calibri" w:eastAsia="Calibri" w:hAnsi="Calibri" w:cs="Times New Roman"/>
          <w:i/>
          <w:iCs/>
          <w:lang w:val="fr-BE"/>
        </w:rPr>
        <w:tab/>
      </w:r>
      <w:r w:rsidR="00C07AC2" w:rsidRPr="008F53A5">
        <w:rPr>
          <w:rFonts w:ascii="Calibri" w:eastAsia="Calibri" w:hAnsi="Calibri" w:cs="Times New Roman"/>
          <w:i/>
          <w:iCs/>
          <w:lang w:val="fr-BE"/>
        </w:rPr>
        <w:t>pronostic</w:t>
      </w:r>
    </w:p>
    <w:p w14:paraId="63422E29" w14:textId="4A27CAD2" w:rsidR="00667733" w:rsidRPr="008F53A5" w:rsidRDefault="00667733" w:rsidP="00321093">
      <w:pPr>
        <w:pStyle w:val="ListParagraph"/>
        <w:numPr>
          <w:ilvl w:val="0"/>
          <w:numId w:val="3"/>
        </w:numPr>
        <w:tabs>
          <w:tab w:val="left" w:pos="5245"/>
        </w:tabs>
        <w:spacing w:after="0"/>
        <w:jc w:val="both"/>
        <w:rPr>
          <w:rFonts w:ascii="Calibri" w:eastAsia="Calibri" w:hAnsi="Calibri" w:cs="Times New Roman"/>
          <w:i/>
          <w:iCs/>
          <w:lang w:val="fr-BE"/>
        </w:rPr>
      </w:pPr>
      <w:r w:rsidRPr="008F53A5">
        <w:rPr>
          <w:rFonts w:ascii="Calibri" w:eastAsia="Calibri" w:hAnsi="Calibri" w:cs="Times New Roman"/>
          <w:i/>
          <w:iCs/>
          <w:lang w:val="fr-BE"/>
        </w:rPr>
        <w:t>BCOR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8F53A5">
        <w:rPr>
          <w:rFonts w:ascii="Calibri" w:eastAsia="Calibri" w:hAnsi="Calibri" w:cs="Times New Roman"/>
          <w:i/>
          <w:iCs/>
          <w:lang w:val="fr-BE"/>
        </w:rPr>
        <w:t xml:space="preserve">) </w:t>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p>
    <w:p w14:paraId="7CF1D207" w14:textId="739CC2A9" w:rsidR="00667733" w:rsidRPr="00636176" w:rsidRDefault="00667733" w:rsidP="00321093">
      <w:pPr>
        <w:pStyle w:val="ListParagraph"/>
        <w:numPr>
          <w:ilvl w:val="0"/>
          <w:numId w:val="3"/>
        </w:numPr>
        <w:tabs>
          <w:tab w:val="left" w:pos="5245"/>
        </w:tabs>
        <w:spacing w:after="0"/>
        <w:jc w:val="both"/>
        <w:rPr>
          <w:rFonts w:ascii="Calibri" w:eastAsia="Calibri" w:hAnsi="Calibri" w:cs="Times New Roman"/>
          <w:i/>
          <w:iCs/>
          <w:lang w:val="fr-FR"/>
        </w:rPr>
      </w:pPr>
      <w:r w:rsidRPr="00636176">
        <w:rPr>
          <w:rFonts w:ascii="Calibri" w:eastAsia="Calibri" w:hAnsi="Calibri" w:cs="Times New Roman"/>
          <w:i/>
          <w:iCs/>
          <w:lang w:val="fr-FR"/>
        </w:rPr>
        <w:t xml:space="preserve">CEBPA (exon 1 = </w:t>
      </w:r>
      <w:r w:rsidR="00292BC0">
        <w:rPr>
          <w:rFonts w:ascii="Calibri" w:eastAsia="Calibri" w:hAnsi="Calibri" w:cs="Calibri"/>
          <w:i/>
          <w:iCs/>
          <w:lang w:val="fr-BE"/>
        </w:rPr>
        <w:t>entièrement</w:t>
      </w:r>
      <w:r w:rsidRPr="00636176">
        <w:rPr>
          <w:rFonts w:ascii="Calibri" w:eastAsia="Calibri" w:hAnsi="Calibri" w:cs="Times New Roman"/>
          <w:i/>
          <w:iCs/>
          <w:lang w:val="fr-FR"/>
        </w:rPr>
        <w:t>)</w:t>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00415914" w:rsidRPr="00636176">
        <w:rPr>
          <w:rFonts w:ascii="Calibri" w:eastAsia="Calibri" w:hAnsi="Calibri" w:cs="Times New Roman"/>
          <w:i/>
          <w:iCs/>
          <w:lang w:val="fr-FR"/>
        </w:rPr>
        <w:tab/>
      </w:r>
      <w:r w:rsidR="00C07AC2" w:rsidRPr="00636176">
        <w:rPr>
          <w:rFonts w:ascii="Calibri" w:eastAsia="Calibri" w:hAnsi="Calibri" w:cs="Times New Roman"/>
          <w:i/>
          <w:iCs/>
          <w:lang w:val="fr-FR"/>
        </w:rPr>
        <w:t>diagnostic</w:t>
      </w:r>
      <w:r w:rsidRPr="00636176">
        <w:rPr>
          <w:rFonts w:ascii="Calibri" w:eastAsia="Calibri" w:hAnsi="Calibri" w:cs="Times New Roman"/>
          <w:i/>
          <w:iCs/>
          <w:lang w:val="fr-FR"/>
        </w:rPr>
        <w:t>/</w:t>
      </w:r>
      <w:r w:rsidR="00C07AC2" w:rsidRPr="00636176">
        <w:rPr>
          <w:rFonts w:ascii="Calibri" w:eastAsia="Calibri" w:hAnsi="Calibri" w:cs="Times New Roman"/>
          <w:i/>
          <w:iCs/>
          <w:lang w:val="fr-FR"/>
        </w:rPr>
        <w:t>pronostic</w:t>
      </w:r>
    </w:p>
    <w:p w14:paraId="64134F67" w14:textId="5FE4CE92" w:rsidR="00667733" w:rsidRPr="008F53A5" w:rsidRDefault="00667733" w:rsidP="00321093">
      <w:pPr>
        <w:pStyle w:val="ListParagraph"/>
        <w:numPr>
          <w:ilvl w:val="0"/>
          <w:numId w:val="3"/>
        </w:numPr>
        <w:tabs>
          <w:tab w:val="left" w:pos="5245"/>
        </w:tabs>
        <w:spacing w:after="0"/>
        <w:jc w:val="both"/>
        <w:rPr>
          <w:rFonts w:ascii="Calibri" w:eastAsia="Calibri" w:hAnsi="Calibri" w:cs="Times New Roman"/>
          <w:i/>
          <w:iCs/>
          <w:lang w:val="fr-BE"/>
        </w:rPr>
      </w:pPr>
      <w:r w:rsidRPr="008F53A5">
        <w:rPr>
          <w:rFonts w:ascii="Calibri" w:eastAsia="Calibri" w:hAnsi="Calibri" w:cs="Times New Roman"/>
          <w:i/>
          <w:iCs/>
          <w:lang w:val="fr-BE"/>
        </w:rPr>
        <w:t>DDX41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8F53A5">
        <w:rPr>
          <w:rFonts w:ascii="Calibri" w:eastAsia="Calibri" w:hAnsi="Calibri" w:cs="Times New Roman"/>
          <w:i/>
          <w:iCs/>
          <w:lang w:val="fr-BE"/>
        </w:rPr>
        <w:t>)</w:t>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p>
    <w:p w14:paraId="53D9FBCE" w14:textId="6A40A4C9"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lang w:val="nl-BE"/>
        </w:rPr>
      </w:pPr>
      <w:r w:rsidRPr="005B6F91">
        <w:rPr>
          <w:rFonts w:ascii="Calibri" w:eastAsia="Calibri" w:hAnsi="Calibri" w:cs="Times New Roman"/>
          <w:i/>
          <w:iCs/>
          <w:lang w:val="nl-BE"/>
        </w:rPr>
        <w:t>DNMT3A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8-23)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6C9E026C" w14:textId="67D59692" w:rsidR="00667733" w:rsidRPr="00636176" w:rsidRDefault="00667733" w:rsidP="00321093">
      <w:pPr>
        <w:pStyle w:val="ListParagraph"/>
        <w:numPr>
          <w:ilvl w:val="0"/>
          <w:numId w:val="3"/>
        </w:numPr>
        <w:tabs>
          <w:tab w:val="left" w:pos="5245"/>
        </w:tabs>
        <w:spacing w:after="0"/>
        <w:jc w:val="both"/>
        <w:rPr>
          <w:rFonts w:ascii="Calibri" w:eastAsia="Calibri" w:hAnsi="Calibri" w:cs="Times New Roman"/>
          <w:i/>
          <w:iCs/>
          <w:lang w:val="fr-FR"/>
        </w:rPr>
      </w:pPr>
      <w:r w:rsidRPr="00636176">
        <w:rPr>
          <w:rFonts w:ascii="Calibri" w:eastAsia="Calibri" w:hAnsi="Calibri" w:cs="Times New Roman"/>
          <w:i/>
          <w:iCs/>
          <w:lang w:val="fr-FR"/>
        </w:rPr>
        <w:t xml:space="preserve">EZH2 (exon 2-20 = </w:t>
      </w:r>
      <w:r w:rsidR="00292BC0">
        <w:rPr>
          <w:rFonts w:ascii="Calibri" w:eastAsia="Calibri" w:hAnsi="Calibri" w:cs="Calibri"/>
          <w:i/>
          <w:iCs/>
          <w:lang w:val="fr-BE"/>
        </w:rPr>
        <w:t>entièrement</w:t>
      </w:r>
      <w:r w:rsidRPr="00636176">
        <w:rPr>
          <w:rFonts w:ascii="Calibri" w:eastAsia="Calibri" w:hAnsi="Calibri" w:cs="Times New Roman"/>
          <w:i/>
          <w:iCs/>
          <w:lang w:val="fr-FR"/>
        </w:rPr>
        <w:t>)</w:t>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00415914" w:rsidRPr="00636176">
        <w:rPr>
          <w:rFonts w:ascii="Calibri" w:eastAsia="Calibri" w:hAnsi="Calibri" w:cs="Times New Roman"/>
          <w:i/>
          <w:iCs/>
          <w:lang w:val="fr-FR"/>
        </w:rPr>
        <w:tab/>
      </w:r>
      <w:r w:rsidR="00C07AC2" w:rsidRPr="00636176">
        <w:rPr>
          <w:rFonts w:ascii="Calibri" w:eastAsia="Calibri" w:hAnsi="Calibri" w:cs="Times New Roman"/>
          <w:i/>
          <w:iCs/>
          <w:lang w:val="fr-FR"/>
        </w:rPr>
        <w:t>diagnostic</w:t>
      </w:r>
      <w:r w:rsidRPr="00636176">
        <w:rPr>
          <w:rFonts w:ascii="Calibri" w:eastAsia="Calibri" w:hAnsi="Calibri" w:cs="Times New Roman"/>
          <w:i/>
          <w:iCs/>
          <w:lang w:val="fr-FR"/>
        </w:rPr>
        <w:t>/</w:t>
      </w:r>
      <w:r w:rsidR="00C07AC2" w:rsidRPr="00636176">
        <w:rPr>
          <w:rFonts w:ascii="Calibri" w:eastAsia="Calibri" w:hAnsi="Calibri" w:cs="Times New Roman"/>
          <w:i/>
          <w:iCs/>
          <w:lang w:val="fr-FR"/>
        </w:rPr>
        <w:t>pronostic</w:t>
      </w:r>
    </w:p>
    <w:p w14:paraId="04CFDB5B" w14:textId="33902CEE"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lang w:val="fr-FR"/>
        </w:rPr>
      </w:pPr>
      <w:r w:rsidRPr="005B6F91">
        <w:rPr>
          <w:rFonts w:ascii="Calibri" w:eastAsia="Calibri" w:hAnsi="Calibri" w:cs="Times New Roman"/>
          <w:i/>
          <w:iCs/>
          <w:lang w:val="fr-FR"/>
        </w:rPr>
        <w:t xml:space="preserve">FLT3 (exon 14, exon 15, exon 20-codon 835) </w:t>
      </w:r>
      <w:r w:rsidR="00415914" w:rsidRPr="005B6F91">
        <w:rPr>
          <w:rFonts w:ascii="Calibri" w:eastAsia="Calibri" w:hAnsi="Calibri" w:cs="Times New Roman"/>
          <w:i/>
          <w:iCs/>
          <w:lang w:val="fr-FR"/>
        </w:rPr>
        <w:tab/>
      </w:r>
      <w:r w:rsidR="00321093">
        <w:rPr>
          <w:rFonts w:ascii="Calibri" w:eastAsia="Calibri" w:hAnsi="Calibri" w:cs="Times New Roman"/>
          <w:i/>
          <w:iCs/>
          <w:lang w:val="fr-FR"/>
        </w:rPr>
        <w:tab/>
      </w:r>
      <w:r w:rsidR="00321093">
        <w:rPr>
          <w:rFonts w:ascii="Calibri" w:eastAsia="Calibri" w:hAnsi="Calibri" w:cs="Times New Roman"/>
          <w:i/>
          <w:iCs/>
          <w:lang w:val="fr-FR"/>
        </w:rPr>
        <w:tab/>
      </w:r>
      <w:r w:rsidR="00321093">
        <w:rPr>
          <w:rFonts w:ascii="Calibri" w:eastAsia="Calibri" w:hAnsi="Calibri" w:cs="Times New Roman"/>
          <w:i/>
          <w:iCs/>
          <w:lang w:val="fr-FR"/>
        </w:rPr>
        <w:tab/>
      </w:r>
      <w:r w:rsidR="00C07AC2">
        <w:rPr>
          <w:rFonts w:ascii="Calibri" w:eastAsia="Calibri" w:hAnsi="Calibri" w:cs="Times New Roman"/>
          <w:i/>
          <w:iCs/>
          <w:lang w:val="fr-FR"/>
        </w:rPr>
        <w:t>pronostic</w:t>
      </w:r>
      <w:r w:rsidRPr="005B6F91">
        <w:rPr>
          <w:rFonts w:ascii="Calibri" w:eastAsia="Calibri" w:hAnsi="Calibri" w:cs="Times New Roman"/>
          <w:i/>
          <w:iCs/>
          <w:lang w:val="fr-FR"/>
        </w:rPr>
        <w:t>/</w:t>
      </w:r>
      <w:r w:rsidR="00C07AC2">
        <w:rPr>
          <w:rFonts w:ascii="Calibri" w:eastAsia="Calibri" w:hAnsi="Calibri" w:cs="Times New Roman"/>
          <w:i/>
          <w:iCs/>
          <w:lang w:val="fr-FR"/>
        </w:rPr>
        <w:t>thérapie</w:t>
      </w:r>
    </w:p>
    <w:p w14:paraId="351ED7C0" w14:textId="3D187D4E"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lang w:val="nl-BE"/>
        </w:rPr>
      </w:pPr>
      <w:r w:rsidRPr="005B6F91">
        <w:rPr>
          <w:rFonts w:ascii="Calibri" w:eastAsia="Calibri" w:hAnsi="Calibri" w:cs="Times New Roman"/>
          <w:i/>
          <w:iCs/>
          <w:lang w:val="nl-BE"/>
        </w:rPr>
        <w:t>IDH1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00415914"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7B47A23C" w14:textId="6F8BE0D1"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lang w:val="nl-BE"/>
        </w:rPr>
      </w:pPr>
      <w:r w:rsidRPr="005B6F91">
        <w:rPr>
          <w:rFonts w:ascii="Calibri" w:eastAsia="Calibri" w:hAnsi="Calibri" w:cs="Times New Roman"/>
          <w:i/>
          <w:iCs/>
          <w:lang w:val="nl-BE"/>
        </w:rPr>
        <w:t>IDH2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00415914"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0627CE90" w14:textId="1DC312F2" w:rsidR="00667733" w:rsidRPr="00C07AC2" w:rsidRDefault="00667733" w:rsidP="00321093">
      <w:pPr>
        <w:pStyle w:val="ListParagraph"/>
        <w:numPr>
          <w:ilvl w:val="0"/>
          <w:numId w:val="3"/>
        </w:numPr>
        <w:tabs>
          <w:tab w:val="left" w:pos="5245"/>
        </w:tabs>
        <w:spacing w:after="0"/>
        <w:jc w:val="both"/>
        <w:rPr>
          <w:rFonts w:ascii="Calibri" w:eastAsia="Calibri" w:hAnsi="Calibri" w:cs="Times New Roman"/>
          <w:i/>
          <w:iCs/>
          <w:lang w:val="fr-BE"/>
        </w:rPr>
      </w:pPr>
      <w:r w:rsidRPr="00C07AC2">
        <w:rPr>
          <w:rFonts w:ascii="Calibri" w:eastAsia="Calibri" w:hAnsi="Calibri" w:cs="Times New Roman"/>
          <w:i/>
          <w:iCs/>
          <w:lang w:val="fr-BE"/>
        </w:rPr>
        <w:t xml:space="preserve">KIT (exon 8, exon 10, exon 17) </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415914" w:rsidRPr="00C07AC2">
        <w:rPr>
          <w:rFonts w:ascii="Calibri" w:eastAsia="Calibri" w:hAnsi="Calibri" w:cs="Times New Roman"/>
          <w:i/>
          <w:iCs/>
          <w:lang w:val="fr-BE"/>
        </w:rPr>
        <w:tab/>
      </w:r>
      <w:r w:rsidR="00C07AC2" w:rsidRPr="00C07AC2">
        <w:rPr>
          <w:rFonts w:ascii="Calibri" w:eastAsia="Calibri" w:hAnsi="Calibri" w:cs="Times New Roman"/>
          <w:i/>
          <w:iCs/>
          <w:lang w:val="fr-BE"/>
        </w:rPr>
        <w:t>pronostic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thérapie</w:t>
      </w:r>
    </w:p>
    <w:p w14:paraId="402C1A0B" w14:textId="5607F638" w:rsidR="00667733" w:rsidRPr="00C07AC2" w:rsidRDefault="00667733" w:rsidP="00321093">
      <w:pPr>
        <w:pStyle w:val="ListParagraph"/>
        <w:numPr>
          <w:ilvl w:val="0"/>
          <w:numId w:val="3"/>
        </w:numPr>
        <w:tabs>
          <w:tab w:val="left" w:pos="5245"/>
        </w:tabs>
        <w:spacing w:after="0"/>
        <w:jc w:val="both"/>
        <w:rPr>
          <w:rFonts w:ascii="Calibri" w:eastAsia="Calibri" w:hAnsi="Calibri" w:cs="Times New Roman"/>
          <w:i/>
          <w:iCs/>
          <w:lang w:val="fr-BE"/>
        </w:rPr>
      </w:pPr>
      <w:r w:rsidRPr="00C07AC2">
        <w:rPr>
          <w:rFonts w:ascii="Calibri" w:eastAsia="Calibri" w:hAnsi="Calibri" w:cs="Times New Roman"/>
          <w:i/>
          <w:iCs/>
          <w:lang w:val="fr-BE"/>
        </w:rPr>
        <w:t xml:space="preserve">NPM1 (exon 11-codon 288) </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415914" w:rsidRPr="00C07AC2">
        <w:rPr>
          <w:rFonts w:ascii="Calibri" w:eastAsia="Calibri" w:hAnsi="Calibri" w:cs="Times New Roman"/>
          <w:i/>
          <w:iCs/>
          <w:lang w:val="fr-BE"/>
        </w:rPr>
        <w:tab/>
      </w:r>
      <w:r w:rsidR="00C07AC2">
        <w:rPr>
          <w:rFonts w:ascii="Calibri" w:eastAsia="Calibri" w:hAnsi="Calibri" w:cs="Times New Roman"/>
          <w:i/>
          <w:iCs/>
          <w:lang w:val="fr-BE"/>
        </w:rPr>
        <w:t>diagnostic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pronostic</w:t>
      </w:r>
    </w:p>
    <w:p w14:paraId="76EFE685" w14:textId="07FE4F96" w:rsidR="00667733" w:rsidRPr="00636176" w:rsidRDefault="00667733" w:rsidP="00321093">
      <w:pPr>
        <w:pStyle w:val="ListParagraph"/>
        <w:numPr>
          <w:ilvl w:val="0"/>
          <w:numId w:val="3"/>
        </w:numPr>
        <w:tabs>
          <w:tab w:val="left" w:pos="5245"/>
        </w:tabs>
        <w:spacing w:after="0"/>
        <w:jc w:val="both"/>
        <w:rPr>
          <w:rFonts w:ascii="Calibri" w:eastAsia="Calibri" w:hAnsi="Calibri" w:cs="Times New Roman"/>
          <w:i/>
          <w:iCs/>
          <w:lang w:val="fr-FR"/>
        </w:rPr>
      </w:pPr>
      <w:r w:rsidRPr="00636176">
        <w:rPr>
          <w:rFonts w:ascii="Calibri" w:eastAsia="Calibri" w:hAnsi="Calibri" w:cs="Times New Roman"/>
          <w:i/>
          <w:iCs/>
          <w:lang w:val="fr-FR"/>
        </w:rPr>
        <w:t xml:space="preserve">RUNX1 (exon 2-9 = </w:t>
      </w:r>
      <w:r w:rsidR="00292BC0">
        <w:rPr>
          <w:rFonts w:ascii="Calibri" w:eastAsia="Calibri" w:hAnsi="Calibri" w:cs="Calibri"/>
          <w:i/>
          <w:iCs/>
          <w:lang w:val="fr-BE"/>
        </w:rPr>
        <w:t>entièrement</w:t>
      </w:r>
      <w:r w:rsidRPr="00636176">
        <w:rPr>
          <w:rFonts w:ascii="Calibri" w:eastAsia="Calibri" w:hAnsi="Calibri" w:cs="Times New Roman"/>
          <w:i/>
          <w:iCs/>
          <w:lang w:val="fr-FR"/>
        </w:rPr>
        <w:t>)</w:t>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00415914" w:rsidRPr="00636176">
        <w:rPr>
          <w:rFonts w:ascii="Calibri" w:eastAsia="Calibri" w:hAnsi="Calibri" w:cs="Times New Roman"/>
          <w:i/>
          <w:iCs/>
          <w:lang w:val="fr-FR"/>
        </w:rPr>
        <w:tab/>
      </w:r>
      <w:r w:rsidR="00C07AC2" w:rsidRPr="00636176">
        <w:rPr>
          <w:rFonts w:ascii="Calibri" w:eastAsia="Calibri" w:hAnsi="Calibri" w:cs="Times New Roman"/>
          <w:i/>
          <w:iCs/>
          <w:lang w:val="fr-FR"/>
        </w:rPr>
        <w:t>diagnostic</w:t>
      </w:r>
      <w:r w:rsidRPr="00636176">
        <w:rPr>
          <w:rFonts w:ascii="Calibri" w:eastAsia="Calibri" w:hAnsi="Calibri" w:cs="Times New Roman"/>
          <w:i/>
          <w:iCs/>
          <w:lang w:val="fr-FR"/>
        </w:rPr>
        <w:t>/</w:t>
      </w:r>
      <w:r w:rsidR="00C07AC2" w:rsidRPr="00636176">
        <w:rPr>
          <w:rFonts w:ascii="Calibri" w:eastAsia="Calibri" w:hAnsi="Calibri" w:cs="Times New Roman"/>
          <w:i/>
          <w:iCs/>
          <w:lang w:val="fr-FR"/>
        </w:rPr>
        <w:t>pronostic</w:t>
      </w:r>
    </w:p>
    <w:p w14:paraId="6C6B63F1" w14:textId="08AE5675"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lang w:val="nl-BE"/>
        </w:rPr>
      </w:pPr>
      <w:r w:rsidRPr="005B6F91">
        <w:rPr>
          <w:rFonts w:ascii="Calibri" w:eastAsia="Calibri" w:hAnsi="Calibri" w:cs="Times New Roman"/>
          <w:i/>
          <w:iCs/>
          <w:lang w:val="nl-BE"/>
        </w:rPr>
        <w:t>SF3B1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15)</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00415914"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 xml:space="preserve"> </w:t>
      </w:r>
    </w:p>
    <w:p w14:paraId="6EE5F67B" w14:textId="238B95A2" w:rsidR="00667733" w:rsidRPr="00C07AC2" w:rsidRDefault="00667733" w:rsidP="00321093">
      <w:pPr>
        <w:pStyle w:val="ListParagraph"/>
        <w:numPr>
          <w:ilvl w:val="0"/>
          <w:numId w:val="3"/>
        </w:numPr>
        <w:tabs>
          <w:tab w:val="left" w:pos="5245"/>
        </w:tabs>
        <w:spacing w:after="0"/>
        <w:jc w:val="both"/>
        <w:rPr>
          <w:rFonts w:ascii="Calibri" w:eastAsia="Calibri" w:hAnsi="Calibri" w:cs="Times New Roman"/>
          <w:i/>
          <w:iCs/>
          <w:lang w:val="fr-BE"/>
        </w:rPr>
      </w:pPr>
      <w:r w:rsidRPr="00C07AC2">
        <w:rPr>
          <w:rFonts w:ascii="Calibri" w:eastAsia="Calibri" w:hAnsi="Calibri" w:cs="Times New Roman"/>
          <w:i/>
          <w:iCs/>
          <w:lang w:val="fr-BE"/>
        </w:rPr>
        <w:t>SRSF2 (exon 1-codon 95)</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415914" w:rsidRPr="00C07AC2">
        <w:rPr>
          <w:rFonts w:ascii="Calibri" w:eastAsia="Calibri" w:hAnsi="Calibri" w:cs="Times New Roman"/>
          <w:i/>
          <w:iCs/>
          <w:lang w:val="fr-BE"/>
        </w:rPr>
        <w:tab/>
      </w:r>
      <w:r w:rsidR="00C07AC2">
        <w:rPr>
          <w:rFonts w:ascii="Calibri" w:eastAsia="Calibri" w:hAnsi="Calibri" w:cs="Times New Roman"/>
          <w:i/>
          <w:iCs/>
          <w:lang w:val="fr-BE"/>
        </w:rPr>
        <w:t>diagnostic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pronostic</w:t>
      </w:r>
    </w:p>
    <w:p w14:paraId="072DB61D" w14:textId="423FDA39" w:rsidR="00667733" w:rsidRPr="008F53A5" w:rsidRDefault="00667733" w:rsidP="00321093">
      <w:pPr>
        <w:pStyle w:val="ListParagraph"/>
        <w:numPr>
          <w:ilvl w:val="0"/>
          <w:numId w:val="3"/>
        </w:numPr>
        <w:tabs>
          <w:tab w:val="left" w:pos="5245"/>
        </w:tabs>
        <w:spacing w:after="0"/>
        <w:jc w:val="both"/>
        <w:rPr>
          <w:rFonts w:ascii="Calibri" w:eastAsia="Calibri" w:hAnsi="Calibri" w:cs="Times New Roman"/>
          <w:i/>
          <w:iCs/>
          <w:lang w:val="fr-BE"/>
        </w:rPr>
      </w:pPr>
      <w:r w:rsidRPr="008F53A5">
        <w:rPr>
          <w:rFonts w:ascii="Calibri" w:eastAsia="Calibri" w:hAnsi="Calibri" w:cs="Times New Roman"/>
          <w:i/>
          <w:iCs/>
          <w:lang w:val="fr-BE"/>
        </w:rPr>
        <w:t>STAG2 (</w:t>
      </w:r>
      <w:r w:rsidR="008F53A5" w:rsidRPr="008F53A5">
        <w:rPr>
          <w:i/>
          <w:lang w:val="fr-BE"/>
        </w:rPr>
        <w:t xml:space="preserve">Tous les exons codants et les </w:t>
      </w:r>
      <w:r w:rsidR="00C305B3">
        <w:rPr>
          <w:i/>
          <w:lang w:val="fr-BE"/>
        </w:rPr>
        <w:t xml:space="preserve">régions de sites de </w:t>
      </w:r>
      <w:proofErr w:type="spellStart"/>
      <w:r w:rsidR="00C305B3">
        <w:rPr>
          <w:i/>
          <w:lang w:val="fr-BE"/>
        </w:rPr>
        <w:t>splicing</w:t>
      </w:r>
      <w:proofErr w:type="spellEnd"/>
      <w:r w:rsidRPr="008F53A5">
        <w:rPr>
          <w:rFonts w:ascii="Calibri" w:eastAsia="Calibri" w:hAnsi="Calibri" w:cs="Times New Roman"/>
          <w:i/>
          <w:iCs/>
          <w:lang w:val="fr-BE"/>
        </w:rPr>
        <w:t xml:space="preserve">) </w:t>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p>
    <w:p w14:paraId="7FB01986" w14:textId="74D6F615"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rPr>
      </w:pPr>
      <w:r w:rsidRPr="005B6F91">
        <w:rPr>
          <w:rFonts w:ascii="Calibri" w:eastAsia="Calibri" w:hAnsi="Calibri" w:cs="Times New Roman"/>
          <w:i/>
          <w:iCs/>
        </w:rPr>
        <w:t>TET2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3,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9-11)</w:t>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r w:rsidR="00415914" w:rsidRPr="005B6F91">
        <w:rPr>
          <w:rFonts w:ascii="Calibri" w:eastAsia="Calibri" w:hAnsi="Calibri" w:cs="Times New Roman"/>
          <w:i/>
          <w:iCs/>
        </w:rPr>
        <w:tab/>
      </w:r>
      <w:proofErr w:type="spellStart"/>
      <w:r w:rsidR="00C07AC2">
        <w:rPr>
          <w:rFonts w:ascii="Calibri" w:eastAsia="Calibri" w:hAnsi="Calibri" w:cs="Times New Roman"/>
          <w:i/>
          <w:iCs/>
        </w:rPr>
        <w:t>diagnostic</w:t>
      </w:r>
      <w:proofErr w:type="spellEnd"/>
      <w:r w:rsidRPr="005B6F91">
        <w:rPr>
          <w:rFonts w:ascii="Calibri" w:eastAsia="Calibri" w:hAnsi="Calibri" w:cs="Times New Roman"/>
          <w:i/>
          <w:iCs/>
        </w:rPr>
        <w:t>/</w:t>
      </w:r>
      <w:proofErr w:type="spellStart"/>
      <w:r w:rsidR="00C07AC2">
        <w:rPr>
          <w:rFonts w:ascii="Calibri" w:eastAsia="Calibri" w:hAnsi="Calibri" w:cs="Times New Roman"/>
          <w:i/>
          <w:iCs/>
        </w:rPr>
        <w:t>pronostic</w:t>
      </w:r>
      <w:proofErr w:type="spellEnd"/>
    </w:p>
    <w:p w14:paraId="21D02337" w14:textId="643C96B4"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rPr>
      </w:pPr>
      <w:r w:rsidRPr="005B6F91">
        <w:rPr>
          <w:rFonts w:ascii="Calibri" w:eastAsia="Calibri" w:hAnsi="Calibri" w:cs="Times New Roman"/>
          <w:i/>
          <w:iCs/>
        </w:rPr>
        <w:t>TP53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2-11)</w:t>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r w:rsidR="00415914" w:rsidRPr="005B6F91">
        <w:rPr>
          <w:rFonts w:ascii="Calibri" w:eastAsia="Calibri" w:hAnsi="Calibri" w:cs="Times New Roman"/>
          <w:i/>
          <w:iCs/>
        </w:rPr>
        <w:tab/>
      </w:r>
      <w:proofErr w:type="spellStart"/>
      <w:r w:rsidR="00C07AC2">
        <w:rPr>
          <w:rFonts w:ascii="Calibri" w:eastAsia="Calibri" w:hAnsi="Calibri" w:cs="Times New Roman"/>
          <w:i/>
          <w:iCs/>
        </w:rPr>
        <w:t>pronostic</w:t>
      </w:r>
      <w:proofErr w:type="spellEnd"/>
      <w:r w:rsidRPr="005B6F91">
        <w:rPr>
          <w:rFonts w:ascii="Calibri" w:eastAsia="Calibri" w:hAnsi="Calibri" w:cs="Times New Roman"/>
          <w:i/>
          <w:iCs/>
        </w:rPr>
        <w:t>/</w:t>
      </w:r>
      <w:r w:rsidR="00C07AC2">
        <w:rPr>
          <w:rFonts w:ascii="Calibri" w:eastAsia="Calibri" w:hAnsi="Calibri" w:cs="Times New Roman"/>
          <w:i/>
          <w:iCs/>
        </w:rPr>
        <w:t>thérapie</w:t>
      </w:r>
    </w:p>
    <w:p w14:paraId="48E3C06F" w14:textId="3BF541AC"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rPr>
      </w:pPr>
      <w:r w:rsidRPr="005B6F91">
        <w:rPr>
          <w:rFonts w:ascii="Calibri" w:eastAsia="Calibri" w:hAnsi="Calibri" w:cs="Times New Roman"/>
          <w:i/>
          <w:iCs/>
        </w:rPr>
        <w:t>U2AF1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2-codon 34,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6-codon 157)</w:t>
      </w:r>
      <w:r w:rsidRPr="005B6F91">
        <w:rPr>
          <w:rFonts w:ascii="Calibri" w:eastAsia="Calibri" w:hAnsi="Calibri" w:cs="Times New Roman"/>
          <w:i/>
          <w:iCs/>
        </w:rPr>
        <w:tab/>
      </w:r>
      <w:r w:rsidR="00321093">
        <w:rPr>
          <w:rFonts w:ascii="Calibri" w:eastAsia="Calibri" w:hAnsi="Calibri" w:cs="Times New Roman"/>
          <w:i/>
          <w:iCs/>
        </w:rPr>
        <w:tab/>
      </w:r>
      <w:r w:rsidR="00321093">
        <w:rPr>
          <w:rFonts w:ascii="Calibri" w:eastAsia="Calibri" w:hAnsi="Calibri" w:cs="Times New Roman"/>
          <w:i/>
          <w:iCs/>
        </w:rPr>
        <w:tab/>
      </w:r>
      <w:r w:rsidR="00415914" w:rsidRPr="005B6F91">
        <w:rPr>
          <w:rFonts w:ascii="Calibri" w:eastAsia="Calibri" w:hAnsi="Calibri" w:cs="Times New Roman"/>
          <w:i/>
          <w:iCs/>
        </w:rPr>
        <w:tab/>
      </w:r>
      <w:proofErr w:type="spellStart"/>
      <w:r w:rsidR="00C07AC2">
        <w:rPr>
          <w:rFonts w:ascii="Calibri" w:eastAsia="Calibri" w:hAnsi="Calibri" w:cs="Times New Roman"/>
          <w:i/>
          <w:iCs/>
        </w:rPr>
        <w:t>diagnostic</w:t>
      </w:r>
      <w:proofErr w:type="spellEnd"/>
      <w:r w:rsidRPr="005B6F91">
        <w:rPr>
          <w:rFonts w:ascii="Calibri" w:eastAsia="Calibri" w:hAnsi="Calibri" w:cs="Times New Roman"/>
          <w:i/>
          <w:iCs/>
        </w:rPr>
        <w:t>/</w:t>
      </w:r>
      <w:proofErr w:type="spellStart"/>
      <w:r w:rsidR="00C07AC2">
        <w:rPr>
          <w:rFonts w:ascii="Calibri" w:eastAsia="Calibri" w:hAnsi="Calibri" w:cs="Times New Roman"/>
          <w:i/>
          <w:iCs/>
        </w:rPr>
        <w:t>pronostic</w:t>
      </w:r>
      <w:proofErr w:type="spellEnd"/>
      <w:r w:rsidRPr="005B6F91">
        <w:rPr>
          <w:rFonts w:ascii="Calibri" w:eastAsia="Calibri" w:hAnsi="Calibri" w:cs="Times New Roman"/>
          <w:i/>
          <w:iCs/>
        </w:rPr>
        <w:t xml:space="preserve"> </w:t>
      </w:r>
    </w:p>
    <w:p w14:paraId="645A38CA" w14:textId="4AE53DEC" w:rsidR="00667733" w:rsidRPr="005B6F91" w:rsidRDefault="00667733" w:rsidP="00321093">
      <w:pPr>
        <w:pStyle w:val="ListParagraph"/>
        <w:numPr>
          <w:ilvl w:val="0"/>
          <w:numId w:val="3"/>
        </w:numPr>
        <w:tabs>
          <w:tab w:val="left" w:pos="5245"/>
        </w:tabs>
        <w:spacing w:after="0"/>
        <w:jc w:val="both"/>
        <w:rPr>
          <w:rFonts w:ascii="Calibri" w:eastAsia="Calibri" w:hAnsi="Calibri" w:cs="Times New Roman"/>
          <w:i/>
          <w:iCs/>
        </w:rPr>
      </w:pPr>
      <w:r w:rsidRPr="005B6F91">
        <w:rPr>
          <w:rFonts w:ascii="Calibri" w:eastAsia="Calibri" w:hAnsi="Calibri" w:cs="Times New Roman"/>
          <w:i/>
          <w:iCs/>
        </w:rPr>
        <w:t>WT1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7,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9) </w:t>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r w:rsidR="00415914" w:rsidRPr="005B6F91">
        <w:rPr>
          <w:rFonts w:ascii="Calibri" w:eastAsia="Calibri" w:hAnsi="Calibri" w:cs="Times New Roman"/>
          <w:i/>
          <w:iCs/>
        </w:rPr>
        <w:tab/>
      </w:r>
      <w:proofErr w:type="spellStart"/>
      <w:r w:rsidR="00C07AC2">
        <w:rPr>
          <w:rFonts w:ascii="Calibri" w:eastAsia="Calibri" w:hAnsi="Calibri" w:cs="Times New Roman"/>
          <w:i/>
          <w:iCs/>
        </w:rPr>
        <w:t>pronostic</w:t>
      </w:r>
      <w:proofErr w:type="spellEnd"/>
    </w:p>
    <w:p w14:paraId="74418EBF" w14:textId="26A3A768" w:rsidR="00667733" w:rsidRPr="008F53A5" w:rsidRDefault="00667733" w:rsidP="00321093">
      <w:pPr>
        <w:pStyle w:val="ListParagraph"/>
        <w:numPr>
          <w:ilvl w:val="0"/>
          <w:numId w:val="3"/>
        </w:numPr>
        <w:tabs>
          <w:tab w:val="left" w:pos="5245"/>
        </w:tabs>
        <w:spacing w:after="240"/>
        <w:jc w:val="both"/>
        <w:rPr>
          <w:rFonts w:ascii="Calibri" w:eastAsia="Calibri" w:hAnsi="Calibri" w:cs="Calibri"/>
          <w:i/>
          <w:iCs/>
          <w:lang w:val="fr-BE"/>
        </w:rPr>
      </w:pPr>
      <w:r w:rsidRPr="008F53A5">
        <w:rPr>
          <w:rFonts w:ascii="Calibri" w:eastAsia="Calibri" w:hAnsi="Calibri" w:cs="Calibri"/>
          <w:i/>
          <w:iCs/>
          <w:lang w:val="fr-BE"/>
        </w:rPr>
        <w:t>ZRSR2 (</w:t>
      </w:r>
      <w:r w:rsidR="008F53A5" w:rsidRPr="008F53A5">
        <w:rPr>
          <w:rFonts w:ascii="Calibri" w:eastAsia="Calibri" w:hAnsi="Calibri" w:cs="Calibri"/>
          <w:i/>
          <w:iCs/>
          <w:lang w:val="fr-BE"/>
        </w:rPr>
        <w:t xml:space="preserve">Tous les exons codants et les </w:t>
      </w:r>
      <w:r w:rsidR="00C305B3">
        <w:rPr>
          <w:rFonts w:ascii="Calibri" w:eastAsia="Calibri" w:hAnsi="Calibri" w:cs="Calibri"/>
          <w:i/>
          <w:iCs/>
          <w:lang w:val="fr-BE"/>
        </w:rPr>
        <w:t xml:space="preserve">régions de sites de </w:t>
      </w:r>
      <w:proofErr w:type="spellStart"/>
      <w:r w:rsidR="00C305B3">
        <w:rPr>
          <w:rFonts w:ascii="Calibri" w:eastAsia="Calibri" w:hAnsi="Calibri" w:cs="Calibri"/>
          <w:i/>
          <w:iCs/>
          <w:lang w:val="fr-BE"/>
        </w:rPr>
        <w:t>splicing</w:t>
      </w:r>
      <w:proofErr w:type="spellEnd"/>
      <w:r w:rsidRPr="008F53A5">
        <w:rPr>
          <w:rFonts w:ascii="Calibri" w:eastAsia="Calibri" w:hAnsi="Calibri" w:cs="Calibri"/>
          <w:i/>
          <w:iCs/>
          <w:lang w:val="fr-BE"/>
        </w:rPr>
        <w:t xml:space="preserve">) </w:t>
      </w:r>
      <w:r w:rsidRPr="008F53A5">
        <w:rPr>
          <w:rFonts w:ascii="Calibri" w:eastAsia="Calibri" w:hAnsi="Calibri" w:cs="Calibri"/>
          <w:i/>
          <w:iCs/>
          <w:lang w:val="fr-BE"/>
        </w:rPr>
        <w:tab/>
      </w:r>
      <w:r w:rsidR="00C07AC2" w:rsidRPr="008F53A5">
        <w:rPr>
          <w:rFonts w:ascii="Calibri" w:eastAsia="Calibri" w:hAnsi="Calibri" w:cs="Calibri"/>
          <w:i/>
          <w:iCs/>
          <w:lang w:val="fr-BE"/>
        </w:rPr>
        <w:t>diagnostic</w:t>
      </w:r>
    </w:p>
    <w:p w14:paraId="71A198B9" w14:textId="77777777" w:rsidR="00D86D21" w:rsidRPr="008F53A5" w:rsidRDefault="00D86D21" w:rsidP="00D86D21">
      <w:pPr>
        <w:spacing w:after="0"/>
        <w:ind w:left="360"/>
        <w:contextualSpacing/>
        <w:rPr>
          <w:rFonts w:ascii="Calibri" w:eastAsia="Calibri" w:hAnsi="Calibri" w:cs="Calibri"/>
          <w:i/>
          <w:lang w:val="fr-BE"/>
        </w:rPr>
      </w:pPr>
    </w:p>
    <w:p w14:paraId="2E655B27" w14:textId="77777777" w:rsidR="00D86D21" w:rsidRPr="008F53A5" w:rsidRDefault="00D86D21" w:rsidP="00D86D21">
      <w:pPr>
        <w:tabs>
          <w:tab w:val="right" w:pos="9214"/>
        </w:tabs>
        <w:rPr>
          <w:lang w:val="fr-BE"/>
        </w:rPr>
      </w:pPr>
    </w:p>
    <w:p w14:paraId="2DC4F9E8" w14:textId="11FE0C20" w:rsidR="00D86D21" w:rsidRPr="005B6F91" w:rsidRDefault="00C07AC2" w:rsidP="00D86D21">
      <w:pPr>
        <w:tabs>
          <w:tab w:val="right" w:pos="9214"/>
        </w:tabs>
        <w:rPr>
          <w:lang w:val="fr-FR"/>
        </w:rPr>
      </w:pPr>
      <w:r>
        <w:rPr>
          <w:lang w:val="fr-FR"/>
        </w:rPr>
        <w:lastRenderedPageBreak/>
        <w:t xml:space="preserve">Enregistrement obligatoire dans PITTER </w:t>
      </w:r>
      <w:r w:rsidR="00D86D21" w:rsidRPr="005B6F91">
        <w:rPr>
          <w:lang w:val="fr-FR"/>
        </w:rPr>
        <w:t>:</w:t>
      </w:r>
    </w:p>
    <w:p w14:paraId="60EF9A9E"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16930866" w14:textId="77777777" w:rsidR="00D82AA0" w:rsidRPr="005B6F91" w:rsidRDefault="00D82AA0" w:rsidP="00D82AA0">
      <w:pPr>
        <w:pStyle w:val="ListParagraph"/>
        <w:tabs>
          <w:tab w:val="right" w:pos="9214"/>
        </w:tabs>
      </w:pPr>
    </w:p>
    <w:p w14:paraId="01E462C1" w14:textId="65F8665E" w:rsidR="00AB2E00" w:rsidRPr="005B6F91" w:rsidRDefault="00CC24D1" w:rsidP="00AB2E00">
      <w:pPr>
        <w:tabs>
          <w:tab w:val="right" w:pos="9214"/>
        </w:tabs>
      </w:pPr>
      <w:proofErr w:type="spellStart"/>
      <w:r>
        <w:t>Règles</w:t>
      </w:r>
      <w:proofErr w:type="spellEnd"/>
      <w:r>
        <w:t xml:space="preserve"> de cumul</w:t>
      </w:r>
      <w:r w:rsidR="00AB2E00" w:rsidRPr="005B6F91">
        <w:t>:</w:t>
      </w:r>
    </w:p>
    <w:p w14:paraId="56F86BD1" w14:textId="6144659E"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134D1808" w14:textId="59D447C2"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0F9F9BFD" w14:textId="20FEB068"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792FEB69" w14:textId="33D2538C"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14</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xml:space="preserve">, avec les prestations </w:t>
      </w:r>
      <w:r w:rsidR="00EA6667">
        <w:rPr>
          <w:lang w:val="fr-BE"/>
        </w:rPr>
        <w:t xml:space="preserve">594016-594020, 594053-594064 et 594090-594101 </w:t>
      </w:r>
      <w:r w:rsidRPr="006F2B4A">
        <w:rPr>
          <w:lang w:val="fr-BE"/>
        </w:rPr>
        <w:t xml:space="preserve"> de l’article 33ter.</w:t>
      </w:r>
    </w:p>
    <w:p w14:paraId="6FFCE241" w14:textId="17005AE9" w:rsidR="00B27109" w:rsidRPr="00655C20" w:rsidRDefault="00B27109" w:rsidP="004B5370">
      <w:pPr>
        <w:pStyle w:val="ListParagraph"/>
        <w:numPr>
          <w:ilvl w:val="0"/>
          <w:numId w:val="2"/>
        </w:numPr>
        <w:tabs>
          <w:tab w:val="right" w:pos="9214"/>
        </w:tabs>
        <w:rPr>
          <w:lang w:val="fr-BE"/>
        </w:rPr>
      </w:pPr>
      <w:r w:rsidRPr="00655C20">
        <w:rPr>
          <w:lang w:val="fr-BE"/>
        </w:rPr>
        <w:br w:type="page"/>
      </w:r>
    </w:p>
    <w:p w14:paraId="3645F830" w14:textId="745C8BC3" w:rsidR="00667733" w:rsidRPr="001D3AB8" w:rsidRDefault="00727C25" w:rsidP="00667733">
      <w:pPr>
        <w:pStyle w:val="Heading2"/>
        <w:rPr>
          <w:lang w:val="fr-BE"/>
        </w:rPr>
      </w:pPr>
      <w:bookmarkStart w:id="13" w:name="_Toc166077427"/>
      <w:r>
        <w:rPr>
          <w:lang w:val="fr-BE"/>
        </w:rPr>
        <w:lastRenderedPageBreak/>
        <w:t>535651-535662</w:t>
      </w:r>
      <w:r w:rsidR="00667733" w:rsidRPr="001D3AB8">
        <w:rPr>
          <w:lang w:val="fr-BE"/>
        </w:rPr>
        <w:t xml:space="preserve">: NGS </w:t>
      </w:r>
      <w:r w:rsidR="001D3AB8" w:rsidRPr="001D3AB8">
        <w:rPr>
          <w:lang w:val="fr-BE"/>
        </w:rPr>
        <w:t>pour un</w:t>
      </w:r>
      <w:r w:rsidR="00087863">
        <w:rPr>
          <w:lang w:val="fr-BE"/>
        </w:rPr>
        <w:t>e</w:t>
      </w:r>
      <w:r w:rsidR="001D3AB8" w:rsidRPr="001D3AB8">
        <w:rPr>
          <w:lang w:val="fr-BE"/>
        </w:rPr>
        <w:t xml:space="preserve"> </w:t>
      </w:r>
      <w:r w:rsidR="00156BC8">
        <w:rPr>
          <w:lang w:val="fr-BE"/>
        </w:rPr>
        <w:t>néoplas</w:t>
      </w:r>
      <w:r w:rsidR="00087863">
        <w:rPr>
          <w:lang w:val="fr-BE"/>
        </w:rPr>
        <w:t>ie</w:t>
      </w:r>
      <w:r w:rsidR="00156BC8" w:rsidRPr="001D3AB8">
        <w:rPr>
          <w:lang w:val="fr-BE"/>
        </w:rPr>
        <w:t xml:space="preserve"> </w:t>
      </w:r>
      <w:r w:rsidR="001D3AB8" w:rsidRPr="001D3AB8">
        <w:rPr>
          <w:lang w:val="fr-BE"/>
        </w:rPr>
        <w:t>myélodysplasique</w:t>
      </w:r>
      <w:r w:rsidR="00F71F93">
        <w:rPr>
          <w:lang w:val="fr-BE"/>
        </w:rPr>
        <w:t>, à l’exclusion de SMD-IB2</w:t>
      </w:r>
      <w:bookmarkEnd w:id="13"/>
    </w:p>
    <w:p w14:paraId="354F09E0" w14:textId="77777777" w:rsidR="00667733" w:rsidRPr="001D3AB8" w:rsidRDefault="00667733" w:rsidP="00667733">
      <w:pPr>
        <w:rPr>
          <w:lang w:val="fr-BE"/>
        </w:rPr>
      </w:pPr>
    </w:p>
    <w:p w14:paraId="343AB84F" w14:textId="6D4CA479" w:rsidR="00667733" w:rsidRPr="005B6F91" w:rsidRDefault="00C07AC2" w:rsidP="00667733">
      <w:r>
        <w:t>Remboursement</w:t>
      </w:r>
      <w:r w:rsidR="00667733" w:rsidRPr="005B6F91">
        <w:t>: 600 €</w:t>
      </w:r>
    </w:p>
    <w:p w14:paraId="4BBD71AF" w14:textId="77777777" w:rsidR="00667733" w:rsidRPr="005B6F91" w:rsidRDefault="00667733" w:rsidP="00667733"/>
    <w:p w14:paraId="3DBF2F40" w14:textId="24E0FF88" w:rsidR="00667733" w:rsidRPr="005B6F91" w:rsidRDefault="00C07AC2" w:rsidP="00667733">
      <w:proofErr w:type="spellStart"/>
      <w:r>
        <w:t>Indication</w:t>
      </w:r>
      <w:proofErr w:type="spellEnd"/>
      <w:r w:rsidR="00667733" w:rsidRPr="005B6F91">
        <w:t>:</w:t>
      </w:r>
    </w:p>
    <w:p w14:paraId="6DEF2BBD" w14:textId="77777777" w:rsidR="00691818" w:rsidRPr="00691818" w:rsidRDefault="00691818" w:rsidP="00156BC8">
      <w:pPr>
        <w:pStyle w:val="ListParagraph"/>
        <w:numPr>
          <w:ilvl w:val="0"/>
          <w:numId w:val="3"/>
        </w:numPr>
        <w:tabs>
          <w:tab w:val="left" w:pos="5245"/>
        </w:tabs>
        <w:spacing w:after="0"/>
        <w:jc w:val="both"/>
        <w:rPr>
          <w:rFonts w:ascii="Calibri" w:eastAsia="Calibri" w:hAnsi="Calibri" w:cs="Times New Roman"/>
          <w:lang w:val="fr-BE"/>
        </w:rPr>
      </w:pPr>
      <w:r w:rsidRPr="00156BC8">
        <w:rPr>
          <w:rFonts w:ascii="Calibri" w:eastAsia="Calibri" w:hAnsi="Calibri" w:cs="Times New Roman"/>
          <w:lang w:val="fr-FR"/>
        </w:rPr>
        <w:t>Syndrome</w:t>
      </w:r>
      <w:r w:rsidRPr="00691818">
        <w:rPr>
          <w:lang w:val="fr-BE"/>
        </w:rPr>
        <w:t xml:space="preserve"> myélodysplasique (SMD) (ICC) - Néoplasme myélodysplasique (SMD), à l'exclusion du SMD-IB2 (OMS) : </w:t>
      </w:r>
      <w:r w:rsidRPr="00691818">
        <w:rPr>
          <w:rFonts w:ascii="Calibri" w:eastAsia="Calibri" w:hAnsi="Calibri" w:cs="Times New Roman"/>
          <w:lang w:val="fr-BE"/>
        </w:rPr>
        <w:t xml:space="preserve">diagnostic hématologique selon les critères ICC/OMS ou cytopénie persistante inexpliquée (4 mois) sans causes secondaires avec forte suspicion de SMD </w:t>
      </w:r>
    </w:p>
    <w:p w14:paraId="775F2873" w14:textId="77777777" w:rsidR="00667733" w:rsidRPr="00691818" w:rsidRDefault="00667733" w:rsidP="00667733">
      <w:pPr>
        <w:spacing w:after="0" w:line="240" w:lineRule="auto"/>
        <w:jc w:val="both"/>
        <w:rPr>
          <w:rFonts w:ascii="Calibri" w:eastAsia="Calibri" w:hAnsi="Calibri" w:cs="Times New Roman"/>
          <w:lang w:val="fr-BE"/>
        </w:rPr>
      </w:pPr>
    </w:p>
    <w:p w14:paraId="189FB5D2" w14:textId="5A6DACC2" w:rsidR="00667733" w:rsidRPr="005B6F91" w:rsidRDefault="00C07AC2" w:rsidP="00667733">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667733" w:rsidRPr="005B6F91">
        <w:rPr>
          <w:rFonts w:ascii="Calibri" w:eastAsia="Calibri" w:hAnsi="Calibri" w:cs="Times New Roman"/>
          <w:lang w:val="nl-BE"/>
        </w:rPr>
        <w:t>:</w:t>
      </w:r>
    </w:p>
    <w:p w14:paraId="420EFE73" w14:textId="77777777" w:rsidR="00667733" w:rsidRPr="005B6F91" w:rsidRDefault="00667733" w:rsidP="00667733">
      <w:pPr>
        <w:spacing w:after="200" w:line="240" w:lineRule="auto"/>
        <w:contextualSpacing/>
        <w:jc w:val="both"/>
        <w:rPr>
          <w:rFonts w:ascii="Calibri" w:eastAsia="Calibri" w:hAnsi="Calibri" w:cs="Calibri"/>
          <w:lang w:val="nl-BE"/>
        </w:rPr>
      </w:pPr>
    </w:p>
    <w:p w14:paraId="05FDED3E" w14:textId="77777777" w:rsidR="00F71F93" w:rsidRPr="00F71F93" w:rsidRDefault="00F71F93" w:rsidP="00156BC8">
      <w:pPr>
        <w:pStyle w:val="ListParagraph"/>
        <w:numPr>
          <w:ilvl w:val="0"/>
          <w:numId w:val="3"/>
        </w:numPr>
        <w:tabs>
          <w:tab w:val="left" w:pos="5245"/>
        </w:tabs>
        <w:spacing w:after="0"/>
        <w:jc w:val="both"/>
        <w:rPr>
          <w:rFonts w:ascii="Calibri" w:eastAsia="Calibri" w:hAnsi="Calibri" w:cs="Times New Roman"/>
          <w:lang w:val="fr-BE"/>
        </w:rPr>
      </w:pPr>
      <w:r w:rsidRPr="00F71F93">
        <w:rPr>
          <w:lang w:val="fr-BE"/>
        </w:rPr>
        <w:t xml:space="preserve">Le test </w:t>
      </w:r>
      <w:r w:rsidRPr="00156BC8">
        <w:rPr>
          <w:rFonts w:ascii="Calibri" w:eastAsia="Calibri" w:hAnsi="Calibri" w:cs="Times New Roman"/>
          <w:lang w:val="fr-BE"/>
        </w:rPr>
        <w:t xml:space="preserve">NGS doit être réalisé en combinaison avec un examen cytogénétique sur la moelle osseuse. </w:t>
      </w:r>
    </w:p>
    <w:p w14:paraId="03FC3B4B" w14:textId="4D6DBD24" w:rsidR="00F71F93" w:rsidRPr="00F71F93" w:rsidRDefault="00F71F93" w:rsidP="00156BC8">
      <w:pPr>
        <w:pStyle w:val="ListParagraph"/>
        <w:numPr>
          <w:ilvl w:val="0"/>
          <w:numId w:val="3"/>
        </w:numPr>
        <w:tabs>
          <w:tab w:val="left" w:pos="5245"/>
        </w:tabs>
        <w:spacing w:after="0"/>
        <w:jc w:val="both"/>
        <w:rPr>
          <w:rFonts w:ascii="Calibri" w:eastAsia="Calibri" w:hAnsi="Calibri" w:cs="Times New Roman"/>
          <w:lang w:val="fr-BE"/>
        </w:rPr>
      </w:pPr>
      <w:r w:rsidRPr="00156BC8">
        <w:rPr>
          <w:rFonts w:ascii="Calibri" w:eastAsia="Calibri" w:hAnsi="Calibri" w:cs="Times New Roman"/>
          <w:lang w:val="fr-BE"/>
        </w:rPr>
        <w:t>Le test NGS</w:t>
      </w:r>
      <w:r w:rsidRPr="00F71F93">
        <w:rPr>
          <w:lang w:val="fr-BE"/>
        </w:rPr>
        <w:t xml:space="preserve"> doit être effectué sur la moelle osseuse.</w:t>
      </w:r>
    </w:p>
    <w:p w14:paraId="3DA2691D" w14:textId="77777777" w:rsidR="00F71F93" w:rsidRPr="00691818" w:rsidRDefault="00F71F93" w:rsidP="00F71F93">
      <w:pPr>
        <w:spacing w:after="0" w:line="240" w:lineRule="auto"/>
        <w:ind w:left="720"/>
        <w:jc w:val="both"/>
        <w:rPr>
          <w:rFonts w:ascii="Calibri" w:eastAsia="Calibri" w:hAnsi="Calibri" w:cs="Times New Roman"/>
          <w:lang w:val="fr-BE"/>
        </w:rPr>
      </w:pPr>
    </w:p>
    <w:p w14:paraId="6A8AC460" w14:textId="4C16B0C4" w:rsidR="00667733" w:rsidRPr="005B6F91" w:rsidRDefault="00C07AC2" w:rsidP="00667733">
      <w:proofErr w:type="spellStart"/>
      <w:r>
        <w:t>Biomarqueurs</w:t>
      </w:r>
      <w:proofErr w:type="spellEnd"/>
      <w:r>
        <w:t xml:space="preserve"> </w:t>
      </w:r>
      <w:proofErr w:type="spellStart"/>
      <w:r>
        <w:t>minimaux</w:t>
      </w:r>
      <w:proofErr w:type="spellEnd"/>
      <w:r>
        <w:t xml:space="preserve"> à tester </w:t>
      </w:r>
      <w:r w:rsidR="00667733" w:rsidRPr="005B6F91">
        <w:t>:</w:t>
      </w:r>
    </w:p>
    <w:p w14:paraId="4A1DA706" w14:textId="5D3ADBB1" w:rsidR="00EA5D94" w:rsidRPr="00321093" w:rsidRDefault="00667733" w:rsidP="00321093">
      <w:pPr>
        <w:pStyle w:val="ListParagraph"/>
        <w:numPr>
          <w:ilvl w:val="0"/>
          <w:numId w:val="3"/>
        </w:numPr>
        <w:tabs>
          <w:tab w:val="left" w:pos="5245"/>
        </w:tabs>
        <w:spacing w:after="0"/>
        <w:jc w:val="both"/>
        <w:rPr>
          <w:rFonts w:ascii="Calibri" w:eastAsia="Calibri" w:hAnsi="Calibri" w:cs="Times New Roman"/>
          <w:i/>
          <w:iCs/>
        </w:rPr>
      </w:pPr>
      <w:r w:rsidRPr="00321093">
        <w:rPr>
          <w:rFonts w:ascii="Calibri" w:eastAsia="Calibri" w:hAnsi="Calibri" w:cs="Times New Roman"/>
          <w:i/>
          <w:iCs/>
        </w:rPr>
        <w:t>ASXL1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13 = </w:t>
      </w:r>
      <w:r w:rsidR="008F53A5" w:rsidRPr="00321093">
        <w:rPr>
          <w:rFonts w:ascii="Calibri" w:eastAsia="Calibri" w:hAnsi="Calibri" w:cs="Times New Roman"/>
          <w:i/>
          <w:iCs/>
        </w:rPr>
        <w:t xml:space="preserve">dernier </w:t>
      </w:r>
      <w:proofErr w:type="spellStart"/>
      <w:r w:rsidR="008F53A5" w:rsidRPr="00321093">
        <w:rPr>
          <w:rFonts w:ascii="Calibri" w:eastAsia="Calibri" w:hAnsi="Calibri" w:cs="Times New Roman"/>
          <w:i/>
          <w:iCs/>
        </w:rPr>
        <w:t>exon</w:t>
      </w:r>
      <w:proofErr w:type="spellEnd"/>
      <w:r w:rsidRPr="00321093">
        <w:rPr>
          <w:rFonts w:ascii="Calibri" w:eastAsia="Calibri" w:hAnsi="Calibri" w:cs="Times New Roman"/>
          <w:i/>
          <w:iCs/>
        </w:rPr>
        <w:t xml:space="preserve">) </w:t>
      </w:r>
      <w:r w:rsidRPr="00321093">
        <w:rPr>
          <w:rFonts w:ascii="Calibri" w:eastAsia="Calibri" w:hAnsi="Calibri" w:cs="Times New Roman"/>
          <w:i/>
          <w:iCs/>
        </w:rPr>
        <w:tab/>
      </w:r>
      <w:r w:rsidRPr="00321093">
        <w:rPr>
          <w:rFonts w:ascii="Calibri" w:eastAsia="Calibri" w:hAnsi="Calibri" w:cs="Times New Roman"/>
          <w:i/>
          <w:iCs/>
        </w:rPr>
        <w:tab/>
      </w:r>
      <w:r w:rsidRPr="00321093">
        <w:rPr>
          <w:rFonts w:ascii="Calibri" w:eastAsia="Calibri" w:hAnsi="Calibri" w:cs="Times New Roman"/>
          <w:i/>
          <w:iCs/>
        </w:rPr>
        <w:tab/>
      </w:r>
      <w:r w:rsidR="00415914" w:rsidRPr="00321093">
        <w:rPr>
          <w:rFonts w:ascii="Calibri" w:eastAsia="Calibri" w:hAnsi="Calibri" w:cs="Times New Roman"/>
          <w:i/>
          <w:iCs/>
        </w:rPr>
        <w:tab/>
      </w:r>
      <w:proofErr w:type="spellStart"/>
      <w:r w:rsidR="00C07AC2" w:rsidRPr="00321093">
        <w:rPr>
          <w:rFonts w:ascii="Calibri" w:eastAsia="Calibri" w:hAnsi="Calibri" w:cs="Times New Roman"/>
          <w:i/>
          <w:iCs/>
        </w:rPr>
        <w:t>pronostic</w:t>
      </w:r>
      <w:proofErr w:type="spellEnd"/>
    </w:p>
    <w:p w14:paraId="4A4EB240" w14:textId="6CC22E31" w:rsidR="00EA5D94" w:rsidRPr="00DB5C29" w:rsidRDefault="00EA5D94" w:rsidP="00321093">
      <w:pPr>
        <w:pStyle w:val="ListParagraph"/>
        <w:numPr>
          <w:ilvl w:val="0"/>
          <w:numId w:val="3"/>
        </w:numPr>
        <w:tabs>
          <w:tab w:val="left" w:pos="5245"/>
        </w:tabs>
        <w:spacing w:after="0"/>
        <w:jc w:val="both"/>
        <w:rPr>
          <w:rFonts w:ascii="Calibri" w:eastAsia="Calibri" w:hAnsi="Calibri" w:cs="Times New Roman"/>
          <w:i/>
          <w:iCs/>
          <w:lang w:val="fr-FR"/>
        </w:rPr>
      </w:pPr>
      <w:r w:rsidRPr="00DB5C29">
        <w:rPr>
          <w:rFonts w:ascii="Calibri" w:eastAsia="Calibri" w:hAnsi="Calibri" w:cs="Times New Roman"/>
          <w:i/>
          <w:iCs/>
          <w:lang w:val="fr-FR"/>
        </w:rPr>
        <w:t>BCOR (</w:t>
      </w:r>
      <w:r w:rsidR="008F53A5" w:rsidRPr="00DB5C29">
        <w:rPr>
          <w:rFonts w:ascii="Calibri" w:eastAsia="Calibri" w:hAnsi="Calibri" w:cs="Times New Roman"/>
          <w:i/>
          <w:iCs/>
          <w:lang w:val="fr-FR"/>
        </w:rPr>
        <w:t xml:space="preserve">Tous les exons codants et les </w:t>
      </w:r>
      <w:r w:rsidR="00C305B3" w:rsidRPr="00DB5C29">
        <w:rPr>
          <w:rFonts w:ascii="Calibri" w:eastAsia="Calibri" w:hAnsi="Calibri" w:cs="Times New Roman"/>
          <w:i/>
          <w:iCs/>
          <w:lang w:val="fr-FR"/>
        </w:rPr>
        <w:t xml:space="preserve">régions de sites de </w:t>
      </w:r>
      <w:proofErr w:type="spellStart"/>
      <w:r w:rsidR="00C305B3" w:rsidRPr="00DB5C29">
        <w:rPr>
          <w:rFonts w:ascii="Calibri" w:eastAsia="Calibri" w:hAnsi="Calibri" w:cs="Times New Roman"/>
          <w:i/>
          <w:iCs/>
          <w:lang w:val="fr-FR"/>
        </w:rPr>
        <w:t>splicing</w:t>
      </w:r>
      <w:proofErr w:type="spellEnd"/>
      <w:r w:rsidRPr="00DB5C29">
        <w:rPr>
          <w:rFonts w:ascii="Calibri" w:eastAsia="Calibri" w:hAnsi="Calibri" w:cs="Times New Roman"/>
          <w:i/>
          <w:iCs/>
          <w:lang w:val="fr-FR"/>
        </w:rPr>
        <w:t xml:space="preserve">) </w:t>
      </w:r>
      <w:r w:rsidRPr="00DB5C29">
        <w:rPr>
          <w:rFonts w:ascii="Calibri" w:eastAsia="Calibri" w:hAnsi="Calibri" w:cs="Times New Roman"/>
          <w:i/>
          <w:iCs/>
          <w:lang w:val="fr-FR"/>
        </w:rPr>
        <w:tab/>
      </w:r>
      <w:r w:rsidR="00C07AC2" w:rsidRPr="00DB5C29">
        <w:rPr>
          <w:rFonts w:ascii="Calibri" w:eastAsia="Calibri" w:hAnsi="Calibri" w:cs="Times New Roman"/>
          <w:i/>
          <w:iCs/>
          <w:lang w:val="fr-FR"/>
        </w:rPr>
        <w:t>diagnostic</w:t>
      </w:r>
    </w:p>
    <w:p w14:paraId="272A9CE9" w14:textId="76AABE22" w:rsidR="00EA5D94" w:rsidRPr="00321093" w:rsidRDefault="00EA5D94" w:rsidP="00321093">
      <w:pPr>
        <w:pStyle w:val="ListParagraph"/>
        <w:numPr>
          <w:ilvl w:val="0"/>
          <w:numId w:val="3"/>
        </w:numPr>
        <w:tabs>
          <w:tab w:val="left" w:pos="5245"/>
        </w:tabs>
        <w:spacing w:after="0"/>
        <w:jc w:val="both"/>
        <w:rPr>
          <w:rFonts w:ascii="Calibri" w:eastAsia="Calibri" w:hAnsi="Calibri" w:cs="Times New Roman"/>
          <w:i/>
          <w:iCs/>
        </w:rPr>
      </w:pPr>
      <w:r w:rsidRPr="005B6F91">
        <w:rPr>
          <w:rFonts w:ascii="Calibri" w:eastAsia="Calibri" w:hAnsi="Calibri" w:cs="Times New Roman"/>
          <w:i/>
          <w:iCs/>
        </w:rPr>
        <w:t>DNMT3A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8-23) </w:t>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r w:rsidR="00415914" w:rsidRPr="00321093">
        <w:rPr>
          <w:rFonts w:ascii="Calibri" w:eastAsia="Calibri" w:hAnsi="Calibri" w:cs="Times New Roman"/>
          <w:i/>
          <w:iCs/>
        </w:rPr>
        <w:tab/>
      </w:r>
      <w:proofErr w:type="spellStart"/>
      <w:r w:rsidR="00C07AC2">
        <w:rPr>
          <w:rFonts w:ascii="Calibri" w:eastAsia="Calibri" w:hAnsi="Calibri" w:cs="Times New Roman"/>
          <w:i/>
          <w:iCs/>
        </w:rPr>
        <w:t>diagnostic</w:t>
      </w:r>
      <w:proofErr w:type="spellEnd"/>
      <w:r w:rsidRPr="005B6F91">
        <w:rPr>
          <w:rFonts w:ascii="Calibri" w:eastAsia="Calibri" w:hAnsi="Calibri" w:cs="Times New Roman"/>
          <w:i/>
          <w:iCs/>
        </w:rPr>
        <w:t>/</w:t>
      </w:r>
      <w:proofErr w:type="spellStart"/>
      <w:r w:rsidR="00C07AC2">
        <w:rPr>
          <w:rFonts w:ascii="Calibri" w:eastAsia="Calibri" w:hAnsi="Calibri" w:cs="Times New Roman"/>
          <w:i/>
          <w:iCs/>
        </w:rPr>
        <w:t>pronostic</w:t>
      </w:r>
      <w:proofErr w:type="spellEnd"/>
    </w:p>
    <w:p w14:paraId="7BBF8112" w14:textId="70730A1B" w:rsidR="00EA5D94" w:rsidRPr="00321093" w:rsidRDefault="00EA5D94" w:rsidP="00321093">
      <w:pPr>
        <w:pStyle w:val="ListParagraph"/>
        <w:numPr>
          <w:ilvl w:val="0"/>
          <w:numId w:val="3"/>
        </w:numPr>
        <w:tabs>
          <w:tab w:val="left" w:pos="5245"/>
        </w:tabs>
        <w:spacing w:after="0"/>
        <w:jc w:val="both"/>
        <w:rPr>
          <w:rFonts w:ascii="Calibri" w:eastAsia="Calibri" w:hAnsi="Calibri" w:cs="Times New Roman"/>
          <w:i/>
          <w:iCs/>
        </w:rPr>
      </w:pPr>
      <w:r w:rsidRPr="00321093">
        <w:rPr>
          <w:rFonts w:ascii="Calibri" w:eastAsia="Calibri" w:hAnsi="Calibri" w:cs="Times New Roman"/>
          <w:i/>
          <w:iCs/>
        </w:rPr>
        <w:t>EZH2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2-20 = </w:t>
      </w:r>
      <w:proofErr w:type="spellStart"/>
      <w:r w:rsidR="004137C0" w:rsidRPr="00321093">
        <w:rPr>
          <w:rFonts w:ascii="Calibri" w:eastAsia="Calibri" w:hAnsi="Calibri" w:cs="Times New Roman"/>
          <w:i/>
          <w:iCs/>
        </w:rPr>
        <w:t>entièrement</w:t>
      </w:r>
      <w:proofErr w:type="spellEnd"/>
      <w:r w:rsidRPr="00321093">
        <w:rPr>
          <w:rFonts w:ascii="Calibri" w:eastAsia="Calibri" w:hAnsi="Calibri" w:cs="Times New Roman"/>
          <w:i/>
          <w:iCs/>
        </w:rPr>
        <w:t>)</w:t>
      </w:r>
      <w:r w:rsidRPr="00321093">
        <w:rPr>
          <w:rFonts w:ascii="Calibri" w:eastAsia="Calibri" w:hAnsi="Calibri" w:cs="Times New Roman"/>
          <w:i/>
          <w:iCs/>
        </w:rPr>
        <w:tab/>
      </w:r>
      <w:r w:rsidRPr="00321093">
        <w:rPr>
          <w:rFonts w:ascii="Calibri" w:eastAsia="Calibri" w:hAnsi="Calibri" w:cs="Times New Roman"/>
          <w:i/>
          <w:iCs/>
        </w:rPr>
        <w:tab/>
      </w:r>
      <w:r w:rsidRPr="00321093">
        <w:rPr>
          <w:rFonts w:ascii="Calibri" w:eastAsia="Calibri" w:hAnsi="Calibri" w:cs="Times New Roman"/>
          <w:i/>
          <w:iCs/>
        </w:rPr>
        <w:tab/>
      </w:r>
      <w:r w:rsidR="00415914" w:rsidRPr="00321093">
        <w:rPr>
          <w:rFonts w:ascii="Calibri" w:eastAsia="Calibri" w:hAnsi="Calibri" w:cs="Times New Roman"/>
          <w:i/>
          <w:iCs/>
        </w:rPr>
        <w:tab/>
      </w:r>
      <w:proofErr w:type="spellStart"/>
      <w:r w:rsidR="00C07AC2" w:rsidRPr="00321093">
        <w:rPr>
          <w:rFonts w:ascii="Calibri" w:eastAsia="Calibri" w:hAnsi="Calibri" w:cs="Times New Roman"/>
          <w:i/>
          <w:iCs/>
        </w:rPr>
        <w:t>diagnostic</w:t>
      </w:r>
      <w:proofErr w:type="spellEnd"/>
      <w:r w:rsidRPr="00321093">
        <w:rPr>
          <w:rFonts w:ascii="Calibri" w:eastAsia="Calibri" w:hAnsi="Calibri" w:cs="Times New Roman"/>
          <w:i/>
          <w:iCs/>
        </w:rPr>
        <w:t>/</w:t>
      </w:r>
      <w:proofErr w:type="spellStart"/>
      <w:r w:rsidR="00C07AC2" w:rsidRPr="00321093">
        <w:rPr>
          <w:rFonts w:ascii="Calibri" w:eastAsia="Calibri" w:hAnsi="Calibri" w:cs="Times New Roman"/>
          <w:i/>
          <w:iCs/>
        </w:rPr>
        <w:t>pronostic</w:t>
      </w:r>
      <w:proofErr w:type="spellEnd"/>
    </w:p>
    <w:p w14:paraId="0FC00068" w14:textId="085794D7" w:rsidR="00EA5D94" w:rsidRPr="00321093" w:rsidRDefault="00EA5D94" w:rsidP="00321093">
      <w:pPr>
        <w:pStyle w:val="ListParagraph"/>
        <w:numPr>
          <w:ilvl w:val="0"/>
          <w:numId w:val="3"/>
        </w:numPr>
        <w:tabs>
          <w:tab w:val="left" w:pos="5245"/>
        </w:tabs>
        <w:spacing w:after="0"/>
        <w:jc w:val="both"/>
        <w:rPr>
          <w:rFonts w:ascii="Calibri" w:eastAsia="Calibri" w:hAnsi="Calibri" w:cs="Times New Roman"/>
          <w:i/>
          <w:iCs/>
        </w:rPr>
      </w:pPr>
      <w:r w:rsidRPr="00321093">
        <w:rPr>
          <w:rFonts w:ascii="Calibri" w:eastAsia="Calibri" w:hAnsi="Calibri" w:cs="Times New Roman"/>
          <w:i/>
          <w:iCs/>
        </w:rPr>
        <w:t>RUNX1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2-9 = </w:t>
      </w:r>
      <w:proofErr w:type="spellStart"/>
      <w:r w:rsidR="004137C0" w:rsidRPr="00321093">
        <w:rPr>
          <w:rFonts w:ascii="Calibri" w:eastAsia="Calibri" w:hAnsi="Calibri" w:cs="Times New Roman"/>
          <w:i/>
          <w:iCs/>
        </w:rPr>
        <w:t>entièrement</w:t>
      </w:r>
      <w:proofErr w:type="spellEnd"/>
      <w:r w:rsidRPr="00321093">
        <w:rPr>
          <w:rFonts w:ascii="Calibri" w:eastAsia="Calibri" w:hAnsi="Calibri" w:cs="Times New Roman"/>
          <w:i/>
          <w:iCs/>
        </w:rPr>
        <w:t>)</w:t>
      </w:r>
      <w:r w:rsidRPr="00321093">
        <w:rPr>
          <w:rFonts w:ascii="Calibri" w:eastAsia="Calibri" w:hAnsi="Calibri" w:cs="Times New Roman"/>
          <w:i/>
          <w:iCs/>
        </w:rPr>
        <w:tab/>
      </w:r>
      <w:r w:rsidRPr="00321093">
        <w:rPr>
          <w:rFonts w:ascii="Calibri" w:eastAsia="Calibri" w:hAnsi="Calibri" w:cs="Times New Roman"/>
          <w:i/>
          <w:iCs/>
        </w:rPr>
        <w:tab/>
      </w:r>
      <w:r w:rsidRPr="00321093">
        <w:rPr>
          <w:rFonts w:ascii="Calibri" w:eastAsia="Calibri" w:hAnsi="Calibri" w:cs="Times New Roman"/>
          <w:i/>
          <w:iCs/>
        </w:rPr>
        <w:tab/>
      </w:r>
      <w:r w:rsidR="00415914" w:rsidRPr="00321093">
        <w:rPr>
          <w:rFonts w:ascii="Calibri" w:eastAsia="Calibri" w:hAnsi="Calibri" w:cs="Times New Roman"/>
          <w:i/>
          <w:iCs/>
        </w:rPr>
        <w:tab/>
      </w:r>
      <w:proofErr w:type="spellStart"/>
      <w:r w:rsidR="00C07AC2" w:rsidRPr="00321093">
        <w:rPr>
          <w:rFonts w:ascii="Calibri" w:eastAsia="Calibri" w:hAnsi="Calibri" w:cs="Times New Roman"/>
          <w:i/>
          <w:iCs/>
        </w:rPr>
        <w:t>diagnostic</w:t>
      </w:r>
      <w:proofErr w:type="spellEnd"/>
      <w:r w:rsidRPr="00321093">
        <w:rPr>
          <w:rFonts w:ascii="Calibri" w:eastAsia="Calibri" w:hAnsi="Calibri" w:cs="Times New Roman"/>
          <w:i/>
          <w:iCs/>
        </w:rPr>
        <w:t>/</w:t>
      </w:r>
      <w:proofErr w:type="spellStart"/>
      <w:r w:rsidR="00C07AC2" w:rsidRPr="00321093">
        <w:rPr>
          <w:rFonts w:ascii="Calibri" w:eastAsia="Calibri" w:hAnsi="Calibri" w:cs="Times New Roman"/>
          <w:i/>
          <w:iCs/>
        </w:rPr>
        <w:t>pronostic</w:t>
      </w:r>
      <w:proofErr w:type="spellEnd"/>
    </w:p>
    <w:p w14:paraId="2D21BE25" w14:textId="49A9D7F8" w:rsidR="00EA5D94" w:rsidRPr="00321093" w:rsidRDefault="00EA5D94" w:rsidP="00321093">
      <w:pPr>
        <w:pStyle w:val="ListParagraph"/>
        <w:numPr>
          <w:ilvl w:val="0"/>
          <w:numId w:val="3"/>
        </w:numPr>
        <w:tabs>
          <w:tab w:val="left" w:pos="5245"/>
        </w:tabs>
        <w:spacing w:after="0"/>
        <w:jc w:val="both"/>
        <w:rPr>
          <w:rFonts w:ascii="Calibri" w:eastAsia="Calibri" w:hAnsi="Calibri" w:cs="Times New Roman"/>
          <w:i/>
          <w:iCs/>
        </w:rPr>
      </w:pPr>
      <w:r w:rsidRPr="00321093">
        <w:rPr>
          <w:rFonts w:ascii="Calibri" w:eastAsia="Calibri" w:hAnsi="Calibri" w:cs="Times New Roman"/>
          <w:i/>
          <w:iCs/>
        </w:rPr>
        <w:t>SF3B1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14,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15)</w:t>
      </w:r>
      <w:r w:rsidRPr="00321093">
        <w:rPr>
          <w:rFonts w:ascii="Calibri" w:eastAsia="Calibri" w:hAnsi="Calibri" w:cs="Times New Roman"/>
          <w:i/>
          <w:iCs/>
        </w:rPr>
        <w:tab/>
      </w:r>
      <w:r w:rsidRPr="00321093">
        <w:rPr>
          <w:rFonts w:ascii="Calibri" w:eastAsia="Calibri" w:hAnsi="Calibri" w:cs="Times New Roman"/>
          <w:i/>
          <w:iCs/>
        </w:rPr>
        <w:tab/>
      </w:r>
      <w:r w:rsidRPr="00321093">
        <w:rPr>
          <w:rFonts w:ascii="Calibri" w:eastAsia="Calibri" w:hAnsi="Calibri" w:cs="Times New Roman"/>
          <w:i/>
          <w:iCs/>
        </w:rPr>
        <w:tab/>
      </w:r>
      <w:r w:rsidR="00415914" w:rsidRPr="00321093">
        <w:rPr>
          <w:rFonts w:ascii="Calibri" w:eastAsia="Calibri" w:hAnsi="Calibri" w:cs="Times New Roman"/>
          <w:i/>
          <w:iCs/>
        </w:rPr>
        <w:tab/>
      </w:r>
      <w:proofErr w:type="spellStart"/>
      <w:r w:rsidR="00C07AC2" w:rsidRPr="00321093">
        <w:rPr>
          <w:rFonts w:ascii="Calibri" w:eastAsia="Calibri" w:hAnsi="Calibri" w:cs="Times New Roman"/>
          <w:i/>
          <w:iCs/>
        </w:rPr>
        <w:t>diagnostic</w:t>
      </w:r>
      <w:proofErr w:type="spellEnd"/>
      <w:r w:rsidRPr="00321093">
        <w:rPr>
          <w:rFonts w:ascii="Calibri" w:eastAsia="Calibri" w:hAnsi="Calibri" w:cs="Times New Roman"/>
          <w:i/>
          <w:iCs/>
        </w:rPr>
        <w:t>/</w:t>
      </w:r>
      <w:proofErr w:type="spellStart"/>
      <w:r w:rsidR="00C07AC2" w:rsidRPr="00321093">
        <w:rPr>
          <w:rFonts w:ascii="Calibri" w:eastAsia="Calibri" w:hAnsi="Calibri" w:cs="Times New Roman"/>
          <w:i/>
          <w:iCs/>
        </w:rPr>
        <w:t>pronostic</w:t>
      </w:r>
      <w:proofErr w:type="spellEnd"/>
    </w:p>
    <w:p w14:paraId="0E6BADEC" w14:textId="0E3B4D78" w:rsidR="00EA5D94" w:rsidRPr="00321093" w:rsidRDefault="00EA5D94" w:rsidP="00321093">
      <w:pPr>
        <w:pStyle w:val="ListParagraph"/>
        <w:numPr>
          <w:ilvl w:val="0"/>
          <w:numId w:val="3"/>
        </w:numPr>
        <w:tabs>
          <w:tab w:val="left" w:pos="5245"/>
        </w:tabs>
        <w:spacing w:after="0"/>
        <w:jc w:val="both"/>
        <w:rPr>
          <w:rFonts w:ascii="Calibri" w:eastAsia="Calibri" w:hAnsi="Calibri" w:cs="Times New Roman"/>
          <w:i/>
          <w:iCs/>
        </w:rPr>
      </w:pPr>
      <w:r w:rsidRPr="00321093">
        <w:rPr>
          <w:rFonts w:ascii="Calibri" w:eastAsia="Calibri" w:hAnsi="Calibri" w:cs="Times New Roman"/>
          <w:i/>
          <w:iCs/>
        </w:rPr>
        <w:t>SRSF2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1-codon 95)</w:t>
      </w:r>
      <w:r w:rsidRPr="00321093">
        <w:rPr>
          <w:rFonts w:ascii="Calibri" w:eastAsia="Calibri" w:hAnsi="Calibri" w:cs="Times New Roman"/>
          <w:i/>
          <w:iCs/>
        </w:rPr>
        <w:tab/>
      </w:r>
      <w:r w:rsidRPr="00321093">
        <w:rPr>
          <w:rFonts w:ascii="Calibri" w:eastAsia="Calibri" w:hAnsi="Calibri" w:cs="Times New Roman"/>
          <w:i/>
          <w:iCs/>
        </w:rPr>
        <w:tab/>
      </w:r>
      <w:r w:rsidRPr="00321093">
        <w:rPr>
          <w:rFonts w:ascii="Calibri" w:eastAsia="Calibri" w:hAnsi="Calibri" w:cs="Times New Roman"/>
          <w:i/>
          <w:iCs/>
        </w:rPr>
        <w:tab/>
      </w:r>
      <w:r w:rsidR="00415914" w:rsidRPr="00321093">
        <w:rPr>
          <w:rFonts w:ascii="Calibri" w:eastAsia="Calibri" w:hAnsi="Calibri" w:cs="Times New Roman"/>
          <w:i/>
          <w:iCs/>
        </w:rPr>
        <w:tab/>
      </w:r>
      <w:proofErr w:type="spellStart"/>
      <w:r w:rsidR="00C07AC2" w:rsidRPr="00321093">
        <w:rPr>
          <w:rFonts w:ascii="Calibri" w:eastAsia="Calibri" w:hAnsi="Calibri" w:cs="Times New Roman"/>
          <w:i/>
          <w:iCs/>
        </w:rPr>
        <w:t>diagnostic</w:t>
      </w:r>
      <w:proofErr w:type="spellEnd"/>
      <w:r w:rsidRPr="00321093">
        <w:rPr>
          <w:rFonts w:ascii="Calibri" w:eastAsia="Calibri" w:hAnsi="Calibri" w:cs="Times New Roman"/>
          <w:i/>
          <w:iCs/>
        </w:rPr>
        <w:t>/</w:t>
      </w:r>
      <w:proofErr w:type="spellStart"/>
      <w:r w:rsidR="00C07AC2" w:rsidRPr="00321093">
        <w:rPr>
          <w:rFonts w:ascii="Calibri" w:eastAsia="Calibri" w:hAnsi="Calibri" w:cs="Times New Roman"/>
          <w:i/>
          <w:iCs/>
        </w:rPr>
        <w:t>pronostic</w:t>
      </w:r>
      <w:proofErr w:type="spellEnd"/>
    </w:p>
    <w:p w14:paraId="0542CE95" w14:textId="22F5A64B" w:rsidR="00EA5D94" w:rsidRPr="00DB5C29" w:rsidRDefault="00EA5D94" w:rsidP="00321093">
      <w:pPr>
        <w:pStyle w:val="ListParagraph"/>
        <w:numPr>
          <w:ilvl w:val="0"/>
          <w:numId w:val="3"/>
        </w:numPr>
        <w:tabs>
          <w:tab w:val="left" w:pos="5245"/>
        </w:tabs>
        <w:spacing w:after="0"/>
        <w:jc w:val="both"/>
        <w:rPr>
          <w:rFonts w:ascii="Calibri" w:eastAsia="Calibri" w:hAnsi="Calibri" w:cs="Times New Roman"/>
          <w:i/>
          <w:iCs/>
          <w:lang w:val="fr-FR"/>
        </w:rPr>
      </w:pPr>
      <w:r w:rsidRPr="00DB5C29">
        <w:rPr>
          <w:rFonts w:ascii="Calibri" w:eastAsia="Calibri" w:hAnsi="Calibri" w:cs="Times New Roman"/>
          <w:i/>
          <w:iCs/>
          <w:lang w:val="fr-FR"/>
        </w:rPr>
        <w:t>STAG2 (</w:t>
      </w:r>
      <w:r w:rsidR="008F53A5" w:rsidRPr="00DB5C29">
        <w:rPr>
          <w:rFonts w:ascii="Calibri" w:eastAsia="Calibri" w:hAnsi="Calibri" w:cs="Times New Roman"/>
          <w:i/>
          <w:iCs/>
          <w:lang w:val="fr-FR"/>
        </w:rPr>
        <w:t xml:space="preserve">Tous les exons codants et les </w:t>
      </w:r>
      <w:r w:rsidR="00C305B3" w:rsidRPr="00DB5C29">
        <w:rPr>
          <w:rFonts w:ascii="Calibri" w:eastAsia="Calibri" w:hAnsi="Calibri" w:cs="Times New Roman"/>
          <w:i/>
          <w:iCs/>
          <w:lang w:val="fr-FR"/>
        </w:rPr>
        <w:t xml:space="preserve">régions de sites de </w:t>
      </w:r>
      <w:proofErr w:type="spellStart"/>
      <w:r w:rsidR="00C305B3" w:rsidRPr="00DB5C29">
        <w:rPr>
          <w:rFonts w:ascii="Calibri" w:eastAsia="Calibri" w:hAnsi="Calibri" w:cs="Times New Roman"/>
          <w:i/>
          <w:iCs/>
          <w:lang w:val="fr-FR"/>
        </w:rPr>
        <w:t>splicing</w:t>
      </w:r>
      <w:proofErr w:type="spellEnd"/>
      <w:r w:rsidRPr="00DB5C29">
        <w:rPr>
          <w:rFonts w:ascii="Calibri" w:eastAsia="Calibri" w:hAnsi="Calibri" w:cs="Times New Roman"/>
          <w:i/>
          <w:iCs/>
          <w:lang w:val="fr-FR"/>
        </w:rPr>
        <w:t xml:space="preserve">) </w:t>
      </w:r>
      <w:r w:rsidRPr="00DB5C29">
        <w:rPr>
          <w:rFonts w:ascii="Calibri" w:eastAsia="Calibri" w:hAnsi="Calibri" w:cs="Times New Roman"/>
          <w:i/>
          <w:iCs/>
          <w:lang w:val="fr-FR"/>
        </w:rPr>
        <w:tab/>
      </w:r>
      <w:r w:rsidR="00C07AC2" w:rsidRPr="00DB5C29">
        <w:rPr>
          <w:rFonts w:ascii="Calibri" w:eastAsia="Calibri" w:hAnsi="Calibri" w:cs="Times New Roman"/>
          <w:i/>
          <w:iCs/>
          <w:lang w:val="fr-FR"/>
        </w:rPr>
        <w:t>diagnostic</w:t>
      </w:r>
    </w:p>
    <w:p w14:paraId="707D5A5C" w14:textId="1FC1BBB7" w:rsidR="00EA5D94" w:rsidRPr="00321093" w:rsidRDefault="00EA5D94" w:rsidP="00321093">
      <w:pPr>
        <w:pStyle w:val="ListParagraph"/>
        <w:numPr>
          <w:ilvl w:val="0"/>
          <w:numId w:val="3"/>
        </w:numPr>
        <w:tabs>
          <w:tab w:val="left" w:pos="5245"/>
        </w:tabs>
        <w:spacing w:after="0"/>
        <w:jc w:val="both"/>
        <w:rPr>
          <w:rFonts w:ascii="Calibri" w:eastAsia="Calibri" w:hAnsi="Calibri" w:cs="Times New Roman"/>
          <w:i/>
          <w:iCs/>
        </w:rPr>
      </w:pPr>
      <w:r w:rsidRPr="005B6F91">
        <w:rPr>
          <w:rFonts w:ascii="Calibri" w:eastAsia="Calibri" w:hAnsi="Calibri" w:cs="Times New Roman"/>
          <w:i/>
          <w:iCs/>
        </w:rPr>
        <w:t>TET2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3, </w:t>
      </w:r>
      <w:proofErr w:type="spellStart"/>
      <w:r w:rsidRPr="005B6F91">
        <w:rPr>
          <w:rFonts w:ascii="Calibri" w:eastAsia="Calibri" w:hAnsi="Calibri" w:cs="Times New Roman"/>
          <w:i/>
          <w:iCs/>
        </w:rPr>
        <w:t>exon</w:t>
      </w:r>
      <w:proofErr w:type="spellEnd"/>
      <w:r w:rsidRPr="005B6F91">
        <w:rPr>
          <w:rFonts w:ascii="Calibri" w:eastAsia="Calibri" w:hAnsi="Calibri" w:cs="Times New Roman"/>
          <w:i/>
          <w:iCs/>
        </w:rPr>
        <w:t xml:space="preserve"> 9-11)</w:t>
      </w:r>
      <w:r w:rsidRPr="005B6F91">
        <w:rPr>
          <w:rFonts w:ascii="Calibri" w:eastAsia="Calibri" w:hAnsi="Calibri" w:cs="Times New Roman"/>
          <w:i/>
          <w:iCs/>
        </w:rPr>
        <w:tab/>
      </w:r>
      <w:r w:rsidRPr="005B6F91">
        <w:rPr>
          <w:rFonts w:ascii="Calibri" w:eastAsia="Calibri" w:hAnsi="Calibri" w:cs="Times New Roman"/>
          <w:i/>
          <w:iCs/>
        </w:rPr>
        <w:tab/>
      </w:r>
      <w:r w:rsidRPr="005B6F91">
        <w:rPr>
          <w:rFonts w:ascii="Calibri" w:eastAsia="Calibri" w:hAnsi="Calibri" w:cs="Times New Roman"/>
          <w:i/>
          <w:iCs/>
        </w:rPr>
        <w:tab/>
      </w:r>
      <w:r w:rsidR="00415914" w:rsidRPr="005B6F91">
        <w:rPr>
          <w:rFonts w:ascii="Calibri" w:eastAsia="Calibri" w:hAnsi="Calibri" w:cs="Times New Roman"/>
          <w:i/>
          <w:iCs/>
        </w:rPr>
        <w:tab/>
      </w:r>
      <w:proofErr w:type="spellStart"/>
      <w:r w:rsidR="00C07AC2">
        <w:rPr>
          <w:rFonts w:ascii="Calibri" w:eastAsia="Calibri" w:hAnsi="Calibri" w:cs="Times New Roman"/>
          <w:i/>
          <w:iCs/>
        </w:rPr>
        <w:t>diagnostic</w:t>
      </w:r>
      <w:proofErr w:type="spellEnd"/>
      <w:r w:rsidRPr="005B6F91">
        <w:rPr>
          <w:rFonts w:ascii="Calibri" w:eastAsia="Calibri" w:hAnsi="Calibri" w:cs="Times New Roman"/>
          <w:i/>
          <w:iCs/>
        </w:rPr>
        <w:t>/</w:t>
      </w:r>
      <w:proofErr w:type="spellStart"/>
      <w:r w:rsidR="00C07AC2">
        <w:rPr>
          <w:rFonts w:ascii="Calibri" w:eastAsia="Calibri" w:hAnsi="Calibri" w:cs="Times New Roman"/>
          <w:i/>
          <w:iCs/>
        </w:rPr>
        <w:t>pronostic</w:t>
      </w:r>
      <w:proofErr w:type="spellEnd"/>
      <w:r w:rsidRPr="005B6F91">
        <w:rPr>
          <w:rFonts w:ascii="Calibri" w:eastAsia="Calibri" w:hAnsi="Calibri" w:cs="Times New Roman"/>
          <w:i/>
          <w:iCs/>
        </w:rPr>
        <w:t xml:space="preserve"> </w:t>
      </w:r>
    </w:p>
    <w:p w14:paraId="3DFD51F4" w14:textId="0F4D1E08" w:rsidR="00EA5D94" w:rsidRPr="00321093" w:rsidRDefault="00EA5D94" w:rsidP="00321093">
      <w:pPr>
        <w:pStyle w:val="ListParagraph"/>
        <w:numPr>
          <w:ilvl w:val="0"/>
          <w:numId w:val="3"/>
        </w:numPr>
        <w:tabs>
          <w:tab w:val="left" w:pos="5245"/>
        </w:tabs>
        <w:spacing w:after="0"/>
        <w:jc w:val="both"/>
        <w:rPr>
          <w:rFonts w:ascii="Calibri" w:eastAsia="Calibri" w:hAnsi="Calibri" w:cs="Times New Roman"/>
          <w:i/>
          <w:iCs/>
        </w:rPr>
      </w:pPr>
      <w:r w:rsidRPr="00321093">
        <w:rPr>
          <w:rFonts w:ascii="Calibri" w:eastAsia="Calibri" w:hAnsi="Calibri" w:cs="Times New Roman"/>
          <w:i/>
          <w:iCs/>
        </w:rPr>
        <w:t>TP53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2-11)</w:t>
      </w:r>
      <w:r w:rsidRPr="00321093">
        <w:rPr>
          <w:rFonts w:ascii="Calibri" w:eastAsia="Calibri" w:hAnsi="Calibri" w:cs="Times New Roman"/>
          <w:i/>
          <w:iCs/>
        </w:rPr>
        <w:tab/>
      </w:r>
      <w:r w:rsidRPr="00321093">
        <w:rPr>
          <w:rFonts w:ascii="Calibri" w:eastAsia="Calibri" w:hAnsi="Calibri" w:cs="Times New Roman"/>
          <w:i/>
          <w:iCs/>
        </w:rPr>
        <w:tab/>
      </w:r>
      <w:r w:rsidRPr="00321093">
        <w:rPr>
          <w:rFonts w:ascii="Calibri" w:eastAsia="Calibri" w:hAnsi="Calibri" w:cs="Times New Roman"/>
          <w:i/>
          <w:iCs/>
        </w:rPr>
        <w:tab/>
      </w:r>
      <w:r w:rsidR="00415914" w:rsidRPr="00321093">
        <w:rPr>
          <w:rFonts w:ascii="Calibri" w:eastAsia="Calibri" w:hAnsi="Calibri" w:cs="Times New Roman"/>
          <w:i/>
          <w:iCs/>
        </w:rPr>
        <w:tab/>
      </w:r>
      <w:proofErr w:type="spellStart"/>
      <w:r w:rsidR="00C07AC2" w:rsidRPr="00321093">
        <w:rPr>
          <w:rFonts w:ascii="Calibri" w:eastAsia="Calibri" w:hAnsi="Calibri" w:cs="Times New Roman"/>
          <w:i/>
          <w:iCs/>
        </w:rPr>
        <w:t>pronostic</w:t>
      </w:r>
      <w:proofErr w:type="spellEnd"/>
      <w:r w:rsidRPr="00321093">
        <w:rPr>
          <w:rFonts w:ascii="Calibri" w:eastAsia="Calibri" w:hAnsi="Calibri" w:cs="Times New Roman"/>
          <w:i/>
          <w:iCs/>
        </w:rPr>
        <w:t>/</w:t>
      </w:r>
      <w:r w:rsidR="00C07AC2" w:rsidRPr="00321093">
        <w:rPr>
          <w:rFonts w:ascii="Calibri" w:eastAsia="Calibri" w:hAnsi="Calibri" w:cs="Times New Roman"/>
          <w:i/>
          <w:iCs/>
        </w:rPr>
        <w:t>thérapie</w:t>
      </w:r>
      <w:r w:rsidRPr="00321093">
        <w:rPr>
          <w:rFonts w:ascii="Calibri" w:eastAsia="Calibri" w:hAnsi="Calibri" w:cs="Times New Roman"/>
          <w:i/>
          <w:iCs/>
        </w:rPr>
        <w:t xml:space="preserve"> </w:t>
      </w:r>
    </w:p>
    <w:p w14:paraId="7B77A11D" w14:textId="5FEF7F0B" w:rsidR="00EA5D94" w:rsidRPr="00321093" w:rsidRDefault="00EA5D94" w:rsidP="00321093">
      <w:pPr>
        <w:pStyle w:val="ListParagraph"/>
        <w:numPr>
          <w:ilvl w:val="0"/>
          <w:numId w:val="3"/>
        </w:numPr>
        <w:tabs>
          <w:tab w:val="left" w:pos="5245"/>
        </w:tabs>
        <w:spacing w:after="0"/>
        <w:jc w:val="both"/>
        <w:rPr>
          <w:rFonts w:ascii="Calibri" w:eastAsia="Calibri" w:hAnsi="Calibri" w:cs="Times New Roman"/>
          <w:i/>
          <w:iCs/>
        </w:rPr>
      </w:pPr>
      <w:r w:rsidRPr="00321093">
        <w:rPr>
          <w:rFonts w:ascii="Calibri" w:eastAsia="Calibri" w:hAnsi="Calibri" w:cs="Times New Roman"/>
          <w:i/>
          <w:iCs/>
        </w:rPr>
        <w:t>U2AF1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2-codon 34, </w:t>
      </w:r>
      <w:proofErr w:type="spellStart"/>
      <w:r w:rsidRPr="00321093">
        <w:rPr>
          <w:rFonts w:ascii="Calibri" w:eastAsia="Calibri" w:hAnsi="Calibri" w:cs="Times New Roman"/>
          <w:i/>
          <w:iCs/>
        </w:rPr>
        <w:t>exon</w:t>
      </w:r>
      <w:proofErr w:type="spellEnd"/>
      <w:r w:rsidRPr="00321093">
        <w:rPr>
          <w:rFonts w:ascii="Calibri" w:eastAsia="Calibri" w:hAnsi="Calibri" w:cs="Times New Roman"/>
          <w:i/>
          <w:iCs/>
        </w:rPr>
        <w:t xml:space="preserve"> 6-codon 157)</w:t>
      </w:r>
      <w:r w:rsidRPr="00321093">
        <w:rPr>
          <w:rFonts w:ascii="Calibri" w:eastAsia="Calibri" w:hAnsi="Calibri" w:cs="Times New Roman"/>
          <w:i/>
          <w:iCs/>
        </w:rPr>
        <w:tab/>
      </w:r>
      <w:r w:rsidR="00321093">
        <w:rPr>
          <w:rFonts w:ascii="Calibri" w:eastAsia="Calibri" w:hAnsi="Calibri" w:cs="Times New Roman"/>
          <w:i/>
          <w:iCs/>
        </w:rPr>
        <w:tab/>
      </w:r>
      <w:r w:rsidR="00321093">
        <w:rPr>
          <w:rFonts w:ascii="Calibri" w:eastAsia="Calibri" w:hAnsi="Calibri" w:cs="Times New Roman"/>
          <w:i/>
          <w:iCs/>
        </w:rPr>
        <w:tab/>
      </w:r>
      <w:r w:rsidR="00321093">
        <w:rPr>
          <w:rFonts w:ascii="Calibri" w:eastAsia="Calibri" w:hAnsi="Calibri" w:cs="Times New Roman"/>
          <w:i/>
          <w:iCs/>
        </w:rPr>
        <w:tab/>
      </w:r>
      <w:proofErr w:type="spellStart"/>
      <w:r w:rsidR="00C07AC2" w:rsidRPr="00321093">
        <w:rPr>
          <w:rFonts w:ascii="Calibri" w:eastAsia="Calibri" w:hAnsi="Calibri" w:cs="Times New Roman"/>
          <w:i/>
          <w:iCs/>
        </w:rPr>
        <w:t>diagnostic</w:t>
      </w:r>
      <w:proofErr w:type="spellEnd"/>
      <w:r w:rsidRPr="00321093">
        <w:rPr>
          <w:rFonts w:ascii="Calibri" w:eastAsia="Calibri" w:hAnsi="Calibri" w:cs="Times New Roman"/>
          <w:i/>
          <w:iCs/>
        </w:rPr>
        <w:t>/</w:t>
      </w:r>
      <w:proofErr w:type="spellStart"/>
      <w:r w:rsidR="00C07AC2" w:rsidRPr="00321093">
        <w:rPr>
          <w:rFonts w:ascii="Calibri" w:eastAsia="Calibri" w:hAnsi="Calibri" w:cs="Times New Roman"/>
          <w:i/>
          <w:iCs/>
        </w:rPr>
        <w:t>pronostic</w:t>
      </w:r>
      <w:proofErr w:type="spellEnd"/>
    </w:p>
    <w:p w14:paraId="495D072D" w14:textId="44F948D6" w:rsidR="00EA5D94" w:rsidRPr="008F53A5" w:rsidRDefault="00EA5D94" w:rsidP="00321093">
      <w:pPr>
        <w:pStyle w:val="ListParagraph"/>
        <w:numPr>
          <w:ilvl w:val="0"/>
          <w:numId w:val="3"/>
        </w:numPr>
        <w:tabs>
          <w:tab w:val="left" w:pos="5245"/>
        </w:tabs>
        <w:spacing w:after="0"/>
        <w:jc w:val="both"/>
        <w:rPr>
          <w:rFonts w:ascii="Calibri" w:eastAsia="Calibri" w:hAnsi="Calibri" w:cs="Times New Roman"/>
          <w:i/>
          <w:iCs/>
          <w:lang w:val="fr-BE"/>
        </w:rPr>
      </w:pPr>
      <w:r w:rsidRPr="00DB5C29">
        <w:rPr>
          <w:rFonts w:ascii="Calibri" w:eastAsia="Calibri" w:hAnsi="Calibri" w:cs="Times New Roman"/>
          <w:i/>
          <w:iCs/>
          <w:lang w:val="fr-FR"/>
        </w:rPr>
        <w:t>ZRSR2 (</w:t>
      </w:r>
      <w:r w:rsidR="008F53A5" w:rsidRPr="00DB5C29">
        <w:rPr>
          <w:rFonts w:ascii="Calibri" w:eastAsia="Calibri" w:hAnsi="Calibri" w:cs="Times New Roman"/>
          <w:i/>
          <w:iCs/>
          <w:lang w:val="fr-FR"/>
        </w:rPr>
        <w:t>Tous les</w:t>
      </w:r>
      <w:r w:rsidR="008F53A5" w:rsidRPr="008F53A5">
        <w:rPr>
          <w:i/>
          <w:lang w:val="fr-BE"/>
        </w:rPr>
        <w:t xml:space="preserve"> exons codants et les </w:t>
      </w:r>
      <w:r w:rsidR="00C305B3">
        <w:rPr>
          <w:i/>
          <w:lang w:val="fr-BE"/>
        </w:rPr>
        <w:t xml:space="preserve">régions de sites de </w:t>
      </w:r>
      <w:proofErr w:type="spellStart"/>
      <w:r w:rsidR="00C305B3">
        <w:rPr>
          <w:i/>
          <w:lang w:val="fr-BE"/>
        </w:rPr>
        <w:t>splicing</w:t>
      </w:r>
      <w:proofErr w:type="spellEnd"/>
      <w:r w:rsidRPr="008F53A5">
        <w:rPr>
          <w:rFonts w:ascii="Calibri" w:eastAsia="Calibri" w:hAnsi="Calibri" w:cs="Calibri"/>
          <w:i/>
          <w:iCs/>
          <w:lang w:val="fr-BE"/>
        </w:rPr>
        <w:t xml:space="preserve">) </w:t>
      </w:r>
      <w:r w:rsidRPr="008F53A5">
        <w:rPr>
          <w:rFonts w:ascii="Calibri" w:eastAsia="Calibri" w:hAnsi="Calibri" w:cs="Calibri"/>
          <w:i/>
          <w:iCs/>
          <w:lang w:val="fr-BE"/>
        </w:rPr>
        <w:tab/>
      </w:r>
      <w:r w:rsidR="00C07AC2" w:rsidRPr="008F53A5">
        <w:rPr>
          <w:rFonts w:ascii="Calibri" w:eastAsia="Calibri" w:hAnsi="Calibri" w:cs="Calibri"/>
          <w:i/>
          <w:iCs/>
          <w:lang w:val="fr-BE"/>
        </w:rPr>
        <w:t>diagnostic</w:t>
      </w:r>
    </w:p>
    <w:p w14:paraId="79CEF9C5" w14:textId="77777777" w:rsidR="00667733" w:rsidRPr="008F53A5" w:rsidRDefault="00667733" w:rsidP="00667733">
      <w:pPr>
        <w:tabs>
          <w:tab w:val="right" w:pos="9214"/>
        </w:tabs>
        <w:rPr>
          <w:lang w:val="fr-BE"/>
        </w:rPr>
      </w:pPr>
    </w:p>
    <w:p w14:paraId="14510663" w14:textId="2C4BA99C" w:rsidR="00667733" w:rsidRPr="005B6F91" w:rsidRDefault="00C07AC2" w:rsidP="00667733">
      <w:pPr>
        <w:tabs>
          <w:tab w:val="right" w:pos="9214"/>
        </w:tabs>
        <w:rPr>
          <w:lang w:val="fr-FR"/>
        </w:rPr>
      </w:pPr>
      <w:r>
        <w:rPr>
          <w:lang w:val="fr-FR"/>
        </w:rPr>
        <w:t xml:space="preserve">Enregistrement obligatoire dans PITTER </w:t>
      </w:r>
      <w:r w:rsidR="00667733" w:rsidRPr="005B6F91">
        <w:rPr>
          <w:lang w:val="fr-FR"/>
        </w:rPr>
        <w:t>:</w:t>
      </w:r>
    </w:p>
    <w:p w14:paraId="0EE9F6C0"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492FBF58" w14:textId="77777777" w:rsidR="00667733" w:rsidRPr="005B6F91" w:rsidRDefault="00667733" w:rsidP="00667733">
      <w:pPr>
        <w:pStyle w:val="ListParagraph"/>
        <w:tabs>
          <w:tab w:val="right" w:pos="9214"/>
        </w:tabs>
      </w:pPr>
    </w:p>
    <w:p w14:paraId="52411D5D" w14:textId="00DCE3CF" w:rsidR="00AB2E00" w:rsidRPr="005B6F91" w:rsidRDefault="00CC24D1" w:rsidP="00AB2E00">
      <w:pPr>
        <w:tabs>
          <w:tab w:val="right" w:pos="9214"/>
        </w:tabs>
      </w:pPr>
      <w:proofErr w:type="spellStart"/>
      <w:r>
        <w:t>Règles</w:t>
      </w:r>
      <w:proofErr w:type="spellEnd"/>
      <w:r>
        <w:t xml:space="preserve"> de cumul</w:t>
      </w:r>
      <w:r w:rsidR="00AB2E00" w:rsidRPr="005B6F91">
        <w:t>:</w:t>
      </w:r>
    </w:p>
    <w:p w14:paraId="676F6DF1" w14:textId="1A6FF60A"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38D9B3C2" w14:textId="34386B26"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12D1E0F6" w14:textId="017F57C2" w:rsidR="0033509B" w:rsidRPr="009A2B06" w:rsidRDefault="0033509B" w:rsidP="0033509B">
      <w:pPr>
        <w:pStyle w:val="ListParagraph"/>
        <w:numPr>
          <w:ilvl w:val="0"/>
          <w:numId w:val="2"/>
        </w:numPr>
        <w:tabs>
          <w:tab w:val="right" w:pos="9214"/>
        </w:tabs>
        <w:rPr>
          <w:lang w:val="fr-BE"/>
        </w:rPr>
      </w:pPr>
      <w:r w:rsidRPr="009A2B06">
        <w:rPr>
          <w:i/>
          <w:iCs/>
          <w:lang w:val="fr-BE"/>
        </w:rPr>
        <w:lastRenderedPageBreak/>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18AFFBC9" w14:textId="30CC31DD"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14</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xml:space="preserve">, avec les prestations </w:t>
      </w:r>
      <w:r w:rsidR="00EA6667">
        <w:rPr>
          <w:lang w:val="fr-BE"/>
        </w:rPr>
        <w:t xml:space="preserve">594016-594020, 594053-594064 et 594090-594101 </w:t>
      </w:r>
      <w:r w:rsidRPr="006F2B4A">
        <w:rPr>
          <w:lang w:val="fr-BE"/>
        </w:rPr>
        <w:t xml:space="preserve"> de l’article 33ter.</w:t>
      </w:r>
    </w:p>
    <w:p w14:paraId="02FCD323" w14:textId="3595E363" w:rsidR="00737D97" w:rsidRPr="00636176" w:rsidRDefault="00737D97" w:rsidP="00E21D3B">
      <w:pPr>
        <w:pStyle w:val="ListParagraph"/>
        <w:numPr>
          <w:ilvl w:val="0"/>
          <w:numId w:val="2"/>
        </w:numPr>
        <w:tabs>
          <w:tab w:val="right" w:pos="9214"/>
        </w:tabs>
        <w:rPr>
          <w:lang w:val="fr-FR"/>
        </w:rPr>
      </w:pPr>
      <w:r w:rsidRPr="00636176">
        <w:rPr>
          <w:lang w:val="fr-FR"/>
        </w:rPr>
        <w:br w:type="page"/>
      </w:r>
    </w:p>
    <w:p w14:paraId="68D3BA91" w14:textId="1447D2B6" w:rsidR="00737D97" w:rsidRPr="001D3AB8" w:rsidRDefault="00727C25" w:rsidP="00737D97">
      <w:pPr>
        <w:pStyle w:val="Heading2"/>
        <w:rPr>
          <w:lang w:val="fr-BE"/>
        </w:rPr>
      </w:pPr>
      <w:bookmarkStart w:id="14" w:name="_Toc166077428"/>
      <w:r>
        <w:rPr>
          <w:lang w:val="fr-BE"/>
        </w:rPr>
        <w:lastRenderedPageBreak/>
        <w:t>535673-535684</w:t>
      </w:r>
      <w:r w:rsidR="00737D97" w:rsidRPr="001D3AB8">
        <w:rPr>
          <w:lang w:val="fr-BE"/>
        </w:rPr>
        <w:t xml:space="preserve">: NGS </w:t>
      </w:r>
      <w:r w:rsidR="001D3AB8" w:rsidRPr="001D3AB8">
        <w:rPr>
          <w:lang w:val="fr-BE"/>
        </w:rPr>
        <w:t>pour une myélofibrose primaire (</w:t>
      </w:r>
      <w:proofErr w:type="spellStart"/>
      <w:r w:rsidR="001D3AB8" w:rsidRPr="001D3AB8">
        <w:rPr>
          <w:lang w:val="fr-BE"/>
        </w:rPr>
        <w:t>préfibrotique</w:t>
      </w:r>
      <w:proofErr w:type="spellEnd"/>
      <w:r w:rsidR="001D3AB8" w:rsidRPr="001D3AB8">
        <w:rPr>
          <w:lang w:val="fr-BE"/>
        </w:rPr>
        <w:t>)</w:t>
      </w:r>
      <w:bookmarkEnd w:id="14"/>
      <w:r w:rsidR="00737D97" w:rsidRPr="001D3AB8">
        <w:rPr>
          <w:lang w:val="fr-BE"/>
        </w:rPr>
        <w:t xml:space="preserve"> </w:t>
      </w:r>
    </w:p>
    <w:p w14:paraId="1DA94730" w14:textId="77777777" w:rsidR="00737D97" w:rsidRPr="001D3AB8" w:rsidRDefault="00737D97" w:rsidP="00737D97">
      <w:pPr>
        <w:rPr>
          <w:lang w:val="fr-BE"/>
        </w:rPr>
      </w:pPr>
    </w:p>
    <w:p w14:paraId="021CAF3E" w14:textId="51EC4B7A" w:rsidR="00737D97" w:rsidRPr="005B6F91" w:rsidRDefault="00C07AC2" w:rsidP="00737D97">
      <w:r>
        <w:t>Remboursement</w:t>
      </w:r>
      <w:r w:rsidR="00737D97" w:rsidRPr="005B6F91">
        <w:t>: 600 €</w:t>
      </w:r>
    </w:p>
    <w:p w14:paraId="217B96D9" w14:textId="77777777" w:rsidR="00737D97" w:rsidRPr="005B6F91" w:rsidRDefault="00737D97" w:rsidP="00737D97"/>
    <w:p w14:paraId="1D56B497" w14:textId="33D0AB59" w:rsidR="00737D97" w:rsidRPr="005B6F91" w:rsidRDefault="00C07AC2" w:rsidP="00737D97">
      <w:proofErr w:type="spellStart"/>
      <w:r>
        <w:t>Indication</w:t>
      </w:r>
      <w:proofErr w:type="spellEnd"/>
      <w:r w:rsidR="00737D97" w:rsidRPr="005B6F91">
        <w:t>:</w:t>
      </w:r>
    </w:p>
    <w:p w14:paraId="3239AC37" w14:textId="7A0002EF" w:rsidR="00691818" w:rsidRPr="00691818" w:rsidRDefault="00F71F93" w:rsidP="00FD7746">
      <w:pPr>
        <w:pStyle w:val="ListParagraph"/>
        <w:numPr>
          <w:ilvl w:val="0"/>
          <w:numId w:val="20"/>
        </w:numPr>
        <w:jc w:val="both"/>
        <w:rPr>
          <w:rFonts w:ascii="Calibri" w:eastAsia="Calibri" w:hAnsi="Calibri" w:cs="Times New Roman"/>
          <w:lang w:val="fr-BE"/>
        </w:rPr>
      </w:pPr>
      <w:r>
        <w:rPr>
          <w:lang w:val="fr-BE"/>
        </w:rPr>
        <w:t xml:space="preserve">Néoplasie myéloproliférative </w:t>
      </w:r>
      <w:r w:rsidR="00691818" w:rsidRPr="00691818">
        <w:rPr>
          <w:lang w:val="fr-BE"/>
        </w:rPr>
        <w:t>– myélofibrose primitive (</w:t>
      </w:r>
      <w:proofErr w:type="spellStart"/>
      <w:r w:rsidR="00691818" w:rsidRPr="00691818">
        <w:rPr>
          <w:lang w:val="fr-BE"/>
        </w:rPr>
        <w:t>préfibrotique</w:t>
      </w:r>
      <w:proofErr w:type="spellEnd"/>
      <w:r w:rsidR="00691818" w:rsidRPr="00691818">
        <w:rPr>
          <w:lang w:val="fr-BE"/>
        </w:rPr>
        <w:t xml:space="preserve">) (PMF) (ICC/OMS) : diagnostic hématologique selon les critères ICC/OMS </w:t>
      </w:r>
    </w:p>
    <w:p w14:paraId="0E91F8B7" w14:textId="77777777" w:rsidR="00737D97" w:rsidRPr="00691818" w:rsidRDefault="00737D97" w:rsidP="00737D97">
      <w:pPr>
        <w:spacing w:after="0" w:line="240" w:lineRule="auto"/>
        <w:jc w:val="both"/>
        <w:rPr>
          <w:rFonts w:ascii="Calibri" w:eastAsia="Calibri" w:hAnsi="Calibri" w:cs="Times New Roman"/>
          <w:lang w:val="fr-BE"/>
        </w:rPr>
      </w:pPr>
    </w:p>
    <w:p w14:paraId="2CE9C2F5" w14:textId="600CCC6B" w:rsidR="00737D97" w:rsidRDefault="00C07AC2" w:rsidP="00F71F93">
      <w:pPr>
        <w:spacing w:after="0" w:line="240" w:lineRule="auto"/>
        <w:jc w:val="both"/>
        <w:rPr>
          <w:rFonts w:ascii="Calibri" w:eastAsia="Calibri" w:hAnsi="Calibri" w:cs="Times New Roman"/>
          <w:lang w:val="fr-BE"/>
        </w:rPr>
      </w:pPr>
      <w:r w:rsidRPr="00691818">
        <w:rPr>
          <w:rFonts w:ascii="Calibri" w:eastAsia="Calibri" w:hAnsi="Calibri" w:cs="Times New Roman"/>
          <w:lang w:val="fr-BE"/>
        </w:rPr>
        <w:t>Conditions</w:t>
      </w:r>
      <w:r w:rsidR="00737D97" w:rsidRPr="00691818">
        <w:rPr>
          <w:rFonts w:ascii="Calibri" w:eastAsia="Calibri" w:hAnsi="Calibri" w:cs="Times New Roman"/>
          <w:lang w:val="fr-BE"/>
        </w:rPr>
        <w:t>:</w:t>
      </w:r>
    </w:p>
    <w:p w14:paraId="3E8DBC66" w14:textId="77777777" w:rsidR="00F71F93" w:rsidRPr="00F71F93" w:rsidRDefault="00F71F93" w:rsidP="00F71F93">
      <w:pPr>
        <w:spacing w:after="0" w:line="240" w:lineRule="auto"/>
        <w:jc w:val="both"/>
        <w:rPr>
          <w:rFonts w:ascii="Calibri" w:eastAsia="Calibri" w:hAnsi="Calibri" w:cs="Times New Roman"/>
          <w:lang w:val="fr-BE"/>
        </w:rPr>
      </w:pPr>
    </w:p>
    <w:p w14:paraId="4261ABDA" w14:textId="77777777" w:rsidR="00F71F93" w:rsidRPr="00F71F93" w:rsidRDefault="00F71F93" w:rsidP="00F71F93">
      <w:pPr>
        <w:pStyle w:val="ListParagraph"/>
        <w:numPr>
          <w:ilvl w:val="1"/>
          <w:numId w:val="19"/>
        </w:numPr>
        <w:spacing w:after="0" w:line="240" w:lineRule="auto"/>
        <w:jc w:val="both"/>
        <w:rPr>
          <w:rFonts w:ascii="Calibri" w:eastAsia="Calibri" w:hAnsi="Calibri" w:cs="Times New Roman"/>
          <w:lang w:val="fr-BE"/>
        </w:rPr>
      </w:pPr>
      <w:r w:rsidRPr="00F71F93">
        <w:rPr>
          <w:lang w:val="fr-BE"/>
        </w:rPr>
        <w:t>Le test NGS doit être réalisé en combinaison avec un examen cytogénétique sur la moelle osseuse (si ponction blanche: sur le sang)</w:t>
      </w:r>
      <w:r>
        <w:rPr>
          <w:lang w:val="fr-BE"/>
        </w:rPr>
        <w:t>.</w:t>
      </w:r>
    </w:p>
    <w:p w14:paraId="650FFF00" w14:textId="77777777" w:rsidR="00F71F93" w:rsidRPr="00F71F93" w:rsidRDefault="00F71F93" w:rsidP="00F71F93">
      <w:pPr>
        <w:pStyle w:val="ListParagraph"/>
        <w:numPr>
          <w:ilvl w:val="1"/>
          <w:numId w:val="19"/>
        </w:numPr>
        <w:spacing w:after="0" w:line="240" w:lineRule="auto"/>
        <w:jc w:val="both"/>
        <w:rPr>
          <w:rFonts w:ascii="Calibri" w:eastAsia="Calibri" w:hAnsi="Calibri" w:cs="Times New Roman"/>
          <w:lang w:val="fr-BE"/>
        </w:rPr>
      </w:pPr>
      <w:r w:rsidRPr="00F71F93">
        <w:rPr>
          <w:lang w:val="fr-BE"/>
        </w:rPr>
        <w:t>Le test NGS doit être effectué sur la moelle osseuse (si ponction blanche: sur le sang)</w:t>
      </w:r>
      <w:r>
        <w:rPr>
          <w:lang w:val="fr-BE"/>
        </w:rPr>
        <w:t>.</w:t>
      </w:r>
    </w:p>
    <w:p w14:paraId="2E496913" w14:textId="5C69E200" w:rsidR="00737D97" w:rsidRPr="00F71F93" w:rsidRDefault="00F71F93" w:rsidP="00F71F93">
      <w:pPr>
        <w:pStyle w:val="ListParagraph"/>
        <w:numPr>
          <w:ilvl w:val="1"/>
          <w:numId w:val="19"/>
        </w:numPr>
        <w:spacing w:after="0" w:line="240" w:lineRule="auto"/>
        <w:jc w:val="both"/>
        <w:rPr>
          <w:rFonts w:ascii="Calibri" w:eastAsia="Calibri" w:hAnsi="Calibri" w:cs="Times New Roman"/>
          <w:lang w:val="fr-BE"/>
        </w:rPr>
      </w:pPr>
      <w:r w:rsidRPr="00F71F93">
        <w:rPr>
          <w:lang w:val="fr-BE"/>
        </w:rPr>
        <w:t>Pour les patients de plus de 70 ans, une consultation oncologique multidisciplinaire avec un avis favorable est obligatoire.</w:t>
      </w:r>
    </w:p>
    <w:p w14:paraId="137B58B8" w14:textId="77777777" w:rsidR="00F71F93" w:rsidRPr="00691818" w:rsidRDefault="00F71F93" w:rsidP="00F71F93">
      <w:pPr>
        <w:pStyle w:val="ListParagraph"/>
        <w:spacing w:after="0" w:line="240" w:lineRule="auto"/>
        <w:jc w:val="both"/>
        <w:rPr>
          <w:rFonts w:ascii="Calibri" w:eastAsia="Calibri" w:hAnsi="Calibri" w:cs="Times New Roman"/>
          <w:lang w:val="fr-BE"/>
        </w:rPr>
      </w:pPr>
    </w:p>
    <w:p w14:paraId="5150CE26" w14:textId="0AD7E577" w:rsidR="00737D97" w:rsidRPr="005B6F91" w:rsidRDefault="00C07AC2" w:rsidP="00737D97">
      <w:proofErr w:type="spellStart"/>
      <w:r>
        <w:t>Biomarqueurs</w:t>
      </w:r>
      <w:proofErr w:type="spellEnd"/>
      <w:r>
        <w:t xml:space="preserve"> </w:t>
      </w:r>
      <w:proofErr w:type="spellStart"/>
      <w:r>
        <w:t>minimaux</w:t>
      </w:r>
      <w:proofErr w:type="spellEnd"/>
      <w:r>
        <w:t xml:space="preserve"> à tester </w:t>
      </w:r>
      <w:r w:rsidR="00737D97" w:rsidRPr="005B6F91">
        <w:t>:</w:t>
      </w:r>
    </w:p>
    <w:p w14:paraId="142027AB" w14:textId="5FDAC357" w:rsidR="00737D97" w:rsidRPr="008F53A5" w:rsidRDefault="00737D97" w:rsidP="00FD7746">
      <w:pPr>
        <w:pStyle w:val="ListParagraph"/>
        <w:numPr>
          <w:ilvl w:val="0"/>
          <w:numId w:val="3"/>
        </w:numPr>
        <w:spacing w:after="0"/>
        <w:jc w:val="both"/>
        <w:rPr>
          <w:rFonts w:ascii="Calibri" w:eastAsia="Calibri" w:hAnsi="Calibri" w:cs="Times New Roman"/>
          <w:i/>
          <w:iCs/>
          <w:lang w:val="fr-BE"/>
        </w:rPr>
      </w:pPr>
      <w:r w:rsidRPr="008F53A5">
        <w:rPr>
          <w:rFonts w:ascii="Calibri" w:eastAsia="Calibri" w:hAnsi="Calibri" w:cs="Times New Roman"/>
          <w:i/>
          <w:iCs/>
          <w:lang w:val="fr-BE"/>
        </w:rPr>
        <w:t xml:space="preserve">ASXL1 (exon 13 = </w:t>
      </w:r>
      <w:r w:rsidR="008F53A5" w:rsidRPr="008F53A5">
        <w:rPr>
          <w:rFonts w:ascii="Calibri" w:eastAsia="Calibri" w:hAnsi="Calibri" w:cs="Times New Roman"/>
          <w:i/>
          <w:iCs/>
          <w:lang w:val="fr-BE"/>
        </w:rPr>
        <w:t>dernier exon</w:t>
      </w:r>
      <w:r w:rsidRPr="008F53A5">
        <w:rPr>
          <w:rFonts w:ascii="Calibri" w:eastAsia="Calibri" w:hAnsi="Calibri" w:cs="Times New Roman"/>
          <w:i/>
          <w:iCs/>
          <w:lang w:val="fr-BE"/>
        </w:rPr>
        <w:t>)</w:t>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r w:rsidRPr="008F53A5">
        <w:rPr>
          <w:rFonts w:ascii="Calibri" w:eastAsia="Calibri" w:hAnsi="Calibri" w:cs="Times New Roman"/>
          <w:i/>
          <w:iCs/>
          <w:lang w:val="fr-BE"/>
        </w:rPr>
        <w:t>/</w:t>
      </w:r>
      <w:r w:rsidR="00C07AC2" w:rsidRPr="008F53A5">
        <w:rPr>
          <w:rFonts w:ascii="Calibri" w:eastAsia="Calibri" w:hAnsi="Calibri" w:cs="Times New Roman"/>
          <w:i/>
          <w:iCs/>
          <w:lang w:val="fr-BE"/>
        </w:rPr>
        <w:t>pronostic</w:t>
      </w:r>
      <w:r w:rsidRPr="008F53A5">
        <w:rPr>
          <w:rFonts w:ascii="Calibri" w:eastAsia="Calibri" w:hAnsi="Calibri" w:cs="Times New Roman"/>
          <w:i/>
          <w:iCs/>
          <w:lang w:val="fr-BE"/>
        </w:rPr>
        <w:t xml:space="preserve"> </w:t>
      </w:r>
    </w:p>
    <w:p w14:paraId="309E91C8" w14:textId="4ECD281A" w:rsidR="00737D97" w:rsidRPr="005B6F91" w:rsidRDefault="00737D97"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CALR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 xml:space="preserve"> </w:t>
      </w:r>
    </w:p>
    <w:p w14:paraId="4E4B6425" w14:textId="01E9B220" w:rsidR="00737D97" w:rsidRPr="00636176" w:rsidRDefault="00737D97" w:rsidP="00FD7746">
      <w:pPr>
        <w:pStyle w:val="ListParagraph"/>
        <w:numPr>
          <w:ilvl w:val="0"/>
          <w:numId w:val="3"/>
        </w:numPr>
        <w:spacing w:after="0"/>
        <w:jc w:val="both"/>
        <w:rPr>
          <w:rFonts w:ascii="Calibri" w:eastAsia="Calibri" w:hAnsi="Calibri" w:cs="Times New Roman"/>
          <w:i/>
          <w:iCs/>
          <w:lang w:val="fr-FR"/>
        </w:rPr>
      </w:pPr>
      <w:r w:rsidRPr="00636176">
        <w:rPr>
          <w:rFonts w:ascii="Calibri" w:eastAsia="Calibri" w:hAnsi="Calibri" w:cs="Times New Roman"/>
          <w:i/>
          <w:iCs/>
          <w:lang w:val="fr-FR"/>
        </w:rPr>
        <w:t xml:space="preserve">EZH2 (exon 2-20 = </w:t>
      </w:r>
      <w:r w:rsidR="004137C0">
        <w:rPr>
          <w:rFonts w:ascii="Calibri" w:eastAsia="Calibri" w:hAnsi="Calibri" w:cs="Calibri"/>
          <w:i/>
          <w:iCs/>
          <w:lang w:val="fr-BE"/>
        </w:rPr>
        <w:t>entièrement</w:t>
      </w:r>
      <w:r w:rsidRPr="00636176">
        <w:rPr>
          <w:rFonts w:ascii="Calibri" w:eastAsia="Calibri" w:hAnsi="Calibri" w:cs="Times New Roman"/>
          <w:i/>
          <w:iCs/>
          <w:lang w:val="fr-FR"/>
        </w:rPr>
        <w:t xml:space="preserve">) </w:t>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00C07AC2" w:rsidRPr="00636176">
        <w:rPr>
          <w:rFonts w:ascii="Calibri" w:eastAsia="Calibri" w:hAnsi="Calibri" w:cs="Times New Roman"/>
          <w:i/>
          <w:iCs/>
          <w:lang w:val="fr-FR"/>
        </w:rPr>
        <w:t>diagnostic</w:t>
      </w:r>
      <w:r w:rsidRPr="00636176">
        <w:rPr>
          <w:rFonts w:ascii="Calibri" w:eastAsia="Calibri" w:hAnsi="Calibri" w:cs="Times New Roman"/>
          <w:i/>
          <w:iCs/>
          <w:lang w:val="fr-FR"/>
        </w:rPr>
        <w:t>/</w:t>
      </w:r>
      <w:r w:rsidR="00C07AC2" w:rsidRPr="00636176">
        <w:rPr>
          <w:rFonts w:ascii="Calibri" w:eastAsia="Calibri" w:hAnsi="Calibri" w:cs="Times New Roman"/>
          <w:i/>
          <w:iCs/>
          <w:lang w:val="fr-FR"/>
        </w:rPr>
        <w:t>pronostic</w:t>
      </w:r>
    </w:p>
    <w:p w14:paraId="3D4DCC03" w14:textId="03D09370" w:rsidR="00737D97" w:rsidRPr="005B6F91" w:rsidRDefault="00737D97"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IDH1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6C98707F" w14:textId="7D84338A" w:rsidR="00737D97" w:rsidRPr="005B6F91" w:rsidRDefault="00737D97"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IDH2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2F209712" w14:textId="555EF2EF" w:rsidR="00737D97" w:rsidRPr="005B6F91" w:rsidRDefault="00737D97" w:rsidP="00FD7746">
      <w:pPr>
        <w:pStyle w:val="ListParagraph"/>
        <w:numPr>
          <w:ilvl w:val="0"/>
          <w:numId w:val="3"/>
        </w:numPr>
        <w:spacing w:after="0"/>
        <w:jc w:val="both"/>
        <w:rPr>
          <w:rFonts w:ascii="Calibri" w:eastAsia="Calibri" w:hAnsi="Calibri" w:cs="Times New Roman"/>
          <w:i/>
          <w:iCs/>
          <w:lang w:val="fr-FR"/>
        </w:rPr>
      </w:pPr>
      <w:r w:rsidRPr="005B6F91">
        <w:rPr>
          <w:rFonts w:ascii="Calibri" w:eastAsia="Calibri" w:hAnsi="Calibri" w:cs="Times New Roman"/>
          <w:i/>
          <w:iCs/>
          <w:lang w:val="fr-FR"/>
        </w:rPr>
        <w:t xml:space="preserve">JAK2 (exon 12-F537_I546, exon 14-codon 617) </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diagnostic</w:t>
      </w:r>
      <w:r w:rsidRPr="005B6F91">
        <w:rPr>
          <w:rFonts w:ascii="Calibri" w:eastAsia="Calibri" w:hAnsi="Calibri" w:cs="Times New Roman"/>
          <w:i/>
          <w:iCs/>
          <w:lang w:val="fr-FR"/>
        </w:rPr>
        <w:t>/</w:t>
      </w:r>
      <w:r w:rsidR="00C07AC2">
        <w:rPr>
          <w:rFonts w:ascii="Calibri" w:eastAsia="Calibri" w:hAnsi="Calibri" w:cs="Times New Roman"/>
          <w:i/>
          <w:iCs/>
          <w:lang w:val="fr-FR"/>
        </w:rPr>
        <w:t>pronostic</w:t>
      </w:r>
    </w:p>
    <w:p w14:paraId="10506CC7" w14:textId="63826CB6" w:rsidR="00737D97" w:rsidRPr="005B6F91" w:rsidRDefault="00737D97"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MPL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10)</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7869BC98" w14:textId="70B7872D" w:rsidR="00737D97" w:rsidRPr="005B6F91" w:rsidRDefault="00737D97"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SF3B1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15)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0B751D2A" w14:textId="1593EB6D" w:rsidR="00737D97" w:rsidRPr="00C07AC2" w:rsidRDefault="00737D97" w:rsidP="00FD7746">
      <w:pPr>
        <w:pStyle w:val="ListParagraph"/>
        <w:numPr>
          <w:ilvl w:val="0"/>
          <w:numId w:val="3"/>
        </w:numPr>
        <w:spacing w:after="0"/>
        <w:jc w:val="both"/>
        <w:rPr>
          <w:rFonts w:ascii="Calibri" w:eastAsia="Calibri" w:hAnsi="Calibri" w:cs="Times New Roman"/>
          <w:i/>
          <w:iCs/>
          <w:lang w:val="fr-BE"/>
        </w:rPr>
      </w:pPr>
      <w:r w:rsidRPr="00C07AC2">
        <w:rPr>
          <w:rFonts w:ascii="Calibri" w:eastAsia="Calibri" w:hAnsi="Calibri" w:cs="Times New Roman"/>
          <w:i/>
          <w:iCs/>
          <w:lang w:val="fr-BE"/>
        </w:rPr>
        <w:t>SRSF2 (exon 1-codon 95)</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C07AC2">
        <w:rPr>
          <w:rFonts w:ascii="Calibri" w:eastAsia="Calibri" w:hAnsi="Calibri" w:cs="Times New Roman"/>
          <w:i/>
          <w:iCs/>
          <w:lang w:val="fr-BE"/>
        </w:rPr>
        <w:t>diagnostic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pronostic</w:t>
      </w:r>
    </w:p>
    <w:p w14:paraId="26EC972C" w14:textId="3FC804BD" w:rsidR="00737D97" w:rsidRPr="005B6F91" w:rsidRDefault="00737D97"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TET2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9-11)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5D702E53" w14:textId="4BC2E7E4" w:rsidR="00737D97" w:rsidRPr="005B6F91" w:rsidRDefault="00737D97"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TP53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2-11)</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24017640" w14:textId="5F43C698" w:rsidR="00737D97" w:rsidRPr="005B6F91" w:rsidRDefault="00737D97"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U2AF1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2-codon 34,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6-codon 157)</w:t>
      </w:r>
      <w:r w:rsidRPr="005B6F91">
        <w:rPr>
          <w:rFonts w:ascii="Calibri" w:eastAsia="Calibri" w:hAnsi="Calibri" w:cs="Times New Roman"/>
          <w:i/>
          <w:iCs/>
          <w:lang w:val="nl-BE"/>
        </w:rPr>
        <w:tab/>
      </w:r>
      <w:r w:rsidR="00321093">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5A61763C" w14:textId="77777777" w:rsidR="00737D97" w:rsidRPr="005B6F91" w:rsidRDefault="00737D97" w:rsidP="00737D97">
      <w:pPr>
        <w:tabs>
          <w:tab w:val="right" w:pos="9214"/>
        </w:tabs>
      </w:pPr>
    </w:p>
    <w:p w14:paraId="6801C43F" w14:textId="116E5DA3" w:rsidR="00737D97" w:rsidRPr="005B6F91" w:rsidRDefault="00C07AC2" w:rsidP="00737D97">
      <w:pPr>
        <w:tabs>
          <w:tab w:val="right" w:pos="9214"/>
        </w:tabs>
        <w:rPr>
          <w:lang w:val="fr-FR"/>
        </w:rPr>
      </w:pPr>
      <w:r>
        <w:rPr>
          <w:lang w:val="fr-FR"/>
        </w:rPr>
        <w:t xml:space="preserve">Enregistrement obligatoire dans PITTER </w:t>
      </w:r>
      <w:r w:rsidR="00737D97" w:rsidRPr="005B6F91">
        <w:rPr>
          <w:lang w:val="fr-FR"/>
        </w:rPr>
        <w:t>:</w:t>
      </w:r>
    </w:p>
    <w:p w14:paraId="45E8462F"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75852988" w14:textId="77777777" w:rsidR="00737D97" w:rsidRPr="005B6F91" w:rsidRDefault="00737D97" w:rsidP="00737D97">
      <w:pPr>
        <w:pStyle w:val="ListParagraph"/>
        <w:tabs>
          <w:tab w:val="right" w:pos="9214"/>
        </w:tabs>
      </w:pPr>
    </w:p>
    <w:p w14:paraId="723BF08D" w14:textId="1757BAC3" w:rsidR="00A60423" w:rsidRPr="005B6F91" w:rsidRDefault="00CC24D1" w:rsidP="00A60423">
      <w:pPr>
        <w:tabs>
          <w:tab w:val="right" w:pos="9214"/>
        </w:tabs>
      </w:pPr>
      <w:proofErr w:type="spellStart"/>
      <w:r>
        <w:t>Règles</w:t>
      </w:r>
      <w:proofErr w:type="spellEnd"/>
      <w:r>
        <w:t xml:space="preserve"> de cumul</w:t>
      </w:r>
      <w:r w:rsidR="00A60423" w:rsidRPr="005B6F91">
        <w:t>:</w:t>
      </w:r>
    </w:p>
    <w:p w14:paraId="707D3858" w14:textId="6A18CBF6"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0EE777FD" w14:textId="5D52F29C"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025DA818" w14:textId="1099A7CF" w:rsidR="00A73E04" w:rsidRPr="002D12BA" w:rsidRDefault="00A73E04" w:rsidP="00A73E04">
      <w:pPr>
        <w:pStyle w:val="ListParagraph"/>
        <w:numPr>
          <w:ilvl w:val="0"/>
          <w:numId w:val="2"/>
        </w:numPr>
        <w:tabs>
          <w:tab w:val="right" w:pos="9214"/>
        </w:tabs>
        <w:rPr>
          <w:lang w:val="fr-FR"/>
        </w:rPr>
      </w:pPr>
      <w:r>
        <w:rPr>
          <w:i/>
          <w:iCs/>
          <w:lang w:val="fr-BE"/>
        </w:rPr>
        <w:lastRenderedPageBreak/>
        <w:t>Règle diagnostique 24 </w:t>
      </w:r>
      <w:r>
        <w:rPr>
          <w:lang w:val="fr-BE"/>
        </w:rPr>
        <w:t xml:space="preserve">: </w:t>
      </w:r>
      <w:r w:rsidRPr="003D45B4">
        <w:rPr>
          <w:lang w:val="fr-BE"/>
        </w:rPr>
        <w:t xml:space="preserve">Le code de </w:t>
      </w:r>
      <w:proofErr w:type="spellStart"/>
      <w:r w:rsidRPr="003D45B4">
        <w:rPr>
          <w:lang w:val="fr-BE"/>
        </w:rPr>
        <w:t>pseudonomenclature</w:t>
      </w:r>
      <w:proofErr w:type="spellEnd"/>
      <w:r w:rsidRPr="003D45B4">
        <w:rPr>
          <w:lang w:val="fr-BE"/>
        </w:rPr>
        <w:t xml:space="preserve"> n'est pas cumulable </w:t>
      </w:r>
      <w:r w:rsidRPr="003D45B4">
        <w:rPr>
          <w:b/>
          <w:bCs/>
          <w:u w:val="single"/>
          <w:lang w:val="fr-BE"/>
        </w:rPr>
        <w:t>pendant la phase d’investigation diagnostique</w:t>
      </w:r>
      <w:r w:rsidRPr="003D45B4">
        <w:rPr>
          <w:lang w:val="fr-BE"/>
        </w:rPr>
        <w:t xml:space="preserve"> avec les prestations 587893-587904, 588431-588442, 588453-588464 et 588571-588582 de l'article </w:t>
      </w:r>
      <w:r w:rsidR="002D12BA">
        <w:rPr>
          <w:lang w:val="fr-BE"/>
        </w:rPr>
        <w:t>33bis</w:t>
      </w:r>
    </w:p>
    <w:p w14:paraId="2CBEF19D" w14:textId="51613950" w:rsidR="00B27759" w:rsidRPr="00F63249"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 xml:space="preserve">5 : </w:t>
      </w:r>
      <w:r w:rsidRPr="0033509B">
        <w:rPr>
          <w:rFonts w:ascii="Calibri" w:eastAsia="Calibri" w:hAnsi="Calibri" w:cs="Times New Roman"/>
          <w:lang w:val="fr-FR"/>
        </w:rPr>
        <w:t xml:space="preserve">Le </w:t>
      </w:r>
      <w:r w:rsidR="00156C11">
        <w:rPr>
          <w:rFonts w:ascii="Calibri" w:eastAsia="Calibri" w:hAnsi="Calibri" w:cs="Times New Roman"/>
          <w:lang w:val="fr-FR"/>
        </w:rPr>
        <w:t xml:space="preserve">code de </w:t>
      </w:r>
      <w:proofErr w:type="spellStart"/>
      <w:r w:rsidR="00156C11">
        <w:rPr>
          <w:rFonts w:ascii="Calibri" w:eastAsia="Calibri" w:hAnsi="Calibri" w:cs="Times New Roman"/>
          <w:lang w:val="fr-FR"/>
        </w:rPr>
        <w:t>pseudonomenclature</w:t>
      </w:r>
      <w:proofErr w:type="spellEnd"/>
      <w:r w:rsidR="00156C11">
        <w:rPr>
          <w:rFonts w:ascii="Calibri" w:eastAsia="Calibri" w:hAnsi="Calibri" w:cs="Times New Roman"/>
          <w:lang w:val="fr-FR"/>
        </w:rPr>
        <w:t xml:space="preserve"> </w:t>
      </w:r>
      <w:r w:rsidRPr="0033509B">
        <w:rPr>
          <w:rFonts w:ascii="Calibri" w:eastAsia="Calibri" w:hAnsi="Calibri" w:cs="Times New Roman"/>
          <w:lang w:val="fr-FR"/>
        </w:rPr>
        <w:t xml:space="preserve"> n'est pas cumulable, </w:t>
      </w:r>
      <w:r w:rsidRPr="0033509B">
        <w:rPr>
          <w:rFonts w:ascii="Calibri" w:eastAsia="Calibri" w:hAnsi="Calibri" w:cs="Times New Roman"/>
          <w:b/>
          <w:bCs/>
          <w:u w:val="single"/>
          <w:lang w:val="fr-FR"/>
        </w:rPr>
        <w:t>pendant la phase d'investigation diagnostique</w:t>
      </w:r>
      <w:r w:rsidRPr="0033509B">
        <w:rPr>
          <w:rFonts w:ascii="Calibri" w:eastAsia="Calibri" w:hAnsi="Calibri" w:cs="Times New Roman"/>
          <w:lang w:val="fr-FR"/>
        </w:rPr>
        <w:t xml:space="preserve">, avec les prestations </w:t>
      </w:r>
      <w:r w:rsidR="00EA6667">
        <w:rPr>
          <w:rFonts w:ascii="Calibri" w:eastAsia="Calibri" w:hAnsi="Calibri" w:cs="Calibri"/>
          <w:lang w:val="fr-BE"/>
        </w:rPr>
        <w:t xml:space="preserve">594016-594020 et 594090-594101 </w:t>
      </w:r>
      <w:r w:rsidRPr="0033509B">
        <w:rPr>
          <w:rFonts w:ascii="Calibri" w:eastAsia="Calibri" w:hAnsi="Calibri" w:cs="Calibri"/>
          <w:lang w:val="fr-BE"/>
        </w:rPr>
        <w:t xml:space="preserve"> de l’article 33ter</w:t>
      </w:r>
    </w:p>
    <w:p w14:paraId="753C028D" w14:textId="52E816C9" w:rsidR="0033509B" w:rsidRPr="00DC652C"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6 :</w:t>
      </w:r>
      <w:r w:rsidR="00DB5C29">
        <w:rPr>
          <w:i/>
          <w:iCs/>
          <w:lang w:val="fr-BE"/>
        </w:rPr>
        <w:t xml:space="preserve"> </w:t>
      </w:r>
      <w:r w:rsidR="00DB5C29">
        <w:rPr>
          <w:rFonts w:ascii="Calibri" w:hAnsi="Calibri" w:cs="Calibri"/>
          <w:lang w:val="fr-BE"/>
        </w:rPr>
        <w:t xml:space="preserve">Si </w:t>
      </w:r>
      <w:r>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Pr>
          <w:rFonts w:ascii="Calibri" w:hAnsi="Calibri" w:cs="Calibri"/>
          <w:lang w:val="fr-BE"/>
        </w:rPr>
        <w:t xml:space="preserve"> est facturé, alors la prestation 594053-594064 de l’article 33ter ne peut être facturé qu’une fois </w:t>
      </w:r>
      <w:r w:rsidRPr="001E50BA">
        <w:rPr>
          <w:rFonts w:ascii="Calibri" w:hAnsi="Calibri" w:cs="Calibri"/>
          <w:b/>
          <w:bCs/>
          <w:u w:val="single"/>
          <w:lang w:val="fr-BE"/>
        </w:rPr>
        <w:t>pendant la phase d’investigation diagnostique.</w:t>
      </w:r>
    </w:p>
    <w:p w14:paraId="03EF254A" w14:textId="267D392C" w:rsidR="00587EA7" w:rsidRPr="009B454D" w:rsidRDefault="00587EA7" w:rsidP="00587EA7">
      <w:pPr>
        <w:pStyle w:val="ListParagraph"/>
        <w:numPr>
          <w:ilvl w:val="0"/>
          <w:numId w:val="2"/>
        </w:numPr>
        <w:rPr>
          <w:lang w:val="fr-BE"/>
        </w:rPr>
      </w:pPr>
      <w:r w:rsidRPr="00587EA7">
        <w:rPr>
          <w:i/>
          <w:iCs/>
          <w:lang w:val="fr-BE"/>
        </w:rPr>
        <w:t>Règle diagnostique 25 :</w:t>
      </w:r>
      <w:r w:rsidRPr="009B454D">
        <w:rPr>
          <w:lang w:val="fr-BE"/>
        </w:rPr>
        <w:t xml:space="preserve"> Le </w:t>
      </w:r>
      <w:r w:rsidR="00156C11" w:rsidRPr="009B454D">
        <w:rPr>
          <w:lang w:val="fr-BE"/>
        </w:rPr>
        <w:t xml:space="preserve">code de </w:t>
      </w:r>
      <w:proofErr w:type="spellStart"/>
      <w:r w:rsidR="00156C11" w:rsidRPr="009B454D">
        <w:rPr>
          <w:lang w:val="fr-BE"/>
        </w:rPr>
        <w:t>pseudonomenclature</w:t>
      </w:r>
      <w:proofErr w:type="spellEnd"/>
      <w:r w:rsidR="00156C11" w:rsidRPr="009B454D">
        <w:rPr>
          <w:lang w:val="fr-BE"/>
        </w:rPr>
        <w:t xml:space="preserve"> </w:t>
      </w:r>
      <w:r w:rsidRPr="009B454D">
        <w:rPr>
          <w:lang w:val="fr-BE"/>
        </w:rPr>
        <w:t xml:space="preserve"> n'est pas  cumulable </w:t>
      </w:r>
      <w:r w:rsidRPr="009B454D">
        <w:rPr>
          <w:b/>
          <w:bCs/>
          <w:u w:val="single"/>
          <w:lang w:val="fr-BE"/>
        </w:rPr>
        <w:t xml:space="preserve">pendant la phase d'investigation diagnostique </w:t>
      </w:r>
      <w:r w:rsidRPr="009B454D">
        <w:rPr>
          <w:lang w:val="fr-BE"/>
        </w:rPr>
        <w:t xml:space="preserve">avec les prestations 565154-565165, 565515-565526, 565530-565541 ou 565552-565563 de l'article 33 pour l'analyse </w:t>
      </w:r>
      <w:r w:rsidRPr="009B454D">
        <w:rPr>
          <w:b/>
          <w:bCs/>
          <w:u w:val="single"/>
          <w:lang w:val="fr-BE"/>
        </w:rPr>
        <w:t xml:space="preserve">des </w:t>
      </w:r>
      <w:r w:rsidR="001F63CF" w:rsidRPr="009B454D">
        <w:rPr>
          <w:b/>
          <w:bCs/>
          <w:u w:val="single"/>
          <w:lang w:val="fr-BE"/>
        </w:rPr>
        <w:t>anomalies génomiques somatiques</w:t>
      </w:r>
    </w:p>
    <w:p w14:paraId="263AAEB9" w14:textId="77777777" w:rsidR="00587EA7" w:rsidRPr="009A2B06" w:rsidRDefault="00587EA7" w:rsidP="00DC652C">
      <w:pPr>
        <w:pStyle w:val="ListParagraph"/>
        <w:tabs>
          <w:tab w:val="right" w:pos="9214"/>
        </w:tabs>
        <w:rPr>
          <w:lang w:val="fr-BE"/>
        </w:rPr>
      </w:pPr>
    </w:p>
    <w:p w14:paraId="2A977F76" w14:textId="49DAF887" w:rsidR="00737D97" w:rsidRPr="00D57ED8" w:rsidRDefault="00737D97" w:rsidP="00FA4C43">
      <w:pPr>
        <w:pStyle w:val="ListParagraph"/>
        <w:numPr>
          <w:ilvl w:val="0"/>
          <w:numId w:val="2"/>
        </w:numPr>
        <w:tabs>
          <w:tab w:val="right" w:pos="9214"/>
        </w:tabs>
        <w:rPr>
          <w:lang w:val="fr-BE"/>
        </w:rPr>
      </w:pPr>
      <w:r w:rsidRPr="00D57ED8">
        <w:rPr>
          <w:lang w:val="fr-BE"/>
        </w:rPr>
        <w:br w:type="page"/>
      </w:r>
    </w:p>
    <w:p w14:paraId="1101AC02" w14:textId="4C79ABF5" w:rsidR="00737D97" w:rsidRPr="001D3AB8" w:rsidRDefault="00727C25" w:rsidP="00737D97">
      <w:pPr>
        <w:pStyle w:val="Heading2"/>
        <w:rPr>
          <w:lang w:val="fr-BE"/>
        </w:rPr>
      </w:pPr>
      <w:bookmarkStart w:id="15" w:name="_Toc166077429"/>
      <w:r>
        <w:rPr>
          <w:lang w:val="fr-BE"/>
        </w:rPr>
        <w:lastRenderedPageBreak/>
        <w:t>535695-535706</w:t>
      </w:r>
      <w:r w:rsidR="00737D97" w:rsidRPr="001D3AB8">
        <w:rPr>
          <w:lang w:val="fr-BE"/>
        </w:rPr>
        <w:t xml:space="preserve">: NGS </w:t>
      </w:r>
      <w:r w:rsidR="001D3AB8" w:rsidRPr="001D3AB8">
        <w:rPr>
          <w:lang w:val="fr-BE"/>
        </w:rPr>
        <w:t>pour un</w:t>
      </w:r>
      <w:r w:rsidR="00857FBC">
        <w:rPr>
          <w:lang w:val="fr-BE"/>
        </w:rPr>
        <w:t>e</w:t>
      </w:r>
      <w:r w:rsidR="001D3AB8" w:rsidRPr="001D3AB8">
        <w:rPr>
          <w:lang w:val="fr-BE"/>
        </w:rPr>
        <w:t xml:space="preserve"> </w:t>
      </w:r>
      <w:r w:rsidR="00857FBC">
        <w:rPr>
          <w:lang w:val="fr-BE"/>
        </w:rPr>
        <w:t>néoplasie</w:t>
      </w:r>
      <w:r w:rsidR="001D3AB8" w:rsidRPr="001D3AB8">
        <w:rPr>
          <w:lang w:val="fr-BE"/>
        </w:rPr>
        <w:t xml:space="preserve"> myélodysplasique/myéloprolifératif</w:t>
      </w:r>
      <w:bookmarkEnd w:id="15"/>
      <w:r w:rsidR="00DB5C29">
        <w:rPr>
          <w:lang w:val="fr-BE"/>
        </w:rPr>
        <w:t xml:space="preserve"> </w:t>
      </w:r>
    </w:p>
    <w:p w14:paraId="08308FEA" w14:textId="77777777" w:rsidR="00737D97" w:rsidRPr="001D3AB8" w:rsidRDefault="00737D97" w:rsidP="00737D97">
      <w:pPr>
        <w:rPr>
          <w:lang w:val="fr-BE"/>
        </w:rPr>
      </w:pPr>
    </w:p>
    <w:p w14:paraId="4A0DA68D" w14:textId="4DB36651" w:rsidR="00737D97" w:rsidRPr="005B6F91" w:rsidRDefault="00C07AC2" w:rsidP="00737D97">
      <w:r>
        <w:t>Remboursement</w:t>
      </w:r>
      <w:r w:rsidR="00737D97" w:rsidRPr="005B6F91">
        <w:t>: 600 €</w:t>
      </w:r>
    </w:p>
    <w:p w14:paraId="08BB3EF3" w14:textId="77777777" w:rsidR="00737D97" w:rsidRPr="005B6F91" w:rsidRDefault="00737D97" w:rsidP="00737D97"/>
    <w:p w14:paraId="126AADF2" w14:textId="2822844A" w:rsidR="00737D97" w:rsidRPr="005B6F91" w:rsidRDefault="00C07AC2" w:rsidP="00737D97">
      <w:proofErr w:type="spellStart"/>
      <w:r>
        <w:t>Indication</w:t>
      </w:r>
      <w:proofErr w:type="spellEnd"/>
      <w:r w:rsidR="00737D97" w:rsidRPr="005B6F91">
        <w:t>:</w:t>
      </w:r>
    </w:p>
    <w:p w14:paraId="5074E4A3" w14:textId="508C6EC5" w:rsidR="00691818" w:rsidRPr="00691818" w:rsidRDefault="00857FBC" w:rsidP="00FD7746">
      <w:pPr>
        <w:pStyle w:val="ListParagraph"/>
        <w:numPr>
          <w:ilvl w:val="0"/>
          <w:numId w:val="21"/>
        </w:numPr>
        <w:jc w:val="both"/>
        <w:rPr>
          <w:rFonts w:ascii="Calibri" w:eastAsia="Calibri" w:hAnsi="Calibri" w:cs="Times New Roman"/>
          <w:lang w:val="fr-BE"/>
        </w:rPr>
      </w:pPr>
      <w:r w:rsidRPr="00857FBC">
        <w:rPr>
          <w:lang w:val="fr-BE"/>
        </w:rPr>
        <w:t>Né</w:t>
      </w:r>
      <w:r>
        <w:rPr>
          <w:lang w:val="fr-BE"/>
        </w:rPr>
        <w:t xml:space="preserve">oplasies </w:t>
      </w:r>
      <w:r w:rsidR="00691818" w:rsidRPr="00691818">
        <w:rPr>
          <w:lang w:val="fr-BE"/>
        </w:rPr>
        <w:t>myélodysplasiques/myéloproliférati</w:t>
      </w:r>
      <w:r>
        <w:rPr>
          <w:lang w:val="fr-BE"/>
        </w:rPr>
        <w:t>ves</w:t>
      </w:r>
      <w:r w:rsidR="00691818" w:rsidRPr="00691818">
        <w:rPr>
          <w:lang w:val="fr-BE"/>
        </w:rPr>
        <w:t xml:space="preserve"> (MDS/MPN) (ICC/OMS) : diagnostic hématologique selon les critères ICC/OMS </w:t>
      </w:r>
    </w:p>
    <w:p w14:paraId="0DDBDD8B" w14:textId="77777777" w:rsidR="00737D97" w:rsidRPr="00691818" w:rsidRDefault="00737D97" w:rsidP="00737D97">
      <w:pPr>
        <w:spacing w:after="0" w:line="240" w:lineRule="auto"/>
        <w:jc w:val="both"/>
        <w:rPr>
          <w:rFonts w:ascii="Calibri" w:eastAsia="Calibri" w:hAnsi="Calibri" w:cs="Times New Roman"/>
          <w:lang w:val="fr-BE"/>
        </w:rPr>
      </w:pPr>
    </w:p>
    <w:p w14:paraId="46CED1F2" w14:textId="40C17EB2" w:rsidR="00737D97" w:rsidRPr="00857FBC" w:rsidRDefault="00C07AC2" w:rsidP="00737D97">
      <w:pPr>
        <w:spacing w:after="0" w:line="240" w:lineRule="auto"/>
        <w:jc w:val="both"/>
        <w:rPr>
          <w:rFonts w:ascii="Calibri" w:eastAsia="Calibri" w:hAnsi="Calibri" w:cs="Times New Roman"/>
          <w:lang w:val="fr-BE"/>
        </w:rPr>
      </w:pPr>
      <w:r w:rsidRPr="00857FBC">
        <w:rPr>
          <w:rFonts w:ascii="Calibri" w:eastAsia="Calibri" w:hAnsi="Calibri" w:cs="Times New Roman"/>
          <w:lang w:val="fr-BE"/>
        </w:rPr>
        <w:t>Conditions</w:t>
      </w:r>
      <w:r w:rsidR="00737D97" w:rsidRPr="00857FBC">
        <w:rPr>
          <w:rFonts w:ascii="Calibri" w:eastAsia="Calibri" w:hAnsi="Calibri" w:cs="Times New Roman"/>
          <w:lang w:val="fr-BE"/>
        </w:rPr>
        <w:t>:</w:t>
      </w:r>
    </w:p>
    <w:p w14:paraId="07591074" w14:textId="77777777" w:rsidR="00737D97" w:rsidRPr="00857FBC" w:rsidRDefault="00737D97" w:rsidP="00737D97">
      <w:pPr>
        <w:spacing w:after="200" w:line="240" w:lineRule="auto"/>
        <w:contextualSpacing/>
        <w:jc w:val="both"/>
        <w:rPr>
          <w:rFonts w:ascii="Calibri" w:eastAsia="Calibri" w:hAnsi="Calibri" w:cs="Calibri"/>
          <w:lang w:val="fr-BE"/>
        </w:rPr>
      </w:pPr>
    </w:p>
    <w:p w14:paraId="02A2A423" w14:textId="77777777" w:rsidR="00F06A30" w:rsidRPr="00857FBC" w:rsidRDefault="00F06A30" w:rsidP="00F06A30">
      <w:pPr>
        <w:numPr>
          <w:ilvl w:val="0"/>
          <w:numId w:val="22"/>
        </w:numPr>
        <w:spacing w:after="0" w:line="240" w:lineRule="auto"/>
        <w:jc w:val="both"/>
        <w:rPr>
          <w:rFonts w:ascii="Calibri" w:eastAsia="Calibri" w:hAnsi="Calibri" w:cs="Times New Roman"/>
          <w:lang w:val="fr-BE"/>
        </w:rPr>
      </w:pPr>
      <w:r w:rsidRPr="00857FBC">
        <w:rPr>
          <w:lang w:val="fr-BE"/>
        </w:rPr>
        <w:t xml:space="preserve">Le test NGS doit être effectué sur la moelle osseuse. </w:t>
      </w:r>
    </w:p>
    <w:p w14:paraId="67CB92AE" w14:textId="162C88A6" w:rsidR="00857FBC" w:rsidRPr="00857FBC" w:rsidRDefault="00857FBC" w:rsidP="00857FBC">
      <w:pPr>
        <w:numPr>
          <w:ilvl w:val="0"/>
          <w:numId w:val="22"/>
        </w:numPr>
        <w:spacing w:after="0" w:line="240" w:lineRule="auto"/>
        <w:jc w:val="both"/>
        <w:rPr>
          <w:rFonts w:ascii="Calibri" w:eastAsia="Calibri" w:hAnsi="Calibri" w:cs="Times New Roman"/>
          <w:lang w:val="fr-BE"/>
        </w:rPr>
      </w:pPr>
      <w:r w:rsidRPr="00857FBC">
        <w:rPr>
          <w:lang w:val="fr-BE"/>
        </w:rPr>
        <w:t xml:space="preserve">Le test NGS doit être réalisé en combinaison avec un examen cytogénétique sur la moelle osseuse. </w:t>
      </w:r>
    </w:p>
    <w:p w14:paraId="3BBC8D2E" w14:textId="2BBA2944" w:rsidR="00737D97" w:rsidRPr="00857FBC" w:rsidRDefault="00857FBC" w:rsidP="00857FBC">
      <w:pPr>
        <w:numPr>
          <w:ilvl w:val="0"/>
          <w:numId w:val="22"/>
        </w:numPr>
        <w:spacing w:after="0" w:line="240" w:lineRule="auto"/>
        <w:jc w:val="both"/>
        <w:rPr>
          <w:rFonts w:ascii="Calibri" w:eastAsia="Calibri" w:hAnsi="Calibri" w:cs="Times New Roman"/>
          <w:lang w:val="fr-BE"/>
        </w:rPr>
      </w:pPr>
      <w:r w:rsidRPr="00857FBC">
        <w:rPr>
          <w:lang w:val="fr-BE"/>
        </w:rPr>
        <w:t>Pour les patients de plus de 70 ans, une consultation oncologique multidisciplinaire avec un avis favorable est obligatoire.</w:t>
      </w:r>
    </w:p>
    <w:p w14:paraId="4C10A7B5" w14:textId="77777777" w:rsidR="00857FBC" w:rsidRPr="00857FBC" w:rsidRDefault="00857FBC" w:rsidP="00857FBC">
      <w:pPr>
        <w:spacing w:after="0" w:line="240" w:lineRule="auto"/>
        <w:ind w:left="720"/>
        <w:jc w:val="both"/>
        <w:rPr>
          <w:rFonts w:ascii="Calibri" w:eastAsia="Calibri" w:hAnsi="Calibri" w:cs="Times New Roman"/>
          <w:lang w:val="fr-BE"/>
        </w:rPr>
      </w:pPr>
    </w:p>
    <w:p w14:paraId="4B80EC76" w14:textId="41B25307" w:rsidR="00737D97" w:rsidRPr="005B6F91" w:rsidRDefault="00C07AC2" w:rsidP="00737D97">
      <w:proofErr w:type="spellStart"/>
      <w:r>
        <w:t>Biomarqueurs</w:t>
      </w:r>
      <w:proofErr w:type="spellEnd"/>
      <w:r>
        <w:t xml:space="preserve"> </w:t>
      </w:r>
      <w:proofErr w:type="spellStart"/>
      <w:r>
        <w:t>minimaux</w:t>
      </w:r>
      <w:proofErr w:type="spellEnd"/>
      <w:r>
        <w:t xml:space="preserve"> à tester </w:t>
      </w:r>
      <w:r w:rsidR="00737D97" w:rsidRPr="005B6F91">
        <w:t>:</w:t>
      </w:r>
    </w:p>
    <w:p w14:paraId="53AA1FE3" w14:textId="0D6D1387" w:rsidR="00737D97" w:rsidRPr="008F53A5" w:rsidRDefault="00737D97" w:rsidP="00321093">
      <w:pPr>
        <w:pStyle w:val="ListParagraph"/>
        <w:numPr>
          <w:ilvl w:val="0"/>
          <w:numId w:val="3"/>
        </w:numPr>
        <w:tabs>
          <w:tab w:val="left" w:pos="4678"/>
        </w:tabs>
        <w:spacing w:after="0"/>
        <w:jc w:val="both"/>
        <w:rPr>
          <w:rFonts w:ascii="Calibri" w:eastAsia="Calibri" w:hAnsi="Calibri" w:cs="Times New Roman"/>
          <w:i/>
          <w:iCs/>
          <w:lang w:val="fr-BE"/>
        </w:rPr>
      </w:pPr>
      <w:r w:rsidRPr="008F53A5">
        <w:rPr>
          <w:rFonts w:ascii="Calibri" w:eastAsia="Calibri" w:hAnsi="Calibri" w:cs="Times New Roman"/>
          <w:i/>
          <w:iCs/>
          <w:lang w:val="fr-BE"/>
        </w:rPr>
        <w:t xml:space="preserve">ASXL1 (exon 13 = </w:t>
      </w:r>
      <w:r w:rsidR="008F53A5" w:rsidRPr="008F53A5">
        <w:rPr>
          <w:rFonts w:ascii="Calibri" w:eastAsia="Calibri" w:hAnsi="Calibri" w:cs="Times New Roman"/>
          <w:i/>
          <w:iCs/>
          <w:lang w:val="fr-BE"/>
        </w:rPr>
        <w:t>dernier exon</w:t>
      </w:r>
      <w:r w:rsidRPr="008F53A5">
        <w:rPr>
          <w:rFonts w:ascii="Calibri" w:eastAsia="Calibri" w:hAnsi="Calibri" w:cs="Times New Roman"/>
          <w:i/>
          <w:iCs/>
          <w:lang w:val="fr-BE"/>
        </w:rPr>
        <w:t>)</w:t>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r w:rsidRPr="008F53A5">
        <w:rPr>
          <w:rFonts w:ascii="Calibri" w:eastAsia="Calibri" w:hAnsi="Calibri" w:cs="Times New Roman"/>
          <w:i/>
          <w:iCs/>
          <w:lang w:val="fr-BE"/>
        </w:rPr>
        <w:t>/</w:t>
      </w:r>
      <w:r w:rsidR="00C07AC2" w:rsidRPr="008F53A5">
        <w:rPr>
          <w:rFonts w:ascii="Calibri" w:eastAsia="Calibri" w:hAnsi="Calibri" w:cs="Times New Roman"/>
          <w:i/>
          <w:iCs/>
          <w:lang w:val="fr-BE"/>
        </w:rPr>
        <w:t>pronostic</w:t>
      </w:r>
    </w:p>
    <w:p w14:paraId="409638E8" w14:textId="51F470FB" w:rsidR="00737D97" w:rsidRPr="005B6F91" w:rsidRDefault="00737D97"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CALR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5E11F645" w14:textId="54CF8341" w:rsidR="00737D97" w:rsidRPr="005B6F91" w:rsidRDefault="00737D97"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 xml:space="preserve">CSF3R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722194AC" w14:textId="6636C7CE" w:rsidR="00737D97" w:rsidRPr="005B6F91" w:rsidRDefault="00DB5C29" w:rsidP="00321093">
      <w:pPr>
        <w:pStyle w:val="ListParagraph"/>
        <w:tabs>
          <w:tab w:val="left" w:pos="4678"/>
        </w:tabs>
        <w:spacing w:after="0"/>
        <w:jc w:val="both"/>
        <w:rPr>
          <w:rFonts w:ascii="Calibri" w:eastAsia="Calibri" w:hAnsi="Calibri" w:cs="Times New Roman"/>
          <w:i/>
          <w:iCs/>
          <w:lang w:val="nl-BE"/>
        </w:rPr>
      </w:pPr>
      <w:r>
        <w:rPr>
          <w:rFonts w:ascii="Calibri" w:eastAsia="Calibri" w:hAnsi="Calibri" w:cs="Times New Roman"/>
          <w:i/>
          <w:iCs/>
          <w:lang w:val="nl-BE"/>
        </w:rPr>
        <w:t xml:space="preserve"> </w:t>
      </w:r>
      <w:r w:rsidR="00737D97" w:rsidRPr="005B6F91">
        <w:rPr>
          <w:rFonts w:ascii="Calibri" w:eastAsia="Calibri" w:hAnsi="Calibri" w:cs="Times New Roman"/>
          <w:i/>
          <w:iCs/>
          <w:lang w:val="nl-BE"/>
        </w:rPr>
        <w:t>(</w:t>
      </w:r>
      <w:proofErr w:type="spellStart"/>
      <w:r w:rsidR="00737D97" w:rsidRPr="005B6F91">
        <w:rPr>
          <w:rFonts w:ascii="Calibri" w:eastAsia="Calibri" w:hAnsi="Calibri" w:cs="Times New Roman"/>
          <w:i/>
          <w:iCs/>
          <w:lang w:val="nl-BE"/>
        </w:rPr>
        <w:t>exon</w:t>
      </w:r>
      <w:proofErr w:type="spellEnd"/>
      <w:r w:rsidR="00737D97" w:rsidRPr="005B6F91">
        <w:rPr>
          <w:rFonts w:ascii="Calibri" w:eastAsia="Calibri" w:hAnsi="Calibri" w:cs="Times New Roman"/>
          <w:i/>
          <w:iCs/>
          <w:lang w:val="nl-BE"/>
        </w:rPr>
        <w:t xml:space="preserve"> 14-codons 615/618, </w:t>
      </w:r>
      <w:proofErr w:type="spellStart"/>
      <w:r w:rsidR="00737D97" w:rsidRPr="005B6F91">
        <w:rPr>
          <w:rFonts w:ascii="Calibri" w:eastAsia="Calibri" w:hAnsi="Calibri" w:cs="Times New Roman"/>
          <w:i/>
          <w:iCs/>
          <w:lang w:val="nl-BE"/>
        </w:rPr>
        <w:t>exon</w:t>
      </w:r>
      <w:proofErr w:type="spellEnd"/>
      <w:r w:rsidR="00737D97" w:rsidRPr="005B6F91">
        <w:rPr>
          <w:rFonts w:ascii="Calibri" w:eastAsia="Calibri" w:hAnsi="Calibri" w:cs="Times New Roman"/>
          <w:i/>
          <w:iCs/>
          <w:lang w:val="nl-BE"/>
        </w:rPr>
        <w:t xml:space="preserve"> 17-codons 768/776/779/798/810/818) </w:t>
      </w:r>
    </w:p>
    <w:p w14:paraId="0D518200" w14:textId="415A5E6C" w:rsidR="00737D97" w:rsidRPr="00C07AC2" w:rsidRDefault="00737D97" w:rsidP="00321093">
      <w:pPr>
        <w:pStyle w:val="ListParagraph"/>
        <w:numPr>
          <w:ilvl w:val="0"/>
          <w:numId w:val="3"/>
        </w:numPr>
        <w:tabs>
          <w:tab w:val="left" w:pos="4678"/>
        </w:tabs>
        <w:spacing w:after="0"/>
        <w:jc w:val="both"/>
        <w:rPr>
          <w:rFonts w:ascii="Calibri" w:eastAsia="Calibri" w:hAnsi="Calibri" w:cs="Times New Roman"/>
          <w:i/>
          <w:iCs/>
          <w:lang w:val="fr-BE"/>
        </w:rPr>
      </w:pPr>
      <w:r w:rsidRPr="00C07AC2">
        <w:rPr>
          <w:rFonts w:ascii="Calibri" w:eastAsia="Calibri" w:hAnsi="Calibri" w:cs="Times New Roman"/>
          <w:i/>
          <w:iCs/>
          <w:lang w:val="fr-BE"/>
        </w:rPr>
        <w:t>JAK2 (exon 14-codon 617)</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C07AC2">
        <w:rPr>
          <w:rFonts w:ascii="Calibri" w:eastAsia="Calibri" w:hAnsi="Calibri" w:cs="Times New Roman"/>
          <w:i/>
          <w:iCs/>
          <w:lang w:val="fr-BE"/>
        </w:rPr>
        <w:t>diagnostic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pronostic</w:t>
      </w:r>
    </w:p>
    <w:p w14:paraId="0AF4E2B1" w14:textId="56DA4D5C" w:rsidR="00737D97" w:rsidRPr="005B6F91" w:rsidRDefault="00737D97"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MPL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10)</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6FA9459D" w14:textId="0FD6A9E7" w:rsidR="00737D97" w:rsidRPr="005B6F91" w:rsidRDefault="00737D97" w:rsidP="00321093">
      <w:pPr>
        <w:pStyle w:val="ListParagraph"/>
        <w:numPr>
          <w:ilvl w:val="0"/>
          <w:numId w:val="3"/>
        </w:numPr>
        <w:tabs>
          <w:tab w:val="left" w:pos="4678"/>
        </w:tabs>
        <w:spacing w:after="0"/>
        <w:jc w:val="both"/>
        <w:rPr>
          <w:rFonts w:ascii="Calibri" w:eastAsia="Calibri" w:hAnsi="Calibri" w:cs="Times New Roman"/>
          <w:i/>
          <w:iCs/>
          <w:lang w:val="fr-FR"/>
        </w:rPr>
      </w:pPr>
      <w:r w:rsidRPr="005B6F91">
        <w:rPr>
          <w:rFonts w:ascii="Calibri" w:eastAsia="Calibri" w:hAnsi="Calibri" w:cs="Times New Roman"/>
          <w:i/>
          <w:iCs/>
          <w:lang w:val="fr-FR"/>
        </w:rPr>
        <w:t>NRAS (exon 2 (codons 12, 13), exon 3 (codon 61))</w:t>
      </w:r>
      <w:r w:rsidRPr="005B6F91">
        <w:rPr>
          <w:rFonts w:ascii="Calibri" w:eastAsia="Calibri" w:hAnsi="Calibri" w:cs="Times New Roman"/>
          <w:i/>
          <w:iCs/>
          <w:lang w:val="fr-FR"/>
        </w:rPr>
        <w:tab/>
      </w:r>
      <w:r w:rsidR="00321093">
        <w:rPr>
          <w:rFonts w:ascii="Calibri" w:eastAsia="Calibri" w:hAnsi="Calibri" w:cs="Times New Roman"/>
          <w:i/>
          <w:iCs/>
          <w:lang w:val="fr-FR"/>
        </w:rPr>
        <w:tab/>
      </w:r>
      <w:r w:rsidR="00C07AC2">
        <w:rPr>
          <w:rFonts w:ascii="Calibri" w:eastAsia="Calibri" w:hAnsi="Calibri" w:cs="Times New Roman"/>
          <w:i/>
          <w:iCs/>
          <w:lang w:val="fr-FR"/>
        </w:rPr>
        <w:t>pronostic</w:t>
      </w:r>
    </w:p>
    <w:p w14:paraId="4BE08368" w14:textId="7F819A32" w:rsidR="00737D97" w:rsidRPr="005B6F91" w:rsidRDefault="00737D97"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RUNX1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2-9 = </w:t>
      </w:r>
      <w:r w:rsidR="004137C0">
        <w:rPr>
          <w:rFonts w:ascii="Calibri" w:eastAsia="Calibri" w:hAnsi="Calibri" w:cs="Calibri"/>
          <w:i/>
          <w:iCs/>
          <w:lang w:val="fr-BE"/>
        </w:rPr>
        <w:t>entièrement</w:t>
      </w:r>
      <w:r w:rsidRPr="005B6F91">
        <w:rPr>
          <w:rFonts w:ascii="Calibri" w:eastAsia="Calibri" w:hAnsi="Calibri" w:cs="Times New Roman"/>
          <w:i/>
          <w:iCs/>
          <w:lang w:val="nl-BE"/>
        </w:rPr>
        <w: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7F1E11DB" w14:textId="220162CB" w:rsidR="00737D97" w:rsidRPr="005B6F91" w:rsidRDefault="00737D97"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SETBP1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3FA00009" w14:textId="3750AB4D" w:rsidR="00737D97" w:rsidRPr="005B6F91" w:rsidRDefault="00737D97"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SF3B1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15)</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782E2E4F" w14:textId="22F61B3F" w:rsidR="00737D97" w:rsidRPr="00C07AC2" w:rsidRDefault="00737D97" w:rsidP="00321093">
      <w:pPr>
        <w:pStyle w:val="ListParagraph"/>
        <w:numPr>
          <w:ilvl w:val="0"/>
          <w:numId w:val="3"/>
        </w:numPr>
        <w:tabs>
          <w:tab w:val="left" w:pos="4678"/>
        </w:tabs>
        <w:spacing w:after="0"/>
        <w:jc w:val="both"/>
        <w:rPr>
          <w:rFonts w:ascii="Calibri" w:eastAsia="Calibri" w:hAnsi="Calibri" w:cs="Times New Roman"/>
          <w:i/>
          <w:iCs/>
          <w:lang w:val="fr-BE"/>
        </w:rPr>
      </w:pPr>
      <w:r w:rsidRPr="00C07AC2">
        <w:rPr>
          <w:rFonts w:ascii="Calibri" w:eastAsia="Calibri" w:hAnsi="Calibri" w:cs="Times New Roman"/>
          <w:i/>
          <w:iCs/>
          <w:lang w:val="fr-BE"/>
        </w:rPr>
        <w:t>SRSF2 (exon 1-codon 95)</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C07AC2">
        <w:rPr>
          <w:rFonts w:ascii="Calibri" w:eastAsia="Calibri" w:hAnsi="Calibri" w:cs="Times New Roman"/>
          <w:i/>
          <w:iCs/>
          <w:lang w:val="fr-BE"/>
        </w:rPr>
        <w:t>diagnostic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pronostic</w:t>
      </w:r>
    </w:p>
    <w:p w14:paraId="2BFC4109" w14:textId="077C9361" w:rsidR="00737D97" w:rsidRPr="005B6F91" w:rsidRDefault="00737D97"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TET2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9-11)</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67E14EFE" w14:textId="77777777" w:rsidR="00737D97" w:rsidRPr="005B6F91" w:rsidRDefault="00737D97" w:rsidP="00737D97">
      <w:pPr>
        <w:tabs>
          <w:tab w:val="right" w:pos="9214"/>
        </w:tabs>
      </w:pPr>
    </w:p>
    <w:p w14:paraId="49A06594" w14:textId="085AB57A" w:rsidR="00737D97" w:rsidRPr="005B6F91" w:rsidRDefault="00C07AC2" w:rsidP="00737D97">
      <w:pPr>
        <w:tabs>
          <w:tab w:val="right" w:pos="9214"/>
        </w:tabs>
        <w:rPr>
          <w:lang w:val="fr-FR"/>
        </w:rPr>
      </w:pPr>
      <w:r>
        <w:rPr>
          <w:lang w:val="fr-FR"/>
        </w:rPr>
        <w:t xml:space="preserve">Enregistrement obligatoire dans PITTER </w:t>
      </w:r>
      <w:r w:rsidR="00737D97" w:rsidRPr="005B6F91">
        <w:rPr>
          <w:lang w:val="fr-FR"/>
        </w:rPr>
        <w:t>:</w:t>
      </w:r>
    </w:p>
    <w:p w14:paraId="615275DF"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3C261DFA" w14:textId="77777777" w:rsidR="00737D97" w:rsidRPr="005B6F91" w:rsidRDefault="00737D97" w:rsidP="00737D97">
      <w:pPr>
        <w:pStyle w:val="ListParagraph"/>
        <w:tabs>
          <w:tab w:val="right" w:pos="9214"/>
        </w:tabs>
      </w:pPr>
    </w:p>
    <w:p w14:paraId="56742D82" w14:textId="12C0B1D1" w:rsidR="00A60423" w:rsidRPr="005B6F91" w:rsidRDefault="00CC24D1" w:rsidP="00A60423">
      <w:pPr>
        <w:tabs>
          <w:tab w:val="right" w:pos="9214"/>
        </w:tabs>
      </w:pPr>
      <w:proofErr w:type="spellStart"/>
      <w:r>
        <w:t>Règles</w:t>
      </w:r>
      <w:proofErr w:type="spellEnd"/>
      <w:r>
        <w:t xml:space="preserve"> de cumul</w:t>
      </w:r>
      <w:r w:rsidR="00A60423" w:rsidRPr="005B6F91">
        <w:t>:</w:t>
      </w:r>
    </w:p>
    <w:p w14:paraId="28445DA1" w14:textId="1B7C9369" w:rsidR="0033509B" w:rsidRPr="009A2B06" w:rsidRDefault="0033509B" w:rsidP="0033509B">
      <w:pPr>
        <w:pStyle w:val="ListParagraph"/>
        <w:numPr>
          <w:ilvl w:val="0"/>
          <w:numId w:val="2"/>
        </w:numPr>
        <w:tabs>
          <w:tab w:val="right" w:pos="9214"/>
        </w:tabs>
        <w:rPr>
          <w:lang w:val="fr-BE"/>
        </w:rPr>
      </w:pPr>
      <w:bookmarkStart w:id="16" w:name="_Hlk161735938"/>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61C8AB59" w14:textId="114A3321"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3AE32BF7" w14:textId="0CBA0219" w:rsidR="00C724E7" w:rsidRPr="009A2B06" w:rsidRDefault="00C724E7" w:rsidP="0033509B">
      <w:pPr>
        <w:pStyle w:val="ListParagraph"/>
        <w:numPr>
          <w:ilvl w:val="0"/>
          <w:numId w:val="2"/>
        </w:numPr>
        <w:tabs>
          <w:tab w:val="right" w:pos="9214"/>
        </w:tabs>
        <w:rPr>
          <w:lang w:val="fr-BE"/>
        </w:rPr>
      </w:pPr>
      <w:r>
        <w:rPr>
          <w:rFonts w:ascii="Calibri" w:eastAsia="Times New Roman" w:hAnsi="Calibri" w:cs="Calibri"/>
          <w:i/>
          <w:iCs/>
          <w:lang w:val="fr-BE" w:eastAsia="nl-NL"/>
        </w:rPr>
        <w:lastRenderedPageBreak/>
        <w:t>Règle diagnostique 24</w:t>
      </w:r>
      <w:r>
        <w:rPr>
          <w:rFonts w:ascii="Calibri" w:eastAsia="Times New Roman" w:hAnsi="Calibri" w:cs="Calibri"/>
          <w:lang w:val="fr-BE" w:eastAsia="nl-NL"/>
        </w:rPr>
        <w:t xml:space="preserve"> : </w:t>
      </w:r>
      <w:r w:rsidRPr="007C3574">
        <w:rPr>
          <w:rFonts w:ascii="Calibri" w:eastAsia="Times New Roman" w:hAnsi="Calibri" w:cs="Calibri"/>
          <w:lang w:val="fr-BE" w:eastAsia="nl-NL"/>
        </w:rPr>
        <w:t xml:space="preserve">Le code de </w:t>
      </w:r>
      <w:proofErr w:type="spellStart"/>
      <w:r w:rsidRPr="007C3574">
        <w:rPr>
          <w:rFonts w:ascii="Calibri" w:eastAsia="Times New Roman" w:hAnsi="Calibri" w:cs="Calibri"/>
          <w:lang w:val="fr-BE" w:eastAsia="nl-NL"/>
        </w:rPr>
        <w:t>pseudonomenclature</w:t>
      </w:r>
      <w:proofErr w:type="spellEnd"/>
      <w:r w:rsidRPr="007C3574">
        <w:rPr>
          <w:rFonts w:ascii="Calibri" w:eastAsia="Times New Roman" w:hAnsi="Calibri" w:cs="Calibri"/>
          <w:lang w:val="fr-BE" w:eastAsia="nl-NL"/>
        </w:rPr>
        <w:t xml:space="preserve"> n'est pas cumulable </w:t>
      </w:r>
      <w:r w:rsidRPr="00A77BF5">
        <w:rPr>
          <w:rFonts w:ascii="Calibri" w:eastAsia="Times New Roman" w:hAnsi="Calibri" w:cs="Calibri"/>
          <w:b/>
          <w:bCs/>
          <w:u w:val="single"/>
          <w:lang w:val="fr-BE" w:eastAsia="nl-NL"/>
        </w:rPr>
        <w:t>pendant la phase d’investigation diagnostique</w:t>
      </w:r>
      <w:r w:rsidRPr="00803440">
        <w:rPr>
          <w:rFonts w:ascii="Calibri" w:eastAsia="Times New Roman" w:hAnsi="Calibri" w:cs="Calibri"/>
          <w:lang w:val="fr-BE" w:eastAsia="nl-NL"/>
        </w:rPr>
        <w:t xml:space="preserve"> </w:t>
      </w:r>
      <w:r w:rsidRPr="007C3574">
        <w:rPr>
          <w:rFonts w:ascii="Calibri" w:eastAsia="Times New Roman" w:hAnsi="Calibri" w:cs="Calibri"/>
          <w:lang w:val="fr-BE" w:eastAsia="nl-NL"/>
        </w:rPr>
        <w:t xml:space="preserve">avec les prestations 587893-587904, 588431-588442, 588453-588464 et 588571-588582 de l'article </w:t>
      </w:r>
      <w:r w:rsidR="002D12BA">
        <w:rPr>
          <w:rFonts w:ascii="Calibri" w:eastAsia="Times New Roman" w:hAnsi="Calibri" w:cs="Calibri"/>
          <w:lang w:val="fr-BE" w:eastAsia="nl-NL"/>
        </w:rPr>
        <w:t>33bis</w:t>
      </w:r>
    </w:p>
    <w:p w14:paraId="5C5290D0" w14:textId="0A4C3A4A" w:rsidR="0033509B" w:rsidRPr="0033509B" w:rsidRDefault="0033509B" w:rsidP="0033509B">
      <w:pPr>
        <w:pStyle w:val="ListParagraph"/>
        <w:numPr>
          <w:ilvl w:val="0"/>
          <w:numId w:val="2"/>
        </w:numPr>
        <w:tabs>
          <w:tab w:val="right" w:pos="9214"/>
        </w:tabs>
        <w:rPr>
          <w:lang w:val="fr-BE"/>
        </w:rPr>
      </w:pPr>
      <w:bookmarkStart w:id="17" w:name="_Hlk161735827"/>
      <w:r w:rsidRPr="009A2B06">
        <w:rPr>
          <w:i/>
          <w:iCs/>
          <w:lang w:val="fr-BE"/>
        </w:rPr>
        <w:t>Règle diagnostique 1</w:t>
      </w:r>
      <w:r>
        <w:rPr>
          <w:i/>
          <w:iCs/>
          <w:lang w:val="fr-BE"/>
        </w:rPr>
        <w:t xml:space="preserve">5 : </w:t>
      </w:r>
      <w:bookmarkEnd w:id="17"/>
      <w:r w:rsidRPr="0033509B">
        <w:rPr>
          <w:rFonts w:ascii="Calibri" w:eastAsia="Calibri" w:hAnsi="Calibri" w:cs="Times New Roman"/>
          <w:lang w:val="fr-FR"/>
        </w:rPr>
        <w:t xml:space="preserve">Le </w:t>
      </w:r>
      <w:r w:rsidR="00156C11">
        <w:rPr>
          <w:rFonts w:ascii="Calibri" w:eastAsia="Calibri" w:hAnsi="Calibri" w:cs="Times New Roman"/>
          <w:lang w:val="fr-FR"/>
        </w:rPr>
        <w:t xml:space="preserve">code de </w:t>
      </w:r>
      <w:proofErr w:type="spellStart"/>
      <w:r w:rsidR="00156C11">
        <w:rPr>
          <w:rFonts w:ascii="Calibri" w:eastAsia="Calibri" w:hAnsi="Calibri" w:cs="Times New Roman"/>
          <w:lang w:val="fr-FR"/>
        </w:rPr>
        <w:t>pseudonomenclature</w:t>
      </w:r>
      <w:proofErr w:type="spellEnd"/>
      <w:r w:rsidR="00156C11">
        <w:rPr>
          <w:rFonts w:ascii="Calibri" w:eastAsia="Calibri" w:hAnsi="Calibri" w:cs="Times New Roman"/>
          <w:lang w:val="fr-FR"/>
        </w:rPr>
        <w:t xml:space="preserve"> </w:t>
      </w:r>
      <w:r w:rsidRPr="0033509B">
        <w:rPr>
          <w:rFonts w:ascii="Calibri" w:eastAsia="Calibri" w:hAnsi="Calibri" w:cs="Times New Roman"/>
          <w:lang w:val="fr-FR"/>
        </w:rPr>
        <w:t xml:space="preserve"> n'est pas cumulable, </w:t>
      </w:r>
      <w:r w:rsidRPr="0033509B">
        <w:rPr>
          <w:rFonts w:ascii="Calibri" w:eastAsia="Calibri" w:hAnsi="Calibri" w:cs="Times New Roman"/>
          <w:b/>
          <w:bCs/>
          <w:u w:val="single"/>
          <w:lang w:val="fr-FR"/>
        </w:rPr>
        <w:t>pendant la phase d'investigation diagnostique</w:t>
      </w:r>
      <w:r w:rsidRPr="0033509B">
        <w:rPr>
          <w:rFonts w:ascii="Calibri" w:eastAsia="Calibri" w:hAnsi="Calibri" w:cs="Times New Roman"/>
          <w:lang w:val="fr-FR"/>
        </w:rPr>
        <w:t xml:space="preserve">, avec les prestations </w:t>
      </w:r>
      <w:r w:rsidR="00EA6667">
        <w:rPr>
          <w:rFonts w:ascii="Calibri" w:eastAsia="Calibri" w:hAnsi="Calibri" w:cs="Calibri"/>
          <w:lang w:val="fr-BE"/>
        </w:rPr>
        <w:t xml:space="preserve">594016-594020 et 594090-594101 </w:t>
      </w:r>
      <w:r w:rsidRPr="0033509B">
        <w:rPr>
          <w:rFonts w:ascii="Calibri" w:eastAsia="Calibri" w:hAnsi="Calibri" w:cs="Calibri"/>
          <w:lang w:val="fr-BE"/>
        </w:rPr>
        <w:t xml:space="preserve"> de l’article 33ter</w:t>
      </w:r>
    </w:p>
    <w:p w14:paraId="77BACAC9" w14:textId="67036FF7" w:rsidR="0033509B" w:rsidRPr="005E2136"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6 :</w:t>
      </w:r>
      <w:r w:rsidR="00DB5C29">
        <w:rPr>
          <w:i/>
          <w:iCs/>
          <w:lang w:val="fr-BE"/>
        </w:rPr>
        <w:t xml:space="preserve"> </w:t>
      </w:r>
      <w:r w:rsidR="00DB5C29">
        <w:rPr>
          <w:rFonts w:ascii="Calibri" w:hAnsi="Calibri" w:cs="Calibri"/>
          <w:lang w:val="fr-BE"/>
        </w:rPr>
        <w:t xml:space="preserve">Si </w:t>
      </w:r>
      <w:r>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Pr>
          <w:rFonts w:ascii="Calibri" w:hAnsi="Calibri" w:cs="Calibri"/>
          <w:lang w:val="fr-BE"/>
        </w:rPr>
        <w:t xml:space="preserve"> est facturé, alors la prestation 594053-594064 de l’article 33ter ne peut être facturé qu’une fois </w:t>
      </w:r>
      <w:r w:rsidRPr="001E50BA">
        <w:rPr>
          <w:rFonts w:ascii="Calibri" w:hAnsi="Calibri" w:cs="Calibri"/>
          <w:b/>
          <w:bCs/>
          <w:u w:val="single"/>
          <w:lang w:val="fr-BE"/>
        </w:rPr>
        <w:t>pendant la phase d’investigation diagnostique.</w:t>
      </w:r>
    </w:p>
    <w:p w14:paraId="632E9EA9" w14:textId="058348AD" w:rsidR="004B0B0C" w:rsidRPr="004B0B0C" w:rsidRDefault="004B0B0C" w:rsidP="004B0B0C">
      <w:pPr>
        <w:pStyle w:val="ListParagraph"/>
        <w:numPr>
          <w:ilvl w:val="0"/>
          <w:numId w:val="2"/>
        </w:numPr>
        <w:rPr>
          <w:lang w:val="fr-BE"/>
        </w:rPr>
      </w:pPr>
      <w:r w:rsidRPr="004B0B0C">
        <w:rPr>
          <w:i/>
          <w:iCs/>
          <w:lang w:val="fr-BE"/>
        </w:rPr>
        <w:t>Règle diagnostique 25</w:t>
      </w:r>
      <w:r w:rsidRPr="004B0B0C">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4B0B0C">
        <w:rPr>
          <w:lang w:val="fr-BE"/>
        </w:rPr>
        <w:t xml:space="preserve"> n'est pas  cumulable </w:t>
      </w:r>
      <w:r w:rsidRPr="004B0B0C">
        <w:rPr>
          <w:b/>
          <w:bCs/>
          <w:u w:val="single"/>
          <w:lang w:val="fr-BE"/>
        </w:rPr>
        <w:t xml:space="preserve">pendant la phase d'investigation diagnostique </w:t>
      </w:r>
      <w:r w:rsidRPr="004B0B0C">
        <w:rPr>
          <w:lang w:val="fr-BE"/>
        </w:rPr>
        <w:t xml:space="preserve">avec les prestations 565154-565165, 565515-565526, 565530-565541 ou 565552-565563 de l'article 33 pour l'analyse </w:t>
      </w:r>
      <w:r w:rsidRPr="004B0B0C">
        <w:rPr>
          <w:b/>
          <w:bCs/>
          <w:u w:val="single"/>
          <w:lang w:val="fr-BE"/>
        </w:rPr>
        <w:t xml:space="preserve">des </w:t>
      </w:r>
      <w:r w:rsidR="001F63CF">
        <w:rPr>
          <w:b/>
          <w:bCs/>
          <w:u w:val="single"/>
          <w:lang w:val="fr-BE"/>
        </w:rPr>
        <w:t>anomalies génomiques somatiques</w:t>
      </w:r>
    </w:p>
    <w:p w14:paraId="3E7045A6" w14:textId="77777777" w:rsidR="004B0B0C" w:rsidRPr="009A2B06" w:rsidRDefault="004B0B0C" w:rsidP="00DC652C">
      <w:pPr>
        <w:pStyle w:val="ListParagraph"/>
        <w:tabs>
          <w:tab w:val="right" w:pos="9214"/>
        </w:tabs>
        <w:rPr>
          <w:lang w:val="fr-BE"/>
        </w:rPr>
      </w:pPr>
    </w:p>
    <w:bookmarkEnd w:id="16"/>
    <w:p w14:paraId="7EB48D17" w14:textId="69DEED59" w:rsidR="00737D97" w:rsidRPr="00D57ED8" w:rsidRDefault="00737D97" w:rsidP="00C500F6">
      <w:pPr>
        <w:pStyle w:val="ListParagraph"/>
        <w:numPr>
          <w:ilvl w:val="0"/>
          <w:numId w:val="2"/>
        </w:numPr>
        <w:rPr>
          <w:lang w:val="fr-BE"/>
        </w:rPr>
      </w:pPr>
      <w:r w:rsidRPr="00D57ED8">
        <w:rPr>
          <w:lang w:val="fr-BE"/>
        </w:rPr>
        <w:br w:type="page"/>
      </w:r>
    </w:p>
    <w:p w14:paraId="765CE0D2" w14:textId="4331C847" w:rsidR="00FE15CA" w:rsidRPr="001D3AB8" w:rsidRDefault="00727C25" w:rsidP="00FE15CA">
      <w:pPr>
        <w:pStyle w:val="Heading2"/>
        <w:rPr>
          <w:lang w:val="fr-BE"/>
        </w:rPr>
      </w:pPr>
      <w:bookmarkStart w:id="18" w:name="_Toc166077430"/>
      <w:r>
        <w:rPr>
          <w:lang w:val="fr-BE"/>
        </w:rPr>
        <w:lastRenderedPageBreak/>
        <w:t>535710-535721</w:t>
      </w:r>
      <w:r w:rsidR="00FE15CA" w:rsidRPr="001D3AB8">
        <w:rPr>
          <w:lang w:val="fr-BE"/>
        </w:rPr>
        <w:t xml:space="preserve">: NGS </w:t>
      </w:r>
      <w:r w:rsidR="001D3AB8" w:rsidRPr="001D3AB8">
        <w:rPr>
          <w:lang w:val="fr-BE"/>
        </w:rPr>
        <w:t>pour une leucémie chronique à neutrophiles</w:t>
      </w:r>
      <w:bookmarkEnd w:id="18"/>
    </w:p>
    <w:p w14:paraId="6429DF88" w14:textId="77777777" w:rsidR="00FE15CA" w:rsidRPr="001D3AB8" w:rsidRDefault="00FE15CA" w:rsidP="00FE15CA">
      <w:pPr>
        <w:rPr>
          <w:lang w:val="fr-BE"/>
        </w:rPr>
      </w:pPr>
    </w:p>
    <w:p w14:paraId="35715F5D" w14:textId="3A239BDF" w:rsidR="00FE15CA" w:rsidRPr="005B6F91" w:rsidRDefault="00C07AC2" w:rsidP="00FE15CA">
      <w:r>
        <w:t>Remboursement</w:t>
      </w:r>
      <w:r w:rsidR="00FE15CA" w:rsidRPr="005B6F91">
        <w:t>: 600 €</w:t>
      </w:r>
    </w:p>
    <w:p w14:paraId="59644F65" w14:textId="77777777" w:rsidR="00FE15CA" w:rsidRPr="005B6F91" w:rsidRDefault="00FE15CA" w:rsidP="00FE15CA"/>
    <w:p w14:paraId="7846C302" w14:textId="7728AB7E" w:rsidR="00FE15CA" w:rsidRPr="005B6F91" w:rsidRDefault="00C07AC2" w:rsidP="00FE15CA">
      <w:proofErr w:type="spellStart"/>
      <w:r>
        <w:t>Indication</w:t>
      </w:r>
      <w:proofErr w:type="spellEnd"/>
      <w:r w:rsidR="00FE15CA" w:rsidRPr="005B6F91">
        <w:t>:</w:t>
      </w:r>
    </w:p>
    <w:p w14:paraId="1EF9DDA5" w14:textId="2CE8936E" w:rsidR="007613DE" w:rsidRPr="007613DE" w:rsidRDefault="00F71F93" w:rsidP="00FD7746">
      <w:pPr>
        <w:pStyle w:val="ListParagraph"/>
        <w:numPr>
          <w:ilvl w:val="0"/>
          <w:numId w:val="23"/>
        </w:numPr>
        <w:jc w:val="both"/>
        <w:rPr>
          <w:rFonts w:ascii="Calibri" w:eastAsia="Calibri" w:hAnsi="Calibri" w:cs="Times New Roman"/>
          <w:lang w:val="fr-BE"/>
        </w:rPr>
      </w:pPr>
      <w:r>
        <w:rPr>
          <w:lang w:val="fr-BE"/>
        </w:rPr>
        <w:t>Néoplasie myéloproliférative</w:t>
      </w:r>
      <w:r w:rsidR="00857FBC">
        <w:rPr>
          <w:lang w:val="fr-BE"/>
        </w:rPr>
        <w:t xml:space="preserve"> </w:t>
      </w:r>
      <w:r w:rsidR="007613DE" w:rsidRPr="007613DE">
        <w:rPr>
          <w:lang w:val="fr-BE"/>
        </w:rPr>
        <w:t xml:space="preserve">(NMP) - Leucémie neutrophilique chronique (LNC) (ICC/OMS) : diagnostic hématologique selon les critères ICC/OMS </w:t>
      </w:r>
    </w:p>
    <w:p w14:paraId="12E75261" w14:textId="77777777" w:rsidR="00FE15CA" w:rsidRPr="007613DE" w:rsidRDefault="00FE15CA" w:rsidP="00FE15CA">
      <w:pPr>
        <w:spacing w:after="0" w:line="240" w:lineRule="auto"/>
        <w:jc w:val="both"/>
        <w:rPr>
          <w:rFonts w:ascii="Calibri" w:eastAsia="Calibri" w:hAnsi="Calibri" w:cs="Times New Roman"/>
          <w:lang w:val="fr-BE"/>
        </w:rPr>
      </w:pPr>
    </w:p>
    <w:p w14:paraId="4F501DB7" w14:textId="09DBE7D7" w:rsidR="00FE15CA" w:rsidRPr="005B6F91" w:rsidRDefault="00C07AC2" w:rsidP="00FE15CA">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FE15CA" w:rsidRPr="005B6F91">
        <w:rPr>
          <w:rFonts w:ascii="Calibri" w:eastAsia="Calibri" w:hAnsi="Calibri" w:cs="Times New Roman"/>
          <w:lang w:val="nl-BE"/>
        </w:rPr>
        <w:t>:</w:t>
      </w:r>
    </w:p>
    <w:p w14:paraId="4F90E473" w14:textId="77777777" w:rsidR="00FE15CA" w:rsidRPr="005B6F91" w:rsidRDefault="00FE15CA" w:rsidP="00FE15CA">
      <w:pPr>
        <w:spacing w:after="200" w:line="240" w:lineRule="auto"/>
        <w:contextualSpacing/>
        <w:jc w:val="both"/>
        <w:rPr>
          <w:rFonts w:ascii="Calibri" w:eastAsia="Calibri" w:hAnsi="Calibri" w:cs="Calibri"/>
          <w:lang w:val="nl-BE"/>
        </w:rPr>
      </w:pPr>
    </w:p>
    <w:p w14:paraId="21AB1D45" w14:textId="77777777" w:rsidR="00857FBC" w:rsidRPr="00857FBC" w:rsidRDefault="00857FBC" w:rsidP="00857FBC">
      <w:pPr>
        <w:numPr>
          <w:ilvl w:val="0"/>
          <w:numId w:val="22"/>
        </w:numPr>
        <w:spacing w:after="0" w:line="240" w:lineRule="auto"/>
        <w:jc w:val="both"/>
        <w:rPr>
          <w:rFonts w:ascii="Calibri" w:eastAsia="Calibri" w:hAnsi="Calibri" w:cs="Times New Roman"/>
          <w:lang w:val="fr-BE"/>
        </w:rPr>
      </w:pPr>
      <w:r w:rsidRPr="00857FBC">
        <w:rPr>
          <w:lang w:val="fr-BE"/>
        </w:rPr>
        <w:t xml:space="preserve">Le test NGS doit être réalisé en combinaison avec un examen cytogénétique sur la moelle osseuse. </w:t>
      </w:r>
    </w:p>
    <w:p w14:paraId="3C8EA108" w14:textId="77777777" w:rsidR="00857FBC" w:rsidRPr="00857FBC" w:rsidRDefault="00857FBC" w:rsidP="00857FBC">
      <w:pPr>
        <w:numPr>
          <w:ilvl w:val="0"/>
          <w:numId w:val="22"/>
        </w:numPr>
        <w:spacing w:after="0" w:line="240" w:lineRule="auto"/>
        <w:jc w:val="both"/>
        <w:rPr>
          <w:rFonts w:ascii="Calibri" w:eastAsia="Calibri" w:hAnsi="Calibri" w:cs="Times New Roman"/>
          <w:lang w:val="fr-BE"/>
        </w:rPr>
      </w:pPr>
      <w:r w:rsidRPr="00857FBC">
        <w:rPr>
          <w:lang w:val="fr-BE"/>
        </w:rPr>
        <w:t xml:space="preserve">Le test NGS doit être effectué sur la moelle osseuse. </w:t>
      </w:r>
    </w:p>
    <w:p w14:paraId="46C475E4" w14:textId="77777777" w:rsidR="00857FBC" w:rsidRPr="00857FBC" w:rsidRDefault="00857FBC" w:rsidP="00857FBC">
      <w:pPr>
        <w:numPr>
          <w:ilvl w:val="0"/>
          <w:numId w:val="22"/>
        </w:numPr>
        <w:spacing w:after="0" w:line="240" w:lineRule="auto"/>
        <w:jc w:val="both"/>
        <w:rPr>
          <w:rFonts w:ascii="Calibri" w:eastAsia="Calibri" w:hAnsi="Calibri" w:cs="Times New Roman"/>
          <w:lang w:val="fr-BE"/>
        </w:rPr>
      </w:pPr>
      <w:r w:rsidRPr="00857FBC">
        <w:rPr>
          <w:lang w:val="fr-BE"/>
        </w:rPr>
        <w:t>Pour les patients de plus de 70 ans, une consultation oncologique multidisciplinaire avec un avis favorable est obligatoire.</w:t>
      </w:r>
    </w:p>
    <w:p w14:paraId="6964CCD9" w14:textId="77777777" w:rsidR="00FE15CA" w:rsidRPr="007613DE" w:rsidRDefault="00FE15CA" w:rsidP="00FE15CA">
      <w:pPr>
        <w:spacing w:after="60"/>
        <w:contextualSpacing/>
        <w:rPr>
          <w:rFonts w:ascii="Calibri" w:eastAsia="Calibri" w:hAnsi="Calibri" w:cs="Times New Roman"/>
          <w:lang w:val="fr-BE"/>
        </w:rPr>
      </w:pPr>
    </w:p>
    <w:p w14:paraId="5B138F46" w14:textId="27DE428D" w:rsidR="00FE15CA" w:rsidRPr="005B6F91" w:rsidRDefault="00C07AC2" w:rsidP="00FE15CA">
      <w:proofErr w:type="spellStart"/>
      <w:r>
        <w:t>Biomarqueurs</w:t>
      </w:r>
      <w:proofErr w:type="spellEnd"/>
      <w:r>
        <w:t xml:space="preserve"> </w:t>
      </w:r>
      <w:proofErr w:type="spellStart"/>
      <w:r>
        <w:t>minimaux</w:t>
      </w:r>
      <w:proofErr w:type="spellEnd"/>
      <w:r>
        <w:t xml:space="preserve"> à tester </w:t>
      </w:r>
      <w:r w:rsidR="00FE15CA" w:rsidRPr="005B6F91">
        <w:t>:</w:t>
      </w:r>
    </w:p>
    <w:p w14:paraId="2C83EC51" w14:textId="1A35688C" w:rsidR="00361DA3" w:rsidRPr="008F53A5" w:rsidRDefault="00361DA3" w:rsidP="00321093">
      <w:pPr>
        <w:pStyle w:val="ListParagraph"/>
        <w:numPr>
          <w:ilvl w:val="0"/>
          <w:numId w:val="3"/>
        </w:numPr>
        <w:tabs>
          <w:tab w:val="left" w:pos="4678"/>
        </w:tabs>
        <w:spacing w:after="0"/>
        <w:jc w:val="both"/>
        <w:rPr>
          <w:rFonts w:ascii="Calibri" w:eastAsia="Calibri" w:hAnsi="Calibri" w:cs="Times New Roman"/>
          <w:i/>
          <w:iCs/>
          <w:lang w:val="fr-BE"/>
        </w:rPr>
      </w:pPr>
      <w:r w:rsidRPr="008F53A5">
        <w:rPr>
          <w:rFonts w:ascii="Calibri" w:eastAsia="Calibri" w:hAnsi="Calibri" w:cs="Times New Roman"/>
          <w:i/>
          <w:iCs/>
          <w:lang w:val="fr-BE"/>
        </w:rPr>
        <w:t xml:space="preserve">ASXL1 (exon 13 = </w:t>
      </w:r>
      <w:r w:rsidR="008F53A5" w:rsidRPr="008F53A5">
        <w:rPr>
          <w:rFonts w:ascii="Calibri" w:eastAsia="Calibri" w:hAnsi="Calibri" w:cs="Times New Roman"/>
          <w:i/>
          <w:iCs/>
          <w:lang w:val="fr-BE"/>
        </w:rPr>
        <w:t>dernier exon</w:t>
      </w:r>
      <w:r w:rsidRPr="008F53A5">
        <w:rPr>
          <w:rFonts w:ascii="Calibri" w:eastAsia="Calibri" w:hAnsi="Calibri" w:cs="Times New Roman"/>
          <w:i/>
          <w:iCs/>
          <w:lang w:val="fr-BE"/>
        </w:rPr>
        <w:t>)</w:t>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r w:rsidRPr="008F53A5">
        <w:rPr>
          <w:rFonts w:ascii="Calibri" w:eastAsia="Calibri" w:hAnsi="Calibri" w:cs="Times New Roman"/>
          <w:i/>
          <w:iCs/>
          <w:lang w:val="fr-BE"/>
        </w:rPr>
        <w:t>/</w:t>
      </w:r>
      <w:r w:rsidR="00C07AC2" w:rsidRPr="008F53A5">
        <w:rPr>
          <w:rFonts w:ascii="Calibri" w:eastAsia="Calibri" w:hAnsi="Calibri" w:cs="Times New Roman"/>
          <w:i/>
          <w:iCs/>
          <w:lang w:val="fr-BE"/>
        </w:rPr>
        <w:t>pronostic</w:t>
      </w:r>
    </w:p>
    <w:p w14:paraId="5C0DB119" w14:textId="16ECA5D1" w:rsidR="00361DA3" w:rsidRPr="005B6F91" w:rsidRDefault="00361DA3"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CALR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144FE579" w14:textId="1BF70E33" w:rsidR="00361DA3" w:rsidRPr="005B6F91" w:rsidRDefault="00361DA3"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 xml:space="preserve">CSF3R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5823212E" w14:textId="264AFE3A" w:rsidR="00361DA3" w:rsidRPr="005B6F91" w:rsidRDefault="00DB5C29" w:rsidP="00321093">
      <w:pPr>
        <w:pStyle w:val="ListParagraph"/>
        <w:tabs>
          <w:tab w:val="left" w:pos="4678"/>
        </w:tabs>
        <w:spacing w:after="0"/>
        <w:jc w:val="both"/>
        <w:rPr>
          <w:rFonts w:ascii="Calibri" w:eastAsia="Calibri" w:hAnsi="Calibri" w:cs="Times New Roman"/>
          <w:i/>
          <w:iCs/>
          <w:lang w:val="nl-BE"/>
        </w:rPr>
      </w:pPr>
      <w:r>
        <w:rPr>
          <w:rFonts w:ascii="Calibri" w:eastAsia="Calibri" w:hAnsi="Calibri" w:cs="Times New Roman"/>
          <w:i/>
          <w:iCs/>
          <w:lang w:val="nl-BE"/>
        </w:rPr>
        <w:t xml:space="preserve"> </w:t>
      </w:r>
      <w:r w:rsidR="00361DA3" w:rsidRPr="005B6F91">
        <w:rPr>
          <w:rFonts w:ascii="Calibri" w:eastAsia="Calibri" w:hAnsi="Calibri" w:cs="Times New Roman"/>
          <w:i/>
          <w:iCs/>
          <w:lang w:val="nl-BE"/>
        </w:rPr>
        <w:t>(</w:t>
      </w:r>
      <w:proofErr w:type="spellStart"/>
      <w:r w:rsidR="00361DA3" w:rsidRPr="005B6F91">
        <w:rPr>
          <w:rFonts w:ascii="Calibri" w:eastAsia="Calibri" w:hAnsi="Calibri" w:cs="Times New Roman"/>
          <w:i/>
          <w:iCs/>
          <w:lang w:val="nl-BE"/>
        </w:rPr>
        <w:t>exon</w:t>
      </w:r>
      <w:proofErr w:type="spellEnd"/>
      <w:r w:rsidR="00361DA3" w:rsidRPr="005B6F91">
        <w:rPr>
          <w:rFonts w:ascii="Calibri" w:eastAsia="Calibri" w:hAnsi="Calibri" w:cs="Times New Roman"/>
          <w:i/>
          <w:iCs/>
          <w:lang w:val="nl-BE"/>
        </w:rPr>
        <w:t xml:space="preserve"> 14-codons 615/618, </w:t>
      </w:r>
      <w:proofErr w:type="spellStart"/>
      <w:r w:rsidR="00361DA3" w:rsidRPr="005B6F91">
        <w:rPr>
          <w:rFonts w:ascii="Calibri" w:eastAsia="Calibri" w:hAnsi="Calibri" w:cs="Times New Roman"/>
          <w:i/>
          <w:iCs/>
          <w:lang w:val="nl-BE"/>
        </w:rPr>
        <w:t>exon</w:t>
      </w:r>
      <w:proofErr w:type="spellEnd"/>
      <w:r w:rsidR="00361DA3" w:rsidRPr="005B6F91">
        <w:rPr>
          <w:rFonts w:ascii="Calibri" w:eastAsia="Calibri" w:hAnsi="Calibri" w:cs="Times New Roman"/>
          <w:i/>
          <w:iCs/>
          <w:lang w:val="nl-BE"/>
        </w:rPr>
        <w:t xml:space="preserve"> 17-codons 768/776/779/798/810/818) </w:t>
      </w:r>
    </w:p>
    <w:p w14:paraId="56BCD3D3" w14:textId="06932239" w:rsidR="00361DA3" w:rsidRPr="00C07AC2" w:rsidRDefault="00361DA3" w:rsidP="00321093">
      <w:pPr>
        <w:pStyle w:val="ListParagraph"/>
        <w:numPr>
          <w:ilvl w:val="0"/>
          <w:numId w:val="3"/>
        </w:numPr>
        <w:tabs>
          <w:tab w:val="left" w:pos="4678"/>
        </w:tabs>
        <w:spacing w:after="0"/>
        <w:jc w:val="both"/>
        <w:rPr>
          <w:rFonts w:ascii="Calibri" w:eastAsia="Calibri" w:hAnsi="Calibri" w:cs="Times New Roman"/>
          <w:i/>
          <w:iCs/>
          <w:lang w:val="fr-BE"/>
        </w:rPr>
      </w:pPr>
      <w:r w:rsidRPr="00C07AC2">
        <w:rPr>
          <w:rFonts w:ascii="Calibri" w:eastAsia="Calibri" w:hAnsi="Calibri" w:cs="Times New Roman"/>
          <w:i/>
          <w:iCs/>
          <w:lang w:val="fr-BE"/>
        </w:rPr>
        <w:t>JAK2 (exon 14-codon 617)</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C07AC2">
        <w:rPr>
          <w:rFonts w:ascii="Calibri" w:eastAsia="Calibri" w:hAnsi="Calibri" w:cs="Times New Roman"/>
          <w:i/>
          <w:iCs/>
          <w:lang w:val="fr-BE"/>
        </w:rPr>
        <w:t>diagnostic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pronostic</w:t>
      </w:r>
    </w:p>
    <w:p w14:paraId="251737FF" w14:textId="4551F132" w:rsidR="00361DA3" w:rsidRPr="005B6F91" w:rsidRDefault="00361DA3"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MPL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10)</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06CBEC29" w14:textId="739EE659" w:rsidR="00361DA3" w:rsidRPr="005B6F91" w:rsidRDefault="00361DA3" w:rsidP="00321093">
      <w:pPr>
        <w:pStyle w:val="ListParagraph"/>
        <w:numPr>
          <w:ilvl w:val="0"/>
          <w:numId w:val="3"/>
        </w:numPr>
        <w:tabs>
          <w:tab w:val="left" w:pos="4678"/>
        </w:tabs>
        <w:spacing w:after="0"/>
        <w:jc w:val="both"/>
        <w:rPr>
          <w:rFonts w:ascii="Calibri" w:eastAsia="Calibri" w:hAnsi="Calibri" w:cs="Times New Roman"/>
          <w:i/>
          <w:iCs/>
          <w:lang w:val="fr-FR"/>
        </w:rPr>
      </w:pPr>
      <w:r w:rsidRPr="005B6F91">
        <w:rPr>
          <w:rFonts w:ascii="Calibri" w:eastAsia="Calibri" w:hAnsi="Calibri" w:cs="Times New Roman"/>
          <w:i/>
          <w:iCs/>
          <w:lang w:val="fr-FR"/>
        </w:rPr>
        <w:t>NRAS (exon 2 (codons 12, 13), exon 3 (codon 61))</w:t>
      </w:r>
      <w:r w:rsidRPr="005B6F91">
        <w:rPr>
          <w:rFonts w:ascii="Calibri" w:eastAsia="Calibri" w:hAnsi="Calibri" w:cs="Times New Roman"/>
          <w:i/>
          <w:iCs/>
          <w:lang w:val="fr-FR"/>
        </w:rPr>
        <w:tab/>
      </w:r>
      <w:r w:rsidR="00321093">
        <w:rPr>
          <w:rFonts w:ascii="Calibri" w:eastAsia="Calibri" w:hAnsi="Calibri" w:cs="Times New Roman"/>
          <w:i/>
          <w:iCs/>
          <w:lang w:val="fr-FR"/>
        </w:rPr>
        <w:tab/>
      </w:r>
      <w:r w:rsidR="00C07AC2">
        <w:rPr>
          <w:rFonts w:ascii="Calibri" w:eastAsia="Calibri" w:hAnsi="Calibri" w:cs="Times New Roman"/>
          <w:i/>
          <w:iCs/>
          <w:lang w:val="fr-FR"/>
        </w:rPr>
        <w:t>pronostic</w:t>
      </w:r>
    </w:p>
    <w:p w14:paraId="582F8F0D" w14:textId="31F7E6B5" w:rsidR="00361DA3" w:rsidRPr="005B6F91" w:rsidRDefault="00361DA3"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RUNX1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2-9 = </w:t>
      </w:r>
      <w:r w:rsidR="004137C0">
        <w:rPr>
          <w:rFonts w:ascii="Calibri" w:eastAsia="Calibri" w:hAnsi="Calibri" w:cs="Calibri"/>
          <w:i/>
          <w:iCs/>
          <w:lang w:val="fr-BE"/>
        </w:rPr>
        <w:t>entièrement</w:t>
      </w:r>
      <w:r w:rsidRPr="005B6F91">
        <w:rPr>
          <w:rFonts w:ascii="Calibri" w:eastAsia="Calibri" w:hAnsi="Calibri" w:cs="Times New Roman"/>
          <w:i/>
          <w:iCs/>
          <w:lang w:val="nl-BE"/>
        </w:rPr>
        <w: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00321093">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338FBB5E" w14:textId="5F31EE2D" w:rsidR="00361DA3" w:rsidRPr="005B6F91" w:rsidRDefault="00361DA3"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SETBP1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2C13D03A" w14:textId="08F0BEFD" w:rsidR="00361DA3" w:rsidRPr="005B6F91" w:rsidRDefault="00361DA3"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SF3B1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15)</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0F281B10" w14:textId="04C14B80" w:rsidR="00361DA3" w:rsidRPr="00C07AC2" w:rsidRDefault="00361DA3" w:rsidP="00321093">
      <w:pPr>
        <w:pStyle w:val="ListParagraph"/>
        <w:numPr>
          <w:ilvl w:val="0"/>
          <w:numId w:val="3"/>
        </w:numPr>
        <w:tabs>
          <w:tab w:val="left" w:pos="4678"/>
        </w:tabs>
        <w:spacing w:after="0"/>
        <w:jc w:val="both"/>
        <w:rPr>
          <w:rFonts w:ascii="Calibri" w:eastAsia="Calibri" w:hAnsi="Calibri" w:cs="Times New Roman"/>
          <w:i/>
          <w:iCs/>
          <w:lang w:val="fr-BE"/>
        </w:rPr>
      </w:pPr>
      <w:r w:rsidRPr="00C07AC2">
        <w:rPr>
          <w:rFonts w:ascii="Calibri" w:eastAsia="Calibri" w:hAnsi="Calibri" w:cs="Times New Roman"/>
          <w:i/>
          <w:iCs/>
          <w:lang w:val="fr-BE"/>
        </w:rPr>
        <w:t>SRSF2 (exon 1-codon 95)</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C07AC2">
        <w:rPr>
          <w:rFonts w:ascii="Calibri" w:eastAsia="Calibri" w:hAnsi="Calibri" w:cs="Times New Roman"/>
          <w:i/>
          <w:iCs/>
          <w:lang w:val="fr-BE"/>
        </w:rPr>
        <w:t>diagnostic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pronostic</w:t>
      </w:r>
    </w:p>
    <w:p w14:paraId="10A2EE10" w14:textId="16D4228C" w:rsidR="00361DA3" w:rsidRPr="005B6F91" w:rsidRDefault="00361DA3" w:rsidP="00321093">
      <w:pPr>
        <w:pStyle w:val="ListParagraph"/>
        <w:numPr>
          <w:ilvl w:val="0"/>
          <w:numId w:val="3"/>
        </w:numPr>
        <w:tabs>
          <w:tab w:val="left" w:pos="4678"/>
        </w:tabs>
        <w:spacing w:after="0"/>
        <w:jc w:val="both"/>
        <w:rPr>
          <w:rFonts w:ascii="Calibri" w:eastAsia="Calibri" w:hAnsi="Calibri" w:cs="Times New Roman"/>
          <w:i/>
          <w:iCs/>
          <w:lang w:val="nl-BE"/>
        </w:rPr>
      </w:pPr>
      <w:r w:rsidRPr="005B6F91">
        <w:rPr>
          <w:rFonts w:ascii="Calibri" w:eastAsia="Calibri" w:hAnsi="Calibri" w:cs="Times New Roman"/>
          <w:i/>
          <w:iCs/>
          <w:lang w:val="nl-BE"/>
        </w:rPr>
        <w:t>TET2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9-11)</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392BF7B9" w14:textId="77777777" w:rsidR="00361DA3" w:rsidRPr="005B6F91" w:rsidRDefault="00361DA3" w:rsidP="00FE15CA">
      <w:pPr>
        <w:spacing w:after="0"/>
        <w:ind w:left="720"/>
        <w:jc w:val="both"/>
        <w:rPr>
          <w:rFonts w:ascii="Calibri" w:eastAsia="Calibri" w:hAnsi="Calibri" w:cs="Times New Roman"/>
          <w:i/>
          <w:iCs/>
          <w:lang w:val="nl-BE"/>
        </w:rPr>
      </w:pPr>
    </w:p>
    <w:p w14:paraId="1067A8E3" w14:textId="77777777" w:rsidR="00FE15CA" w:rsidRPr="005B6F91" w:rsidRDefault="00FE15CA" w:rsidP="00FE15CA">
      <w:pPr>
        <w:tabs>
          <w:tab w:val="right" w:pos="9214"/>
        </w:tabs>
      </w:pPr>
    </w:p>
    <w:p w14:paraId="73C6B393" w14:textId="1F233FD2" w:rsidR="00FE15CA" w:rsidRPr="005B6F91" w:rsidRDefault="00C07AC2" w:rsidP="00FE15CA">
      <w:pPr>
        <w:tabs>
          <w:tab w:val="right" w:pos="9214"/>
        </w:tabs>
        <w:rPr>
          <w:lang w:val="fr-FR"/>
        </w:rPr>
      </w:pPr>
      <w:r>
        <w:rPr>
          <w:lang w:val="fr-FR"/>
        </w:rPr>
        <w:t xml:space="preserve">Enregistrement obligatoire dans PITTER </w:t>
      </w:r>
      <w:r w:rsidR="00FE15CA" w:rsidRPr="005B6F91">
        <w:rPr>
          <w:lang w:val="fr-FR"/>
        </w:rPr>
        <w:t>:</w:t>
      </w:r>
    </w:p>
    <w:p w14:paraId="65552865"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4F02EE36" w14:textId="77777777" w:rsidR="00FE15CA" w:rsidRPr="005B6F91" w:rsidRDefault="00FE15CA" w:rsidP="00FE15CA">
      <w:pPr>
        <w:pStyle w:val="ListParagraph"/>
        <w:tabs>
          <w:tab w:val="right" w:pos="9214"/>
        </w:tabs>
      </w:pPr>
    </w:p>
    <w:p w14:paraId="4BE3F2B4" w14:textId="109D3AD4" w:rsidR="00A60423" w:rsidRPr="005B6F91" w:rsidRDefault="00CC24D1" w:rsidP="00A60423">
      <w:pPr>
        <w:tabs>
          <w:tab w:val="right" w:pos="9214"/>
        </w:tabs>
      </w:pPr>
      <w:proofErr w:type="spellStart"/>
      <w:r>
        <w:t>Règles</w:t>
      </w:r>
      <w:proofErr w:type="spellEnd"/>
      <w:r>
        <w:t xml:space="preserve"> de cumul</w:t>
      </w:r>
      <w:r w:rsidR="00A60423" w:rsidRPr="005B6F91">
        <w:t>:</w:t>
      </w:r>
    </w:p>
    <w:p w14:paraId="39675493" w14:textId="497548E9"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4C2468D6" w14:textId="7616BEF6" w:rsidR="0033509B" w:rsidRPr="009A2B06" w:rsidRDefault="0033509B" w:rsidP="0033509B">
      <w:pPr>
        <w:pStyle w:val="ListParagraph"/>
        <w:numPr>
          <w:ilvl w:val="0"/>
          <w:numId w:val="2"/>
        </w:numPr>
        <w:tabs>
          <w:tab w:val="right" w:pos="9214"/>
        </w:tabs>
        <w:rPr>
          <w:lang w:val="fr-BE"/>
        </w:rPr>
      </w:pPr>
      <w:r w:rsidRPr="009A2B06">
        <w:rPr>
          <w:i/>
          <w:iCs/>
          <w:lang w:val="fr-BE"/>
        </w:rPr>
        <w:lastRenderedPageBreak/>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2BD6C6FD" w14:textId="0BFD77AC"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699CAB4E" w14:textId="69708B80" w:rsidR="0033509B" w:rsidRPr="0033509B"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 xml:space="preserve">5 : </w:t>
      </w:r>
      <w:r w:rsidRPr="0033509B">
        <w:rPr>
          <w:rFonts w:ascii="Calibri" w:eastAsia="Calibri" w:hAnsi="Calibri" w:cs="Times New Roman"/>
          <w:lang w:val="fr-FR"/>
        </w:rPr>
        <w:t xml:space="preserve">Le </w:t>
      </w:r>
      <w:r w:rsidR="00156C11">
        <w:rPr>
          <w:rFonts w:ascii="Calibri" w:eastAsia="Calibri" w:hAnsi="Calibri" w:cs="Times New Roman"/>
          <w:lang w:val="fr-FR"/>
        </w:rPr>
        <w:t xml:space="preserve">code de </w:t>
      </w:r>
      <w:proofErr w:type="spellStart"/>
      <w:r w:rsidR="00156C11">
        <w:rPr>
          <w:rFonts w:ascii="Calibri" w:eastAsia="Calibri" w:hAnsi="Calibri" w:cs="Times New Roman"/>
          <w:lang w:val="fr-FR"/>
        </w:rPr>
        <w:t>pseudonomenclature</w:t>
      </w:r>
      <w:proofErr w:type="spellEnd"/>
      <w:r w:rsidR="00156C11">
        <w:rPr>
          <w:rFonts w:ascii="Calibri" w:eastAsia="Calibri" w:hAnsi="Calibri" w:cs="Times New Roman"/>
          <w:lang w:val="fr-FR"/>
        </w:rPr>
        <w:t xml:space="preserve"> </w:t>
      </w:r>
      <w:r w:rsidRPr="0033509B">
        <w:rPr>
          <w:rFonts w:ascii="Calibri" w:eastAsia="Calibri" w:hAnsi="Calibri" w:cs="Times New Roman"/>
          <w:lang w:val="fr-FR"/>
        </w:rPr>
        <w:t xml:space="preserve"> n'est pas cumulable, </w:t>
      </w:r>
      <w:r w:rsidRPr="0033509B">
        <w:rPr>
          <w:rFonts w:ascii="Calibri" w:eastAsia="Calibri" w:hAnsi="Calibri" w:cs="Times New Roman"/>
          <w:b/>
          <w:bCs/>
          <w:u w:val="single"/>
          <w:lang w:val="fr-FR"/>
        </w:rPr>
        <w:t>pendant la phase d'investigation diagnostique</w:t>
      </w:r>
      <w:r w:rsidRPr="0033509B">
        <w:rPr>
          <w:rFonts w:ascii="Calibri" w:eastAsia="Calibri" w:hAnsi="Calibri" w:cs="Times New Roman"/>
          <w:lang w:val="fr-FR"/>
        </w:rPr>
        <w:t xml:space="preserve">, avec les prestations </w:t>
      </w:r>
      <w:r w:rsidR="00EA6667">
        <w:rPr>
          <w:rFonts w:ascii="Calibri" w:eastAsia="Calibri" w:hAnsi="Calibri" w:cs="Calibri"/>
          <w:lang w:val="fr-BE"/>
        </w:rPr>
        <w:t xml:space="preserve">594016-594020 et 594090-594101 </w:t>
      </w:r>
      <w:r w:rsidRPr="0033509B">
        <w:rPr>
          <w:rFonts w:ascii="Calibri" w:eastAsia="Calibri" w:hAnsi="Calibri" w:cs="Calibri"/>
          <w:lang w:val="fr-BE"/>
        </w:rPr>
        <w:t xml:space="preserve"> de l’article 33ter</w:t>
      </w:r>
    </w:p>
    <w:p w14:paraId="3A64AF8B" w14:textId="33659CF6" w:rsidR="0033509B" w:rsidRPr="005E2136"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6 :</w:t>
      </w:r>
      <w:r w:rsidR="00DB5C29">
        <w:rPr>
          <w:i/>
          <w:iCs/>
          <w:lang w:val="fr-BE"/>
        </w:rPr>
        <w:t xml:space="preserve"> </w:t>
      </w:r>
      <w:r w:rsidR="00DB5C29">
        <w:rPr>
          <w:rFonts w:ascii="Calibri" w:hAnsi="Calibri" w:cs="Calibri"/>
          <w:lang w:val="fr-BE"/>
        </w:rPr>
        <w:t xml:space="preserve">Si </w:t>
      </w:r>
      <w:r>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Pr>
          <w:rFonts w:ascii="Calibri" w:hAnsi="Calibri" w:cs="Calibri"/>
          <w:lang w:val="fr-BE"/>
        </w:rPr>
        <w:t xml:space="preserve"> est facturé, alors la prestation 594053-594064 de l’article 33ter ne peut être facturé qu’une fois </w:t>
      </w:r>
      <w:r w:rsidRPr="001E50BA">
        <w:rPr>
          <w:rFonts w:ascii="Calibri" w:hAnsi="Calibri" w:cs="Calibri"/>
          <w:b/>
          <w:bCs/>
          <w:u w:val="single"/>
          <w:lang w:val="fr-BE"/>
        </w:rPr>
        <w:t>pendant la phase d’investigation diagnostique.</w:t>
      </w:r>
    </w:p>
    <w:p w14:paraId="31CC3455" w14:textId="23F2F1D5" w:rsidR="00587EA7" w:rsidRPr="00587EA7" w:rsidRDefault="00587EA7" w:rsidP="00587EA7">
      <w:pPr>
        <w:pStyle w:val="ListParagraph"/>
        <w:numPr>
          <w:ilvl w:val="0"/>
          <w:numId w:val="2"/>
        </w:numPr>
        <w:rPr>
          <w:i/>
          <w:iCs/>
          <w:lang w:val="fr-BE"/>
        </w:rPr>
      </w:pPr>
      <w:r w:rsidRPr="00587EA7">
        <w:rPr>
          <w:i/>
          <w:iCs/>
          <w:lang w:val="fr-BE"/>
        </w:rPr>
        <w:t xml:space="preserve">Règle diagnostique 25 : </w:t>
      </w:r>
      <w:r w:rsidRPr="005E2136">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5E2136">
        <w:rPr>
          <w:lang w:val="fr-BE"/>
        </w:rPr>
        <w:t xml:space="preserve"> n'est pas  cumulable </w:t>
      </w:r>
      <w:r w:rsidRPr="005E2136">
        <w:rPr>
          <w:b/>
          <w:bCs/>
          <w:u w:val="single"/>
          <w:lang w:val="fr-BE"/>
        </w:rPr>
        <w:t xml:space="preserve">pendant la phase d'investigation diagnostique </w:t>
      </w:r>
      <w:r w:rsidRPr="005E2136">
        <w:rPr>
          <w:lang w:val="fr-BE"/>
        </w:rPr>
        <w:t xml:space="preserve">avec les prestations 565154-565165, 565515-565526, 565530-565541 ou 565552-565563 de l'article 33 pour l'analyse </w:t>
      </w:r>
      <w:r w:rsidRPr="005E2136">
        <w:rPr>
          <w:b/>
          <w:bCs/>
          <w:u w:val="single"/>
          <w:lang w:val="fr-BE"/>
        </w:rPr>
        <w:t xml:space="preserve">des </w:t>
      </w:r>
      <w:r w:rsidR="001F63CF">
        <w:rPr>
          <w:b/>
          <w:bCs/>
          <w:u w:val="single"/>
          <w:lang w:val="fr-BE"/>
        </w:rPr>
        <w:t>anomalies génomiques somatiques</w:t>
      </w:r>
    </w:p>
    <w:p w14:paraId="3226BA5B" w14:textId="77777777" w:rsidR="00587EA7" w:rsidRPr="009A2B06" w:rsidRDefault="00587EA7" w:rsidP="00DC652C">
      <w:pPr>
        <w:pStyle w:val="ListParagraph"/>
        <w:tabs>
          <w:tab w:val="right" w:pos="9214"/>
        </w:tabs>
        <w:rPr>
          <w:lang w:val="fr-BE"/>
        </w:rPr>
      </w:pPr>
    </w:p>
    <w:p w14:paraId="4C676978" w14:textId="0C80847D" w:rsidR="00FE15CA" w:rsidRPr="00D57ED8" w:rsidRDefault="00FE15CA" w:rsidP="00F97297">
      <w:pPr>
        <w:pStyle w:val="ListParagraph"/>
        <w:numPr>
          <w:ilvl w:val="0"/>
          <w:numId w:val="2"/>
        </w:numPr>
        <w:tabs>
          <w:tab w:val="right" w:pos="9214"/>
        </w:tabs>
        <w:rPr>
          <w:lang w:val="fr-BE"/>
        </w:rPr>
      </w:pPr>
      <w:r w:rsidRPr="00D57ED8">
        <w:rPr>
          <w:lang w:val="fr-BE"/>
        </w:rPr>
        <w:br w:type="page"/>
      </w:r>
    </w:p>
    <w:p w14:paraId="785B4FC8" w14:textId="63E02F3B" w:rsidR="00FE15CA" w:rsidRPr="001D3AB8" w:rsidRDefault="00727C25" w:rsidP="00FE15CA">
      <w:pPr>
        <w:pStyle w:val="Heading2"/>
        <w:rPr>
          <w:lang w:val="fr-BE"/>
        </w:rPr>
      </w:pPr>
      <w:bookmarkStart w:id="19" w:name="_Toc166077431"/>
      <w:r>
        <w:rPr>
          <w:lang w:val="fr-BE"/>
        </w:rPr>
        <w:lastRenderedPageBreak/>
        <w:t>535732-535743</w:t>
      </w:r>
      <w:r w:rsidR="00FE15CA" w:rsidRPr="001D3AB8">
        <w:rPr>
          <w:lang w:val="fr-BE"/>
        </w:rPr>
        <w:t xml:space="preserve">: NGS </w:t>
      </w:r>
      <w:r w:rsidR="001D3AB8" w:rsidRPr="001D3AB8">
        <w:rPr>
          <w:lang w:val="fr-BE"/>
        </w:rPr>
        <w:t>pour une thrombocytémie essentielle</w:t>
      </w:r>
      <w:bookmarkEnd w:id="19"/>
      <w:r w:rsidR="00FE15CA" w:rsidRPr="001D3AB8">
        <w:rPr>
          <w:lang w:val="fr-BE"/>
        </w:rPr>
        <w:t xml:space="preserve"> </w:t>
      </w:r>
    </w:p>
    <w:p w14:paraId="6210AFE7" w14:textId="77777777" w:rsidR="00FE15CA" w:rsidRPr="001D3AB8" w:rsidRDefault="00FE15CA" w:rsidP="00FE15CA">
      <w:pPr>
        <w:rPr>
          <w:lang w:val="fr-BE"/>
        </w:rPr>
      </w:pPr>
    </w:p>
    <w:p w14:paraId="353921B0" w14:textId="6C866EBA" w:rsidR="00FE15CA" w:rsidRPr="00AD5C4B" w:rsidRDefault="00C07AC2" w:rsidP="00FE15CA">
      <w:pPr>
        <w:rPr>
          <w:lang w:val="fr-BE"/>
        </w:rPr>
      </w:pPr>
      <w:r w:rsidRPr="00AD5C4B">
        <w:rPr>
          <w:lang w:val="fr-BE"/>
        </w:rPr>
        <w:t>Remboursement</w:t>
      </w:r>
      <w:r w:rsidR="00FE15CA" w:rsidRPr="00AD5C4B">
        <w:rPr>
          <w:lang w:val="fr-BE"/>
        </w:rPr>
        <w:t>: 600 €</w:t>
      </w:r>
    </w:p>
    <w:p w14:paraId="6BCE1E93" w14:textId="77777777" w:rsidR="00FE15CA" w:rsidRPr="00AD5C4B" w:rsidRDefault="00FE15CA" w:rsidP="00FE15CA">
      <w:pPr>
        <w:rPr>
          <w:lang w:val="fr-BE"/>
        </w:rPr>
      </w:pPr>
    </w:p>
    <w:p w14:paraId="5D77CBBC" w14:textId="5BA22542" w:rsidR="00FE15CA" w:rsidRPr="005B6F91" w:rsidRDefault="00C07AC2" w:rsidP="00FE15CA">
      <w:proofErr w:type="spellStart"/>
      <w:r>
        <w:t>Indication</w:t>
      </w:r>
      <w:proofErr w:type="spellEnd"/>
      <w:r w:rsidR="00FE15CA" w:rsidRPr="005B6F91">
        <w:t>:</w:t>
      </w:r>
    </w:p>
    <w:p w14:paraId="319419CD" w14:textId="7D81A586" w:rsidR="00FD7746" w:rsidRPr="00FD7746" w:rsidRDefault="00F71F93" w:rsidP="00FD7746">
      <w:pPr>
        <w:pStyle w:val="ListParagraph"/>
        <w:numPr>
          <w:ilvl w:val="0"/>
          <w:numId w:val="30"/>
        </w:numPr>
        <w:jc w:val="both"/>
        <w:rPr>
          <w:rFonts w:ascii="Calibri" w:eastAsia="Calibri" w:hAnsi="Calibri" w:cs="Times New Roman"/>
          <w:lang w:val="fr-BE"/>
        </w:rPr>
      </w:pPr>
      <w:r>
        <w:rPr>
          <w:lang w:val="fr-BE"/>
        </w:rPr>
        <w:t>Néoplasie myéloproliférative</w:t>
      </w:r>
      <w:r w:rsidR="002A2A2B">
        <w:rPr>
          <w:lang w:val="fr-BE"/>
        </w:rPr>
        <w:t xml:space="preserve"> </w:t>
      </w:r>
      <w:r w:rsidR="00FD7746" w:rsidRPr="00FD7746">
        <w:rPr>
          <w:lang w:val="fr-BE"/>
        </w:rPr>
        <w:t>– thrombocytose essentielle (</w:t>
      </w:r>
      <w:r w:rsidR="00C71E30">
        <w:rPr>
          <w:lang w:val="fr-BE"/>
        </w:rPr>
        <w:t>TE</w:t>
      </w:r>
      <w:r w:rsidR="00FD7746" w:rsidRPr="00FD7746">
        <w:rPr>
          <w:lang w:val="fr-BE"/>
        </w:rPr>
        <w:t xml:space="preserve">) (ICC/OMS) : diagnostic hématologique selon les critères ICC/OMS </w:t>
      </w:r>
    </w:p>
    <w:p w14:paraId="5CBE73DD" w14:textId="77777777" w:rsidR="00FE15CA" w:rsidRPr="00FD7746" w:rsidRDefault="00FE15CA" w:rsidP="00FE15CA">
      <w:pPr>
        <w:spacing w:after="0" w:line="240" w:lineRule="auto"/>
        <w:jc w:val="both"/>
        <w:rPr>
          <w:rFonts w:ascii="Calibri" w:eastAsia="Calibri" w:hAnsi="Calibri" w:cs="Times New Roman"/>
          <w:lang w:val="fr-BE"/>
        </w:rPr>
      </w:pPr>
    </w:p>
    <w:p w14:paraId="116FC5DF" w14:textId="17CBA9CF" w:rsidR="00FE15CA" w:rsidRPr="005B6F91" w:rsidRDefault="00C07AC2" w:rsidP="00FE15CA">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FE15CA" w:rsidRPr="005B6F91">
        <w:rPr>
          <w:rFonts w:ascii="Calibri" w:eastAsia="Calibri" w:hAnsi="Calibri" w:cs="Times New Roman"/>
          <w:lang w:val="nl-BE"/>
        </w:rPr>
        <w:t>:</w:t>
      </w:r>
    </w:p>
    <w:p w14:paraId="0806B4A9" w14:textId="77777777" w:rsidR="00FE15CA" w:rsidRPr="005B6F91" w:rsidRDefault="00FE15CA" w:rsidP="00FE15CA">
      <w:pPr>
        <w:spacing w:after="200" w:line="240" w:lineRule="auto"/>
        <w:contextualSpacing/>
        <w:jc w:val="both"/>
        <w:rPr>
          <w:rFonts w:ascii="Calibri" w:eastAsia="Calibri" w:hAnsi="Calibri" w:cs="Calibri"/>
          <w:lang w:val="nl-BE"/>
        </w:rPr>
      </w:pPr>
    </w:p>
    <w:p w14:paraId="316EFA9A" w14:textId="77777777" w:rsidR="00857FBC" w:rsidRPr="00857FBC" w:rsidRDefault="00857FBC" w:rsidP="00857FBC">
      <w:pPr>
        <w:numPr>
          <w:ilvl w:val="0"/>
          <w:numId w:val="22"/>
        </w:numPr>
        <w:spacing w:after="0" w:line="240" w:lineRule="auto"/>
        <w:jc w:val="both"/>
        <w:rPr>
          <w:rFonts w:ascii="Calibri" w:eastAsia="Calibri" w:hAnsi="Calibri" w:cs="Times New Roman"/>
          <w:lang w:val="fr-BE"/>
        </w:rPr>
      </w:pPr>
      <w:r w:rsidRPr="00857FBC">
        <w:rPr>
          <w:lang w:val="fr-BE"/>
        </w:rPr>
        <w:t xml:space="preserve">Le test NGS doit être effectué sur la moelle osseuse. </w:t>
      </w:r>
    </w:p>
    <w:p w14:paraId="0990B7D8" w14:textId="6857ADA3" w:rsidR="00857FBC" w:rsidRPr="00857FBC" w:rsidRDefault="00367A47" w:rsidP="00857FBC">
      <w:pPr>
        <w:numPr>
          <w:ilvl w:val="0"/>
          <w:numId w:val="22"/>
        </w:numPr>
        <w:spacing w:after="0" w:line="240" w:lineRule="auto"/>
        <w:jc w:val="both"/>
        <w:rPr>
          <w:rFonts w:ascii="Calibri" w:eastAsia="Calibri" w:hAnsi="Calibri" w:cs="Times New Roman"/>
          <w:lang w:val="fr-BE"/>
        </w:rPr>
      </w:pPr>
      <w:r>
        <w:rPr>
          <w:lang w:val="fr-BE"/>
        </w:rPr>
        <w:t xml:space="preserve">Une </w:t>
      </w:r>
      <w:r w:rsidR="00857FBC" w:rsidRPr="00857FBC">
        <w:rPr>
          <w:lang w:val="fr-BE"/>
        </w:rPr>
        <w:t>consultation oncologique multidisciplinaire avec un avis favorable est obligatoire.</w:t>
      </w:r>
    </w:p>
    <w:p w14:paraId="0DDEEB36" w14:textId="77777777" w:rsidR="00FE15CA" w:rsidRPr="007613DE" w:rsidRDefault="00FE15CA" w:rsidP="00FE15CA">
      <w:pPr>
        <w:spacing w:after="60"/>
        <w:contextualSpacing/>
        <w:rPr>
          <w:rFonts w:ascii="Calibri" w:eastAsia="Calibri" w:hAnsi="Calibri" w:cs="Times New Roman"/>
          <w:lang w:val="fr-BE"/>
        </w:rPr>
      </w:pPr>
    </w:p>
    <w:p w14:paraId="3BF24046" w14:textId="2321C148" w:rsidR="00FE15CA" w:rsidRPr="005B6F91" w:rsidRDefault="00C07AC2" w:rsidP="00FE15CA">
      <w:proofErr w:type="spellStart"/>
      <w:r>
        <w:t>Biomarqueurs</w:t>
      </w:r>
      <w:proofErr w:type="spellEnd"/>
      <w:r>
        <w:t xml:space="preserve"> </w:t>
      </w:r>
      <w:proofErr w:type="spellStart"/>
      <w:r>
        <w:t>minimaux</w:t>
      </w:r>
      <w:proofErr w:type="spellEnd"/>
      <w:r>
        <w:t xml:space="preserve"> à tester </w:t>
      </w:r>
      <w:r w:rsidR="00FE15CA" w:rsidRPr="005B6F91">
        <w:t>:</w:t>
      </w:r>
    </w:p>
    <w:p w14:paraId="0056C765" w14:textId="13D18586" w:rsidR="006217BF" w:rsidRPr="008F53A5" w:rsidRDefault="006217BF" w:rsidP="00FD7746">
      <w:pPr>
        <w:pStyle w:val="ListParagraph"/>
        <w:numPr>
          <w:ilvl w:val="0"/>
          <w:numId w:val="3"/>
        </w:numPr>
        <w:spacing w:after="0"/>
        <w:jc w:val="both"/>
        <w:rPr>
          <w:rFonts w:ascii="Calibri" w:eastAsia="Calibri" w:hAnsi="Calibri" w:cs="Times New Roman"/>
          <w:i/>
          <w:iCs/>
          <w:lang w:val="fr-BE"/>
        </w:rPr>
      </w:pPr>
      <w:r w:rsidRPr="008F53A5">
        <w:rPr>
          <w:rFonts w:ascii="Calibri" w:eastAsia="Calibri" w:hAnsi="Calibri" w:cs="Times New Roman"/>
          <w:i/>
          <w:iCs/>
          <w:lang w:val="fr-BE"/>
        </w:rPr>
        <w:t xml:space="preserve">ASXL1 (exon 13 = </w:t>
      </w:r>
      <w:r w:rsidR="008F53A5" w:rsidRPr="008F53A5">
        <w:rPr>
          <w:rFonts w:ascii="Calibri" w:eastAsia="Calibri" w:hAnsi="Calibri" w:cs="Times New Roman"/>
          <w:i/>
          <w:iCs/>
          <w:lang w:val="fr-BE"/>
        </w:rPr>
        <w:t>dernier exon</w:t>
      </w:r>
      <w:r w:rsidRPr="008F53A5">
        <w:rPr>
          <w:rFonts w:ascii="Calibri" w:eastAsia="Calibri" w:hAnsi="Calibri" w:cs="Times New Roman"/>
          <w:i/>
          <w:iCs/>
          <w:lang w:val="fr-BE"/>
        </w:rPr>
        <w:t>)</w:t>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00C07AC2" w:rsidRPr="008F53A5">
        <w:rPr>
          <w:rFonts w:ascii="Calibri" w:eastAsia="Calibri" w:hAnsi="Calibri" w:cs="Times New Roman"/>
          <w:i/>
          <w:iCs/>
          <w:lang w:val="fr-BE"/>
        </w:rPr>
        <w:t>diagnostic</w:t>
      </w:r>
      <w:r w:rsidRPr="008F53A5">
        <w:rPr>
          <w:rFonts w:ascii="Calibri" w:eastAsia="Calibri" w:hAnsi="Calibri" w:cs="Times New Roman"/>
          <w:i/>
          <w:iCs/>
          <w:lang w:val="fr-BE"/>
        </w:rPr>
        <w:t>/</w:t>
      </w:r>
      <w:r w:rsidR="00C07AC2" w:rsidRPr="008F53A5">
        <w:rPr>
          <w:rFonts w:ascii="Calibri" w:eastAsia="Calibri" w:hAnsi="Calibri" w:cs="Times New Roman"/>
          <w:i/>
          <w:iCs/>
          <w:lang w:val="fr-BE"/>
        </w:rPr>
        <w:t>pronostic</w:t>
      </w:r>
      <w:r w:rsidRPr="008F53A5">
        <w:rPr>
          <w:rFonts w:ascii="Calibri" w:eastAsia="Calibri" w:hAnsi="Calibri" w:cs="Times New Roman"/>
          <w:i/>
          <w:iCs/>
          <w:lang w:val="fr-BE"/>
        </w:rPr>
        <w:t xml:space="preserve"> </w:t>
      </w:r>
    </w:p>
    <w:p w14:paraId="1C2C266A" w14:textId="44C80E87"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CALR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 xml:space="preserve"> </w:t>
      </w:r>
    </w:p>
    <w:p w14:paraId="64CA773D" w14:textId="0E5A89B2" w:rsidR="006217BF" w:rsidRPr="00636176" w:rsidRDefault="006217BF" w:rsidP="00FD7746">
      <w:pPr>
        <w:pStyle w:val="ListParagraph"/>
        <w:numPr>
          <w:ilvl w:val="0"/>
          <w:numId w:val="3"/>
        </w:numPr>
        <w:spacing w:after="0"/>
        <w:jc w:val="both"/>
        <w:rPr>
          <w:rFonts w:ascii="Calibri" w:eastAsia="Calibri" w:hAnsi="Calibri" w:cs="Times New Roman"/>
          <w:i/>
          <w:iCs/>
          <w:lang w:val="fr-FR"/>
        </w:rPr>
      </w:pPr>
      <w:r w:rsidRPr="00636176">
        <w:rPr>
          <w:rFonts w:ascii="Calibri" w:eastAsia="Calibri" w:hAnsi="Calibri" w:cs="Times New Roman"/>
          <w:i/>
          <w:iCs/>
          <w:lang w:val="fr-FR"/>
        </w:rPr>
        <w:t xml:space="preserve">EZH2 (exon 2-20 = </w:t>
      </w:r>
      <w:r w:rsidR="004137C0">
        <w:rPr>
          <w:rFonts w:ascii="Calibri" w:eastAsia="Calibri" w:hAnsi="Calibri" w:cs="Calibri"/>
          <w:i/>
          <w:iCs/>
          <w:lang w:val="fr-BE"/>
        </w:rPr>
        <w:t>entièrement</w:t>
      </w:r>
      <w:r w:rsidRPr="00636176">
        <w:rPr>
          <w:rFonts w:ascii="Calibri" w:eastAsia="Calibri" w:hAnsi="Calibri" w:cs="Times New Roman"/>
          <w:i/>
          <w:iCs/>
          <w:lang w:val="fr-FR"/>
        </w:rPr>
        <w:t xml:space="preserve">) </w:t>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00C07AC2" w:rsidRPr="00636176">
        <w:rPr>
          <w:rFonts w:ascii="Calibri" w:eastAsia="Calibri" w:hAnsi="Calibri" w:cs="Times New Roman"/>
          <w:i/>
          <w:iCs/>
          <w:lang w:val="fr-FR"/>
        </w:rPr>
        <w:t>diagnostic</w:t>
      </w:r>
      <w:r w:rsidRPr="00636176">
        <w:rPr>
          <w:rFonts w:ascii="Calibri" w:eastAsia="Calibri" w:hAnsi="Calibri" w:cs="Times New Roman"/>
          <w:i/>
          <w:iCs/>
          <w:lang w:val="fr-FR"/>
        </w:rPr>
        <w:t>/</w:t>
      </w:r>
      <w:r w:rsidR="00C07AC2" w:rsidRPr="00636176">
        <w:rPr>
          <w:rFonts w:ascii="Calibri" w:eastAsia="Calibri" w:hAnsi="Calibri" w:cs="Times New Roman"/>
          <w:i/>
          <w:iCs/>
          <w:lang w:val="fr-FR"/>
        </w:rPr>
        <w:t>pronostic</w:t>
      </w:r>
    </w:p>
    <w:p w14:paraId="464D595E" w14:textId="2916E6E6"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IDH1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206A4ECE" w14:textId="425802B0"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IDH2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295DFEA4" w14:textId="433BD619" w:rsidR="006217BF" w:rsidRPr="005B6F91" w:rsidRDefault="006217BF" w:rsidP="00FD7746">
      <w:pPr>
        <w:pStyle w:val="ListParagraph"/>
        <w:numPr>
          <w:ilvl w:val="0"/>
          <w:numId w:val="3"/>
        </w:numPr>
        <w:spacing w:after="0"/>
        <w:jc w:val="both"/>
        <w:rPr>
          <w:rFonts w:ascii="Calibri" w:eastAsia="Calibri" w:hAnsi="Calibri" w:cs="Times New Roman"/>
          <w:i/>
          <w:iCs/>
          <w:lang w:val="fr-FR"/>
        </w:rPr>
      </w:pPr>
      <w:r w:rsidRPr="005B6F91">
        <w:rPr>
          <w:rFonts w:ascii="Calibri" w:eastAsia="Calibri" w:hAnsi="Calibri" w:cs="Times New Roman"/>
          <w:i/>
          <w:iCs/>
          <w:lang w:val="fr-FR"/>
        </w:rPr>
        <w:t xml:space="preserve">JAK2 (exon 12-F537_I546, exon 14-codon 617) </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diagnostic</w:t>
      </w:r>
      <w:r w:rsidRPr="005B6F91">
        <w:rPr>
          <w:rFonts w:ascii="Calibri" w:eastAsia="Calibri" w:hAnsi="Calibri" w:cs="Times New Roman"/>
          <w:i/>
          <w:iCs/>
          <w:lang w:val="fr-FR"/>
        </w:rPr>
        <w:t>/</w:t>
      </w:r>
      <w:r w:rsidR="00C07AC2">
        <w:rPr>
          <w:rFonts w:ascii="Calibri" w:eastAsia="Calibri" w:hAnsi="Calibri" w:cs="Times New Roman"/>
          <w:i/>
          <w:iCs/>
          <w:lang w:val="fr-FR"/>
        </w:rPr>
        <w:t>pronostic</w:t>
      </w:r>
    </w:p>
    <w:p w14:paraId="15FEB033" w14:textId="0536CAA3"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MPL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10)</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66BA471A" w14:textId="3D118063"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SF3B1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15)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1346A197" w14:textId="6ADFACA2" w:rsidR="006217BF" w:rsidRPr="00C07AC2" w:rsidRDefault="006217BF" w:rsidP="00FD7746">
      <w:pPr>
        <w:pStyle w:val="ListParagraph"/>
        <w:numPr>
          <w:ilvl w:val="0"/>
          <w:numId w:val="3"/>
        </w:numPr>
        <w:spacing w:after="0"/>
        <w:jc w:val="both"/>
        <w:rPr>
          <w:rFonts w:ascii="Calibri" w:eastAsia="Calibri" w:hAnsi="Calibri" w:cs="Times New Roman"/>
          <w:i/>
          <w:iCs/>
          <w:lang w:val="fr-BE"/>
        </w:rPr>
      </w:pPr>
      <w:r w:rsidRPr="00C07AC2">
        <w:rPr>
          <w:rFonts w:ascii="Calibri" w:eastAsia="Calibri" w:hAnsi="Calibri" w:cs="Times New Roman"/>
          <w:i/>
          <w:iCs/>
          <w:lang w:val="fr-BE"/>
        </w:rPr>
        <w:t>SRSF2 (exon 1-codon 95)</w:t>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Pr="00C07AC2">
        <w:rPr>
          <w:rFonts w:ascii="Calibri" w:eastAsia="Calibri" w:hAnsi="Calibri" w:cs="Times New Roman"/>
          <w:i/>
          <w:iCs/>
          <w:lang w:val="fr-BE"/>
        </w:rPr>
        <w:tab/>
      </w:r>
      <w:r w:rsidR="00C07AC2">
        <w:rPr>
          <w:rFonts w:ascii="Calibri" w:eastAsia="Calibri" w:hAnsi="Calibri" w:cs="Times New Roman"/>
          <w:i/>
          <w:iCs/>
          <w:lang w:val="fr-BE"/>
        </w:rPr>
        <w:t>diagnostic</w:t>
      </w:r>
      <w:r w:rsidRPr="00C07AC2">
        <w:rPr>
          <w:rFonts w:ascii="Calibri" w:eastAsia="Calibri" w:hAnsi="Calibri" w:cs="Times New Roman"/>
          <w:i/>
          <w:iCs/>
          <w:lang w:val="fr-BE"/>
        </w:rPr>
        <w:t>/</w:t>
      </w:r>
      <w:r w:rsidR="00C07AC2" w:rsidRPr="00C07AC2">
        <w:rPr>
          <w:rFonts w:ascii="Calibri" w:eastAsia="Calibri" w:hAnsi="Calibri" w:cs="Times New Roman"/>
          <w:i/>
          <w:iCs/>
          <w:lang w:val="fr-BE"/>
        </w:rPr>
        <w:t>pronostic</w:t>
      </w:r>
    </w:p>
    <w:p w14:paraId="17B1DBF9" w14:textId="5AD87A38"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TET2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9-11)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1D50A930" w14:textId="653DAA3F"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TP53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2-11)</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1E03E988" w14:textId="231FD029" w:rsidR="00FE15CA" w:rsidRPr="005B6F91" w:rsidRDefault="006217BF" w:rsidP="00FD7746">
      <w:pPr>
        <w:pStyle w:val="ListParagraph"/>
        <w:numPr>
          <w:ilvl w:val="0"/>
          <w:numId w:val="3"/>
        </w:numPr>
        <w:spacing w:after="0"/>
        <w:jc w:val="both"/>
      </w:pPr>
      <w:r w:rsidRPr="005B6F91">
        <w:rPr>
          <w:rFonts w:ascii="Calibri" w:eastAsia="Calibri" w:hAnsi="Calibri" w:cs="Times New Roman"/>
          <w:i/>
          <w:iCs/>
          <w:lang w:val="nl-BE"/>
        </w:rPr>
        <w:t>U2AF1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2-codon 34,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6-codon 157)</w:t>
      </w:r>
      <w:r w:rsidRPr="005B6F91">
        <w:rPr>
          <w:rFonts w:ascii="Calibri" w:eastAsia="Calibri" w:hAnsi="Calibri" w:cs="Times New Roman"/>
          <w:i/>
          <w:iCs/>
          <w:lang w:val="nl-BE"/>
        </w:rPr>
        <w:tab/>
      </w:r>
      <w:r w:rsidR="00321093">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 xml:space="preserve"> </w:t>
      </w:r>
    </w:p>
    <w:p w14:paraId="38F11F7B" w14:textId="4F14741F" w:rsidR="006217BF" w:rsidRPr="005B6F91" w:rsidRDefault="006217BF" w:rsidP="006217BF">
      <w:pPr>
        <w:spacing w:after="0"/>
        <w:jc w:val="both"/>
      </w:pPr>
    </w:p>
    <w:p w14:paraId="5EB7AF8A" w14:textId="77777777" w:rsidR="006217BF" w:rsidRPr="005B6F91" w:rsidRDefault="006217BF" w:rsidP="006217BF">
      <w:pPr>
        <w:spacing w:after="0"/>
        <w:jc w:val="both"/>
      </w:pPr>
    </w:p>
    <w:p w14:paraId="1722D250" w14:textId="038D7272" w:rsidR="00FE15CA" w:rsidRPr="005B6F91" w:rsidRDefault="00C07AC2" w:rsidP="00FE15CA">
      <w:pPr>
        <w:tabs>
          <w:tab w:val="right" w:pos="9214"/>
        </w:tabs>
        <w:rPr>
          <w:lang w:val="fr-FR"/>
        </w:rPr>
      </w:pPr>
      <w:r>
        <w:rPr>
          <w:lang w:val="fr-FR"/>
        </w:rPr>
        <w:t xml:space="preserve">Enregistrement obligatoire dans PITTER </w:t>
      </w:r>
      <w:r w:rsidR="00FE15CA" w:rsidRPr="005B6F91">
        <w:rPr>
          <w:lang w:val="fr-FR"/>
        </w:rPr>
        <w:t>:</w:t>
      </w:r>
    </w:p>
    <w:p w14:paraId="4A25C296"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2A9D31AD" w14:textId="77777777" w:rsidR="00FE15CA" w:rsidRPr="005B6F91" w:rsidRDefault="00FE15CA" w:rsidP="00FE15CA">
      <w:pPr>
        <w:pStyle w:val="ListParagraph"/>
        <w:tabs>
          <w:tab w:val="right" w:pos="9214"/>
        </w:tabs>
      </w:pPr>
    </w:p>
    <w:p w14:paraId="6C5E2BA0" w14:textId="778E7A33" w:rsidR="00A60423" w:rsidRPr="005B6F91" w:rsidRDefault="00CC24D1" w:rsidP="00A60423">
      <w:pPr>
        <w:tabs>
          <w:tab w:val="right" w:pos="9214"/>
        </w:tabs>
      </w:pPr>
      <w:proofErr w:type="spellStart"/>
      <w:r>
        <w:t>Règles</w:t>
      </w:r>
      <w:proofErr w:type="spellEnd"/>
      <w:r>
        <w:t xml:space="preserve"> de cumul</w:t>
      </w:r>
      <w:r w:rsidR="00A60423" w:rsidRPr="005B6F91">
        <w:t>:</w:t>
      </w:r>
    </w:p>
    <w:p w14:paraId="0C89904E" w14:textId="3ECA0835"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1471BF34" w14:textId="24530701" w:rsidR="0033509B" w:rsidRPr="005C1F90"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02C27DB2" w14:textId="1DE50DC3" w:rsidR="00407ECB" w:rsidRPr="00407ECB" w:rsidRDefault="00407ECB" w:rsidP="0033509B">
      <w:pPr>
        <w:pStyle w:val="ListParagraph"/>
        <w:numPr>
          <w:ilvl w:val="0"/>
          <w:numId w:val="2"/>
        </w:numPr>
        <w:tabs>
          <w:tab w:val="right" w:pos="9214"/>
        </w:tabs>
        <w:rPr>
          <w:lang w:val="fr-BE"/>
        </w:rPr>
      </w:pPr>
      <w:r>
        <w:rPr>
          <w:i/>
          <w:iCs/>
          <w:lang w:val="fr-BE"/>
        </w:rPr>
        <w:lastRenderedPageBreak/>
        <w:t>Règle diagnostique 24 </w:t>
      </w:r>
      <w:r>
        <w:rPr>
          <w:lang w:val="fr-BE"/>
        </w:rPr>
        <w:t xml:space="preserve">: </w:t>
      </w:r>
      <w:r w:rsidRPr="005E2136">
        <w:rPr>
          <w:lang w:val="fr-BE"/>
        </w:rPr>
        <w:t xml:space="preserve">Le code de </w:t>
      </w:r>
      <w:proofErr w:type="spellStart"/>
      <w:r w:rsidRPr="005E2136">
        <w:rPr>
          <w:lang w:val="fr-BE"/>
        </w:rPr>
        <w:t>pseudonomenclature</w:t>
      </w:r>
      <w:proofErr w:type="spellEnd"/>
      <w:r w:rsidRPr="005E2136">
        <w:rPr>
          <w:lang w:val="fr-BE"/>
        </w:rPr>
        <w:t xml:space="preserve"> n'est pas cumulable </w:t>
      </w:r>
      <w:r w:rsidRPr="005E2136">
        <w:rPr>
          <w:b/>
          <w:bCs/>
          <w:u w:val="single"/>
          <w:lang w:val="fr-BE"/>
        </w:rPr>
        <w:t>pendant la phase d’investigation diagnostique</w:t>
      </w:r>
      <w:r w:rsidRPr="005E2136">
        <w:rPr>
          <w:lang w:val="fr-BE"/>
        </w:rPr>
        <w:t xml:space="preserve"> avec les prestations 587893-587904, 588431-588442, 588453-588464 et 588571-588582 de l'article </w:t>
      </w:r>
      <w:r w:rsidR="002D12BA">
        <w:rPr>
          <w:lang w:val="fr-BE"/>
        </w:rPr>
        <w:t>33bis</w:t>
      </w:r>
    </w:p>
    <w:p w14:paraId="06DA2A92" w14:textId="3AB864AB" w:rsidR="0033509B" w:rsidRPr="0033509B"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 xml:space="preserve">5 : </w:t>
      </w:r>
      <w:r w:rsidRPr="0033509B">
        <w:rPr>
          <w:rFonts w:ascii="Calibri" w:eastAsia="Calibri" w:hAnsi="Calibri" w:cs="Times New Roman"/>
          <w:lang w:val="fr-FR"/>
        </w:rPr>
        <w:t xml:space="preserve">Le </w:t>
      </w:r>
      <w:r w:rsidR="00156C11">
        <w:rPr>
          <w:rFonts w:ascii="Calibri" w:eastAsia="Calibri" w:hAnsi="Calibri" w:cs="Times New Roman"/>
          <w:lang w:val="fr-FR"/>
        </w:rPr>
        <w:t xml:space="preserve">code de </w:t>
      </w:r>
      <w:proofErr w:type="spellStart"/>
      <w:r w:rsidR="00156C11">
        <w:rPr>
          <w:rFonts w:ascii="Calibri" w:eastAsia="Calibri" w:hAnsi="Calibri" w:cs="Times New Roman"/>
          <w:lang w:val="fr-FR"/>
        </w:rPr>
        <w:t>pseudonomenclature</w:t>
      </w:r>
      <w:proofErr w:type="spellEnd"/>
      <w:r w:rsidR="00156C11">
        <w:rPr>
          <w:rFonts w:ascii="Calibri" w:eastAsia="Calibri" w:hAnsi="Calibri" w:cs="Times New Roman"/>
          <w:lang w:val="fr-FR"/>
        </w:rPr>
        <w:t xml:space="preserve"> </w:t>
      </w:r>
      <w:r w:rsidRPr="0033509B">
        <w:rPr>
          <w:rFonts w:ascii="Calibri" w:eastAsia="Calibri" w:hAnsi="Calibri" w:cs="Times New Roman"/>
          <w:lang w:val="fr-FR"/>
        </w:rPr>
        <w:t xml:space="preserve"> n'est pas cumulable, </w:t>
      </w:r>
      <w:r w:rsidRPr="0033509B">
        <w:rPr>
          <w:rFonts w:ascii="Calibri" w:eastAsia="Calibri" w:hAnsi="Calibri" w:cs="Times New Roman"/>
          <w:b/>
          <w:bCs/>
          <w:u w:val="single"/>
          <w:lang w:val="fr-FR"/>
        </w:rPr>
        <w:t>pendant la phase d'investigation diagnostique</w:t>
      </w:r>
      <w:r w:rsidRPr="0033509B">
        <w:rPr>
          <w:rFonts w:ascii="Calibri" w:eastAsia="Calibri" w:hAnsi="Calibri" w:cs="Times New Roman"/>
          <w:lang w:val="fr-FR"/>
        </w:rPr>
        <w:t xml:space="preserve">, avec les prestations </w:t>
      </w:r>
      <w:r w:rsidR="00EA6667">
        <w:rPr>
          <w:rFonts w:ascii="Calibri" w:eastAsia="Calibri" w:hAnsi="Calibri" w:cs="Calibri"/>
          <w:lang w:val="fr-BE"/>
        </w:rPr>
        <w:t xml:space="preserve">594016-594020 et 594090-594101 </w:t>
      </w:r>
      <w:r w:rsidRPr="0033509B">
        <w:rPr>
          <w:rFonts w:ascii="Calibri" w:eastAsia="Calibri" w:hAnsi="Calibri" w:cs="Calibri"/>
          <w:lang w:val="fr-BE"/>
        </w:rPr>
        <w:t xml:space="preserve"> de l’article 33ter</w:t>
      </w:r>
    </w:p>
    <w:p w14:paraId="7A9FDD7B" w14:textId="08D58699" w:rsidR="0033509B" w:rsidRPr="002A2A2B"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6 :</w:t>
      </w:r>
      <w:r w:rsidR="00DB5C29">
        <w:rPr>
          <w:i/>
          <w:iCs/>
          <w:lang w:val="fr-BE"/>
        </w:rPr>
        <w:t xml:space="preserve"> </w:t>
      </w:r>
      <w:r w:rsidR="00DB5C29">
        <w:rPr>
          <w:rFonts w:ascii="Calibri" w:hAnsi="Calibri" w:cs="Calibri"/>
          <w:lang w:val="fr-BE"/>
        </w:rPr>
        <w:t xml:space="preserve">Si </w:t>
      </w:r>
      <w:r>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Pr>
          <w:rFonts w:ascii="Calibri" w:hAnsi="Calibri" w:cs="Calibri"/>
          <w:lang w:val="fr-BE"/>
        </w:rPr>
        <w:t xml:space="preserve"> est facturé, alors la prestation 594053-594064 de l’article 33ter ne peut être facturé qu’une fois </w:t>
      </w:r>
      <w:r w:rsidRPr="001E50BA">
        <w:rPr>
          <w:rFonts w:ascii="Calibri" w:hAnsi="Calibri" w:cs="Calibri"/>
          <w:b/>
          <w:bCs/>
          <w:u w:val="single"/>
          <w:lang w:val="fr-BE"/>
        </w:rPr>
        <w:t>pendant la phase d’investigation diagnostique.</w:t>
      </w:r>
    </w:p>
    <w:p w14:paraId="41E4D60C" w14:textId="001B6FDF" w:rsidR="00587EA7" w:rsidRPr="00587EA7" w:rsidRDefault="00587EA7" w:rsidP="00587EA7">
      <w:pPr>
        <w:pStyle w:val="ListParagraph"/>
        <w:numPr>
          <w:ilvl w:val="0"/>
          <w:numId w:val="2"/>
        </w:numPr>
        <w:rPr>
          <w:lang w:val="fr-BE"/>
        </w:rPr>
      </w:pPr>
      <w:r w:rsidRPr="00587EA7">
        <w:rPr>
          <w:i/>
          <w:iCs/>
          <w:lang w:val="fr-BE"/>
        </w:rPr>
        <w:t>Règle diagnostique 25</w:t>
      </w:r>
      <w:r w:rsidRPr="00587EA7">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587EA7">
        <w:rPr>
          <w:lang w:val="fr-BE"/>
        </w:rPr>
        <w:t xml:space="preserve"> n'est pas  cumulable </w:t>
      </w:r>
      <w:r w:rsidRPr="00587EA7">
        <w:rPr>
          <w:b/>
          <w:bCs/>
          <w:u w:val="single"/>
          <w:lang w:val="fr-BE"/>
        </w:rPr>
        <w:t xml:space="preserve">pendant la phase d'investigation diagnostique </w:t>
      </w:r>
      <w:r w:rsidRPr="00587EA7">
        <w:rPr>
          <w:lang w:val="fr-BE"/>
        </w:rPr>
        <w:t xml:space="preserve">avec les prestations 565154-565165, 565515-565526, 565530-565541 ou 565552-565563 de l'article 33 pour l'analyse </w:t>
      </w:r>
      <w:r w:rsidRPr="00587EA7">
        <w:rPr>
          <w:b/>
          <w:bCs/>
          <w:u w:val="single"/>
          <w:lang w:val="fr-BE"/>
        </w:rPr>
        <w:t xml:space="preserve">des </w:t>
      </w:r>
      <w:r w:rsidR="001F63CF">
        <w:rPr>
          <w:b/>
          <w:bCs/>
          <w:u w:val="single"/>
          <w:lang w:val="fr-BE"/>
        </w:rPr>
        <w:t>anomalies génomiques somatiques</w:t>
      </w:r>
    </w:p>
    <w:p w14:paraId="64BA099E" w14:textId="77777777" w:rsidR="00587EA7" w:rsidRPr="009A2B06" w:rsidRDefault="00587EA7" w:rsidP="002A2A2B">
      <w:pPr>
        <w:pStyle w:val="ListParagraph"/>
        <w:tabs>
          <w:tab w:val="right" w:pos="9214"/>
        </w:tabs>
        <w:rPr>
          <w:lang w:val="fr-BE"/>
        </w:rPr>
      </w:pPr>
    </w:p>
    <w:p w14:paraId="11781600" w14:textId="018EE7D7" w:rsidR="006217BF" w:rsidRPr="00D57ED8" w:rsidRDefault="006217BF" w:rsidP="00C500F6">
      <w:pPr>
        <w:rPr>
          <w:lang w:val="fr-BE"/>
        </w:rPr>
      </w:pPr>
      <w:r w:rsidRPr="00D57ED8">
        <w:rPr>
          <w:lang w:val="fr-BE"/>
        </w:rPr>
        <w:br w:type="page"/>
      </w:r>
    </w:p>
    <w:p w14:paraId="46F0ADE1" w14:textId="5E03D9CB" w:rsidR="006217BF" w:rsidRPr="001D3AB8" w:rsidRDefault="00727C25" w:rsidP="006217BF">
      <w:pPr>
        <w:pStyle w:val="Heading2"/>
        <w:rPr>
          <w:lang w:val="fr-BE"/>
        </w:rPr>
      </w:pPr>
      <w:bookmarkStart w:id="20" w:name="_Toc166077432"/>
      <w:r>
        <w:rPr>
          <w:lang w:val="fr-BE"/>
        </w:rPr>
        <w:lastRenderedPageBreak/>
        <w:t>535754-535765</w:t>
      </w:r>
      <w:r w:rsidR="006217BF" w:rsidRPr="001D3AB8">
        <w:rPr>
          <w:lang w:val="fr-BE"/>
        </w:rPr>
        <w:t xml:space="preserve">: NGS </w:t>
      </w:r>
      <w:r w:rsidR="001D3AB8" w:rsidRPr="001D3AB8">
        <w:rPr>
          <w:lang w:val="fr-BE"/>
        </w:rPr>
        <w:t>pour une leucémie chronique à éosinophiles</w:t>
      </w:r>
      <w:bookmarkEnd w:id="20"/>
      <w:r w:rsidR="006217BF" w:rsidRPr="001D3AB8">
        <w:rPr>
          <w:lang w:val="fr-BE"/>
        </w:rPr>
        <w:t xml:space="preserve"> </w:t>
      </w:r>
    </w:p>
    <w:p w14:paraId="1A4B6D34" w14:textId="77777777" w:rsidR="006217BF" w:rsidRPr="001D3AB8" w:rsidRDefault="006217BF" w:rsidP="006217BF">
      <w:pPr>
        <w:rPr>
          <w:lang w:val="fr-BE"/>
        </w:rPr>
      </w:pPr>
    </w:p>
    <w:p w14:paraId="5AA91CE9" w14:textId="10F134D5" w:rsidR="006217BF" w:rsidRPr="005B6F91" w:rsidRDefault="00C07AC2" w:rsidP="006217BF">
      <w:r>
        <w:t>Remboursement</w:t>
      </w:r>
      <w:r w:rsidR="006217BF" w:rsidRPr="005B6F91">
        <w:t>: 600 €</w:t>
      </w:r>
    </w:p>
    <w:p w14:paraId="24C6F941" w14:textId="77777777" w:rsidR="006217BF" w:rsidRPr="005B6F91" w:rsidRDefault="006217BF" w:rsidP="006217BF"/>
    <w:p w14:paraId="0054E798" w14:textId="16DD456D" w:rsidR="006217BF" w:rsidRPr="005B6F91" w:rsidRDefault="00C07AC2" w:rsidP="006217BF">
      <w:proofErr w:type="spellStart"/>
      <w:r>
        <w:t>Indication</w:t>
      </w:r>
      <w:proofErr w:type="spellEnd"/>
      <w:r w:rsidR="006217BF" w:rsidRPr="005B6F91">
        <w:t>:</w:t>
      </w:r>
    </w:p>
    <w:p w14:paraId="4233B7C1" w14:textId="4DC18674" w:rsidR="007613DE" w:rsidRPr="007613DE" w:rsidRDefault="00F71F93" w:rsidP="00FD7746">
      <w:pPr>
        <w:pStyle w:val="ListParagraph"/>
        <w:numPr>
          <w:ilvl w:val="0"/>
          <w:numId w:val="29"/>
        </w:numPr>
        <w:jc w:val="both"/>
        <w:rPr>
          <w:rFonts w:ascii="Calibri" w:eastAsia="Calibri" w:hAnsi="Calibri" w:cs="Times New Roman"/>
          <w:lang w:val="fr-BE"/>
        </w:rPr>
      </w:pPr>
      <w:r>
        <w:rPr>
          <w:lang w:val="fr-BE"/>
        </w:rPr>
        <w:t>Néoplasie myéloproliférative</w:t>
      </w:r>
      <w:r w:rsidR="007613DE" w:rsidRPr="007613DE">
        <w:rPr>
          <w:lang w:val="fr-BE"/>
        </w:rPr>
        <w:t xml:space="preserve">(NMP) - Leucémie chronique à éosinophiles (CEL) (OMS) / CEL-NOS (ICC) : forte suspicion selon les critères ICC/OMS </w:t>
      </w:r>
    </w:p>
    <w:p w14:paraId="020575C0" w14:textId="551D5004" w:rsidR="006217BF" w:rsidRPr="007613DE" w:rsidRDefault="006217BF" w:rsidP="006217BF">
      <w:pPr>
        <w:spacing w:after="0" w:line="240" w:lineRule="auto"/>
        <w:jc w:val="both"/>
        <w:rPr>
          <w:rFonts w:ascii="Calibri" w:eastAsia="Calibri" w:hAnsi="Calibri" w:cs="Times New Roman"/>
          <w:lang w:val="fr-BE"/>
        </w:rPr>
      </w:pPr>
    </w:p>
    <w:p w14:paraId="2683047E" w14:textId="1B4CCD45" w:rsidR="006217BF" w:rsidRPr="005B6F91" w:rsidRDefault="00C07AC2" w:rsidP="006217BF">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6217BF" w:rsidRPr="005B6F91">
        <w:rPr>
          <w:rFonts w:ascii="Calibri" w:eastAsia="Calibri" w:hAnsi="Calibri" w:cs="Times New Roman"/>
          <w:lang w:val="nl-BE"/>
        </w:rPr>
        <w:t>:</w:t>
      </w:r>
    </w:p>
    <w:p w14:paraId="0B502308" w14:textId="77777777" w:rsidR="006217BF" w:rsidRPr="005B6F91" w:rsidRDefault="006217BF" w:rsidP="006217BF">
      <w:pPr>
        <w:spacing w:after="200" w:line="240" w:lineRule="auto"/>
        <w:contextualSpacing/>
        <w:jc w:val="both"/>
        <w:rPr>
          <w:rFonts w:ascii="Calibri" w:eastAsia="Calibri" w:hAnsi="Calibri" w:cs="Calibri"/>
          <w:lang w:val="nl-BE"/>
        </w:rPr>
      </w:pPr>
    </w:p>
    <w:p w14:paraId="1DEDE954" w14:textId="77777777" w:rsidR="002A2A2B" w:rsidRPr="00857FBC" w:rsidRDefault="002A2A2B" w:rsidP="002A2A2B">
      <w:pPr>
        <w:numPr>
          <w:ilvl w:val="0"/>
          <w:numId w:val="22"/>
        </w:numPr>
        <w:spacing w:after="0" w:line="240" w:lineRule="auto"/>
        <w:jc w:val="both"/>
        <w:rPr>
          <w:rFonts w:ascii="Calibri" w:eastAsia="Calibri" w:hAnsi="Calibri" w:cs="Times New Roman"/>
          <w:lang w:val="fr-BE"/>
        </w:rPr>
      </w:pPr>
      <w:r w:rsidRPr="00857FBC">
        <w:rPr>
          <w:lang w:val="fr-BE"/>
        </w:rPr>
        <w:t xml:space="preserve">Le test NGS doit être effectué sur la moelle osseuse. </w:t>
      </w:r>
    </w:p>
    <w:p w14:paraId="1D48FAC6" w14:textId="4FD8FC18" w:rsidR="00857FBC" w:rsidRPr="00857FBC" w:rsidRDefault="00BB15AA" w:rsidP="00857FBC">
      <w:pPr>
        <w:numPr>
          <w:ilvl w:val="0"/>
          <w:numId w:val="22"/>
        </w:numPr>
        <w:spacing w:after="0" w:line="240" w:lineRule="auto"/>
        <w:jc w:val="both"/>
        <w:rPr>
          <w:rFonts w:ascii="Calibri" w:eastAsia="Calibri" w:hAnsi="Calibri" w:cs="Times New Roman"/>
          <w:lang w:val="fr-BE"/>
        </w:rPr>
      </w:pPr>
      <w:r>
        <w:rPr>
          <w:lang w:val="fr-BE"/>
        </w:rPr>
        <w:t>Le</w:t>
      </w:r>
      <w:r w:rsidR="00857FBC" w:rsidRPr="00857FBC">
        <w:rPr>
          <w:lang w:val="fr-BE"/>
        </w:rPr>
        <w:t xml:space="preserve"> test NGS doit être réalisé en combinaison avec un examen cytogénétique sur la moelle osseuse. </w:t>
      </w:r>
    </w:p>
    <w:p w14:paraId="62B42C09" w14:textId="77777777" w:rsidR="006217BF" w:rsidRPr="007613DE" w:rsidRDefault="006217BF" w:rsidP="006217BF">
      <w:pPr>
        <w:spacing w:after="60"/>
        <w:contextualSpacing/>
        <w:rPr>
          <w:rFonts w:ascii="Calibri" w:eastAsia="Calibri" w:hAnsi="Calibri" w:cs="Times New Roman"/>
          <w:lang w:val="fr-BE"/>
        </w:rPr>
      </w:pPr>
    </w:p>
    <w:p w14:paraId="350A3122" w14:textId="70E8371F" w:rsidR="006217BF" w:rsidRPr="005B6F91" w:rsidRDefault="00C07AC2" w:rsidP="006217BF">
      <w:proofErr w:type="spellStart"/>
      <w:r>
        <w:t>Biomarqueurs</w:t>
      </w:r>
      <w:proofErr w:type="spellEnd"/>
      <w:r>
        <w:t xml:space="preserve"> </w:t>
      </w:r>
      <w:proofErr w:type="spellStart"/>
      <w:r>
        <w:t>minimaux</w:t>
      </w:r>
      <w:proofErr w:type="spellEnd"/>
      <w:r>
        <w:t xml:space="preserve"> à tester </w:t>
      </w:r>
      <w:r w:rsidR="006217BF" w:rsidRPr="005B6F91">
        <w:t>:</w:t>
      </w:r>
    </w:p>
    <w:p w14:paraId="2047891F" w14:textId="4EFEB273"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ASXL1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13 = </w:t>
      </w:r>
      <w:r w:rsidR="008F53A5">
        <w:rPr>
          <w:rFonts w:ascii="Calibri" w:eastAsia="Calibri" w:hAnsi="Calibri" w:cs="Times New Roman"/>
          <w:i/>
          <w:iCs/>
          <w:lang w:val="nl-BE"/>
        </w:rPr>
        <w:t xml:space="preserve">dernier </w:t>
      </w:r>
      <w:proofErr w:type="spellStart"/>
      <w:r w:rsidR="008F53A5">
        <w:rPr>
          <w:rFonts w:ascii="Calibri" w:eastAsia="Calibri" w:hAnsi="Calibri" w:cs="Times New Roman"/>
          <w:i/>
          <w:iCs/>
          <w:lang w:val="nl-BE"/>
        </w:rPr>
        <w:t>exon</w:t>
      </w:r>
      <w:proofErr w:type="spellEnd"/>
      <w:r w:rsidRPr="005B6F91">
        <w:rPr>
          <w:rFonts w:ascii="Calibri" w:eastAsia="Calibri" w:hAnsi="Calibri" w:cs="Times New Roman"/>
          <w:i/>
          <w:iCs/>
          <w:lang w:val="nl-BE"/>
        </w:rPr>
        <w: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736440BA" w14:textId="4E0DCF4F"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CBL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8,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681410EF" w14:textId="08571D25"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DNMT3A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8-23)</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64DA9A48" w14:textId="16816740"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EZH2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2-20 = </w:t>
      </w:r>
      <w:r w:rsidR="004137C0">
        <w:rPr>
          <w:rFonts w:ascii="Calibri" w:eastAsia="Calibri" w:hAnsi="Calibri" w:cs="Calibri"/>
          <w:i/>
          <w:iCs/>
          <w:lang w:val="fr-BE"/>
        </w:rPr>
        <w:t>entièrement</w:t>
      </w:r>
      <w:r w:rsidRPr="005B6F91">
        <w:rPr>
          <w:rFonts w:ascii="Calibri" w:eastAsia="Calibri" w:hAnsi="Calibri" w:cs="Times New Roman"/>
          <w:i/>
          <w:iCs/>
          <w:lang w:val="nl-BE"/>
        </w:rPr>
        <w: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315DA6DB" w14:textId="5447B087"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JAK2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12-14)</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70D6EC35" w14:textId="494179D1"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KIT (D816V)</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0030A67E" w14:textId="28B403A1"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NOTCH1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26-27,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34)</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656FDF5A" w14:textId="0AB371E7"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SETBP1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4-hotspot)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 xml:space="preserve"> </w:t>
      </w:r>
    </w:p>
    <w:p w14:paraId="0FD866A7" w14:textId="30B1A53A"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SRSF2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1-codon 95)</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7BE6C631" w14:textId="21DBAA8B"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STAT5B</w:t>
      </w:r>
      <w:r w:rsidRPr="005B6F91">
        <w:rPr>
          <w:rFonts w:ascii="Calibri" w:eastAsia="Calibri" w:hAnsi="Calibri" w:cs="Times New Roman"/>
          <w:i/>
          <w:iCs/>
          <w:lang w:val="nl-BE"/>
        </w:rPr>
        <w:tab/>
        <w:t>(</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16-17)</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630BB35A" w14:textId="0A5E905F" w:rsidR="006217BF" w:rsidRPr="005B6F91" w:rsidRDefault="006217BF"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TET2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9-11)</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 xml:space="preserve"> </w:t>
      </w:r>
    </w:p>
    <w:p w14:paraId="32F17E94" w14:textId="77777777" w:rsidR="006217BF" w:rsidRPr="005B6F91" w:rsidRDefault="006217BF" w:rsidP="006217BF">
      <w:pPr>
        <w:spacing w:after="0"/>
        <w:jc w:val="both"/>
      </w:pPr>
    </w:p>
    <w:p w14:paraId="7591D039" w14:textId="77777777" w:rsidR="006217BF" w:rsidRPr="005B6F91" w:rsidRDefault="006217BF" w:rsidP="006217BF">
      <w:pPr>
        <w:spacing w:after="0"/>
        <w:jc w:val="both"/>
      </w:pPr>
    </w:p>
    <w:p w14:paraId="75EE2073" w14:textId="26002578" w:rsidR="006217BF" w:rsidRPr="005B6F91" w:rsidRDefault="00C07AC2" w:rsidP="006217BF">
      <w:pPr>
        <w:tabs>
          <w:tab w:val="right" w:pos="9214"/>
        </w:tabs>
        <w:rPr>
          <w:lang w:val="fr-FR"/>
        </w:rPr>
      </w:pPr>
      <w:r>
        <w:rPr>
          <w:lang w:val="fr-FR"/>
        </w:rPr>
        <w:t xml:space="preserve">Enregistrement obligatoire dans PITTER </w:t>
      </w:r>
      <w:r w:rsidR="006217BF" w:rsidRPr="005B6F91">
        <w:rPr>
          <w:lang w:val="fr-FR"/>
        </w:rPr>
        <w:t>:</w:t>
      </w:r>
    </w:p>
    <w:p w14:paraId="4328A3E6"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38DA2EAC" w14:textId="77777777" w:rsidR="006217BF" w:rsidRPr="005B6F91" w:rsidRDefault="006217BF" w:rsidP="006217BF">
      <w:pPr>
        <w:pStyle w:val="ListParagraph"/>
        <w:tabs>
          <w:tab w:val="right" w:pos="9214"/>
        </w:tabs>
      </w:pPr>
    </w:p>
    <w:p w14:paraId="2EA8BBC6" w14:textId="15638788" w:rsidR="00291FBB" w:rsidRPr="005B6F91" w:rsidRDefault="00CC24D1" w:rsidP="00291FBB">
      <w:pPr>
        <w:tabs>
          <w:tab w:val="right" w:pos="9214"/>
        </w:tabs>
      </w:pPr>
      <w:proofErr w:type="spellStart"/>
      <w:r>
        <w:t>Règles</w:t>
      </w:r>
      <w:proofErr w:type="spellEnd"/>
      <w:r>
        <w:t xml:space="preserve"> de cumul</w:t>
      </w:r>
      <w:r w:rsidR="00291FBB" w:rsidRPr="005B6F91">
        <w:t>:</w:t>
      </w:r>
    </w:p>
    <w:p w14:paraId="09165327" w14:textId="3544694F"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3880C48D" w14:textId="6817140B"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3F0136B4" w14:textId="44A94C84"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2C9C7D4B" w14:textId="7288C063" w:rsidR="0033509B" w:rsidRPr="0033509B" w:rsidRDefault="0033509B" w:rsidP="0033509B">
      <w:pPr>
        <w:pStyle w:val="ListParagraph"/>
        <w:numPr>
          <w:ilvl w:val="0"/>
          <w:numId w:val="2"/>
        </w:numPr>
        <w:tabs>
          <w:tab w:val="right" w:pos="9214"/>
        </w:tabs>
        <w:rPr>
          <w:lang w:val="fr-BE"/>
        </w:rPr>
      </w:pPr>
      <w:r w:rsidRPr="009A2B06">
        <w:rPr>
          <w:i/>
          <w:iCs/>
          <w:lang w:val="fr-BE"/>
        </w:rPr>
        <w:lastRenderedPageBreak/>
        <w:t>Règle diagnostique 1</w:t>
      </w:r>
      <w:r>
        <w:rPr>
          <w:i/>
          <w:iCs/>
          <w:lang w:val="fr-BE"/>
        </w:rPr>
        <w:t xml:space="preserve">5 : </w:t>
      </w:r>
      <w:r w:rsidRPr="0033509B">
        <w:rPr>
          <w:rFonts w:ascii="Calibri" w:eastAsia="Calibri" w:hAnsi="Calibri" w:cs="Times New Roman"/>
          <w:lang w:val="fr-FR"/>
        </w:rPr>
        <w:t xml:space="preserve">Le </w:t>
      </w:r>
      <w:r w:rsidR="00156C11">
        <w:rPr>
          <w:rFonts w:ascii="Calibri" w:eastAsia="Calibri" w:hAnsi="Calibri" w:cs="Times New Roman"/>
          <w:lang w:val="fr-FR"/>
        </w:rPr>
        <w:t xml:space="preserve">code de </w:t>
      </w:r>
      <w:proofErr w:type="spellStart"/>
      <w:r w:rsidR="00156C11">
        <w:rPr>
          <w:rFonts w:ascii="Calibri" w:eastAsia="Calibri" w:hAnsi="Calibri" w:cs="Times New Roman"/>
          <w:lang w:val="fr-FR"/>
        </w:rPr>
        <w:t>pseudonomenclature</w:t>
      </w:r>
      <w:proofErr w:type="spellEnd"/>
      <w:r w:rsidR="00156C11">
        <w:rPr>
          <w:rFonts w:ascii="Calibri" w:eastAsia="Calibri" w:hAnsi="Calibri" w:cs="Times New Roman"/>
          <w:lang w:val="fr-FR"/>
        </w:rPr>
        <w:t xml:space="preserve"> </w:t>
      </w:r>
      <w:r w:rsidRPr="0033509B">
        <w:rPr>
          <w:rFonts w:ascii="Calibri" w:eastAsia="Calibri" w:hAnsi="Calibri" w:cs="Times New Roman"/>
          <w:lang w:val="fr-FR"/>
        </w:rPr>
        <w:t xml:space="preserve"> n'est pas cumulable, </w:t>
      </w:r>
      <w:r w:rsidRPr="0033509B">
        <w:rPr>
          <w:rFonts w:ascii="Calibri" w:eastAsia="Calibri" w:hAnsi="Calibri" w:cs="Times New Roman"/>
          <w:b/>
          <w:bCs/>
          <w:u w:val="single"/>
          <w:lang w:val="fr-FR"/>
        </w:rPr>
        <w:t>pendant la phase d'investigation diagnostique</w:t>
      </w:r>
      <w:r w:rsidRPr="0033509B">
        <w:rPr>
          <w:rFonts w:ascii="Calibri" w:eastAsia="Calibri" w:hAnsi="Calibri" w:cs="Times New Roman"/>
          <w:lang w:val="fr-FR"/>
        </w:rPr>
        <w:t xml:space="preserve">, avec les prestations </w:t>
      </w:r>
      <w:r w:rsidR="00EA6667">
        <w:rPr>
          <w:rFonts w:ascii="Calibri" w:eastAsia="Calibri" w:hAnsi="Calibri" w:cs="Calibri"/>
          <w:lang w:val="fr-BE"/>
        </w:rPr>
        <w:t xml:space="preserve">594016-594020 et 594090-594101 </w:t>
      </w:r>
      <w:r w:rsidRPr="0033509B">
        <w:rPr>
          <w:rFonts w:ascii="Calibri" w:eastAsia="Calibri" w:hAnsi="Calibri" w:cs="Calibri"/>
          <w:lang w:val="fr-BE"/>
        </w:rPr>
        <w:t xml:space="preserve"> de l’article 33ter</w:t>
      </w:r>
    </w:p>
    <w:p w14:paraId="0A7F814A" w14:textId="5BA2A762" w:rsidR="0033509B" w:rsidRPr="002A2A2B"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6 :</w:t>
      </w:r>
      <w:r w:rsidR="00DB5C29">
        <w:rPr>
          <w:i/>
          <w:iCs/>
          <w:lang w:val="fr-BE"/>
        </w:rPr>
        <w:t xml:space="preserve"> </w:t>
      </w:r>
      <w:r w:rsidR="00DB5C29">
        <w:rPr>
          <w:rFonts w:ascii="Calibri" w:hAnsi="Calibri" w:cs="Calibri"/>
          <w:lang w:val="fr-BE"/>
        </w:rPr>
        <w:t xml:space="preserve">Si </w:t>
      </w:r>
      <w:r>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Pr>
          <w:rFonts w:ascii="Calibri" w:hAnsi="Calibri" w:cs="Calibri"/>
          <w:lang w:val="fr-BE"/>
        </w:rPr>
        <w:t xml:space="preserve"> est facturé, alors la prestation 594053-594064 de l’article 33ter ne peut être facturé qu’une fois </w:t>
      </w:r>
      <w:r w:rsidRPr="001E50BA">
        <w:rPr>
          <w:rFonts w:ascii="Calibri" w:hAnsi="Calibri" w:cs="Calibri"/>
          <w:b/>
          <w:bCs/>
          <w:u w:val="single"/>
          <w:lang w:val="fr-BE"/>
        </w:rPr>
        <w:t>pendant la phase d’investigation diagnostique.</w:t>
      </w:r>
    </w:p>
    <w:p w14:paraId="5B7A2C96" w14:textId="794AABAB" w:rsidR="004B0B0C" w:rsidRPr="004B0B0C" w:rsidRDefault="004B0B0C" w:rsidP="004B0B0C">
      <w:pPr>
        <w:pStyle w:val="ListParagraph"/>
        <w:numPr>
          <w:ilvl w:val="0"/>
          <w:numId w:val="2"/>
        </w:numPr>
        <w:rPr>
          <w:lang w:val="fr-BE"/>
        </w:rPr>
      </w:pPr>
      <w:r w:rsidRPr="004B0B0C">
        <w:rPr>
          <w:i/>
          <w:iCs/>
          <w:lang w:val="fr-BE"/>
        </w:rPr>
        <w:t>Règle diagnostique 25</w:t>
      </w:r>
      <w:r w:rsidRPr="004B0B0C">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4B0B0C">
        <w:rPr>
          <w:lang w:val="fr-BE"/>
        </w:rPr>
        <w:t xml:space="preserve"> n'est pas  cumulable </w:t>
      </w:r>
      <w:r w:rsidRPr="004B0B0C">
        <w:rPr>
          <w:b/>
          <w:bCs/>
          <w:u w:val="single"/>
          <w:lang w:val="fr-BE"/>
        </w:rPr>
        <w:t xml:space="preserve">pendant la phase d'investigation diagnostique </w:t>
      </w:r>
      <w:r w:rsidRPr="004B0B0C">
        <w:rPr>
          <w:lang w:val="fr-BE"/>
        </w:rPr>
        <w:t xml:space="preserve">avec les prestations 565154-565165, 565515-565526, 565530-565541 ou 565552-565563 de l'article 33 pour l'analyse </w:t>
      </w:r>
      <w:r w:rsidRPr="004B0B0C">
        <w:rPr>
          <w:b/>
          <w:bCs/>
          <w:u w:val="single"/>
          <w:lang w:val="fr-BE"/>
        </w:rPr>
        <w:t xml:space="preserve">des </w:t>
      </w:r>
      <w:r w:rsidR="001F63CF">
        <w:rPr>
          <w:b/>
          <w:bCs/>
          <w:u w:val="single"/>
          <w:lang w:val="fr-BE"/>
        </w:rPr>
        <w:t>anomalies génomiques somatiques</w:t>
      </w:r>
    </w:p>
    <w:p w14:paraId="3D8E3BAC" w14:textId="77777777" w:rsidR="00587EA7" w:rsidRPr="009A2B06" w:rsidRDefault="00587EA7" w:rsidP="002A2A2B">
      <w:pPr>
        <w:pStyle w:val="ListParagraph"/>
        <w:tabs>
          <w:tab w:val="right" w:pos="9214"/>
        </w:tabs>
        <w:rPr>
          <w:lang w:val="fr-BE"/>
        </w:rPr>
      </w:pPr>
    </w:p>
    <w:p w14:paraId="28D7C681" w14:textId="571EB1BE" w:rsidR="006217BF" w:rsidRPr="00D57ED8" w:rsidRDefault="006217BF" w:rsidP="005C6A2C">
      <w:pPr>
        <w:rPr>
          <w:lang w:val="fr-BE"/>
        </w:rPr>
      </w:pPr>
      <w:r w:rsidRPr="00D57ED8">
        <w:rPr>
          <w:lang w:val="fr-BE"/>
        </w:rPr>
        <w:br w:type="page"/>
      </w:r>
    </w:p>
    <w:p w14:paraId="0A132ADE" w14:textId="4A2613DD" w:rsidR="006217BF" w:rsidRPr="001D3AB8" w:rsidRDefault="00727C25" w:rsidP="006217BF">
      <w:pPr>
        <w:pStyle w:val="Heading2"/>
        <w:rPr>
          <w:lang w:val="fr-BE"/>
        </w:rPr>
      </w:pPr>
      <w:bookmarkStart w:id="21" w:name="_Toc166077433"/>
      <w:r>
        <w:rPr>
          <w:lang w:val="fr-BE"/>
        </w:rPr>
        <w:lastRenderedPageBreak/>
        <w:t>535776-535780</w:t>
      </w:r>
      <w:r w:rsidR="006217BF" w:rsidRPr="001D3AB8">
        <w:rPr>
          <w:lang w:val="fr-BE"/>
        </w:rPr>
        <w:t xml:space="preserve">: NGS </w:t>
      </w:r>
      <w:r w:rsidR="001D3AB8" w:rsidRPr="001D3AB8">
        <w:rPr>
          <w:lang w:val="fr-BE"/>
        </w:rPr>
        <w:t>pour une mastocytose systémique</w:t>
      </w:r>
      <w:bookmarkEnd w:id="21"/>
      <w:r w:rsidR="006217BF" w:rsidRPr="001D3AB8">
        <w:rPr>
          <w:lang w:val="fr-BE"/>
        </w:rPr>
        <w:t xml:space="preserve"> </w:t>
      </w:r>
    </w:p>
    <w:p w14:paraId="1C602F56" w14:textId="77777777" w:rsidR="006217BF" w:rsidRPr="001D3AB8" w:rsidRDefault="006217BF" w:rsidP="006217BF">
      <w:pPr>
        <w:rPr>
          <w:lang w:val="fr-BE"/>
        </w:rPr>
      </w:pPr>
    </w:p>
    <w:p w14:paraId="3104C1EC" w14:textId="473DD5FD" w:rsidR="006217BF" w:rsidRPr="00AD5C4B" w:rsidRDefault="00C07AC2" w:rsidP="006217BF">
      <w:pPr>
        <w:rPr>
          <w:lang w:val="fr-BE"/>
        </w:rPr>
      </w:pPr>
      <w:r w:rsidRPr="00AD5C4B">
        <w:rPr>
          <w:lang w:val="fr-BE"/>
        </w:rPr>
        <w:t>Remboursement</w:t>
      </w:r>
      <w:r w:rsidR="006217BF" w:rsidRPr="00AD5C4B">
        <w:rPr>
          <w:lang w:val="fr-BE"/>
        </w:rPr>
        <w:t>: 600 €</w:t>
      </w:r>
    </w:p>
    <w:p w14:paraId="1E903FBF" w14:textId="77777777" w:rsidR="006217BF" w:rsidRPr="00AD5C4B" w:rsidRDefault="006217BF" w:rsidP="006217BF">
      <w:pPr>
        <w:rPr>
          <w:lang w:val="fr-BE"/>
        </w:rPr>
      </w:pPr>
    </w:p>
    <w:p w14:paraId="1EEA4107" w14:textId="0FF70D0F" w:rsidR="006217BF" w:rsidRPr="005B6F91" w:rsidRDefault="00C07AC2" w:rsidP="006217BF">
      <w:proofErr w:type="spellStart"/>
      <w:r>
        <w:t>Indication</w:t>
      </w:r>
      <w:proofErr w:type="spellEnd"/>
      <w:r w:rsidR="006217BF" w:rsidRPr="005B6F91">
        <w:t>:</w:t>
      </w:r>
    </w:p>
    <w:p w14:paraId="355BA21A" w14:textId="40290C6B" w:rsidR="006217BF" w:rsidRPr="007613DE" w:rsidRDefault="007613DE" w:rsidP="00FD7746">
      <w:pPr>
        <w:pStyle w:val="ListParagraph"/>
        <w:numPr>
          <w:ilvl w:val="0"/>
          <w:numId w:val="4"/>
        </w:numPr>
        <w:spacing w:after="0" w:line="240" w:lineRule="auto"/>
        <w:jc w:val="both"/>
        <w:rPr>
          <w:rFonts w:ascii="Calibri" w:eastAsia="Calibri" w:hAnsi="Calibri" w:cs="Times New Roman"/>
          <w:lang w:val="fr-BE"/>
        </w:rPr>
      </w:pPr>
      <w:r w:rsidRPr="007613DE">
        <w:rPr>
          <w:lang w:val="fr-BE"/>
        </w:rPr>
        <w:t>Mastocytose systémique (</w:t>
      </w:r>
      <w:r w:rsidR="00C71E30">
        <w:rPr>
          <w:lang w:val="fr-BE"/>
        </w:rPr>
        <w:t>MS</w:t>
      </w:r>
      <w:r w:rsidRPr="007613DE">
        <w:rPr>
          <w:lang w:val="fr-BE"/>
        </w:rPr>
        <w:t xml:space="preserve">) (ICC/OMS) : </w:t>
      </w:r>
      <w:r w:rsidR="00C71E30">
        <w:rPr>
          <w:lang w:val="fr-BE"/>
        </w:rPr>
        <w:t>MS</w:t>
      </w:r>
      <w:r w:rsidR="00C71E30" w:rsidRPr="007613DE">
        <w:rPr>
          <w:lang w:val="fr-BE"/>
        </w:rPr>
        <w:t xml:space="preserve"> </w:t>
      </w:r>
      <w:r w:rsidRPr="007613DE">
        <w:rPr>
          <w:lang w:val="fr-BE"/>
        </w:rPr>
        <w:t>avancée (</w:t>
      </w:r>
      <w:r w:rsidRPr="007613DE">
        <w:rPr>
          <w:i/>
          <w:lang w:val="fr-BE"/>
        </w:rPr>
        <w:t>KIT D816V</w:t>
      </w:r>
      <w:r w:rsidRPr="007613DE">
        <w:rPr>
          <w:lang w:val="fr-BE"/>
        </w:rPr>
        <w:t xml:space="preserve"> positif) ou forte suspicion de </w:t>
      </w:r>
      <w:r w:rsidR="00C71E30">
        <w:rPr>
          <w:lang w:val="fr-BE"/>
        </w:rPr>
        <w:t>MS</w:t>
      </w:r>
      <w:r w:rsidR="00C71E30" w:rsidRPr="007613DE">
        <w:rPr>
          <w:lang w:val="fr-BE"/>
        </w:rPr>
        <w:t xml:space="preserve"> </w:t>
      </w:r>
      <w:r w:rsidRPr="007613DE">
        <w:rPr>
          <w:lang w:val="fr-BE"/>
        </w:rPr>
        <w:t>(</w:t>
      </w:r>
      <w:r w:rsidRPr="007613DE">
        <w:rPr>
          <w:i/>
          <w:lang w:val="fr-BE"/>
        </w:rPr>
        <w:t>KIT D816V</w:t>
      </w:r>
      <w:r w:rsidRPr="007613DE">
        <w:rPr>
          <w:lang w:val="fr-BE"/>
        </w:rPr>
        <w:t xml:space="preserve"> négatif) selon les critères ICC/OMS</w:t>
      </w:r>
      <w:r w:rsidR="006217BF" w:rsidRPr="007613DE">
        <w:rPr>
          <w:lang w:val="fr-BE"/>
        </w:rPr>
        <w:t xml:space="preserve">. </w:t>
      </w:r>
    </w:p>
    <w:p w14:paraId="4FF9190D" w14:textId="77777777" w:rsidR="006217BF" w:rsidRPr="007613DE" w:rsidRDefault="006217BF" w:rsidP="006217BF">
      <w:pPr>
        <w:pStyle w:val="ListParagraph"/>
        <w:spacing w:after="0" w:line="240" w:lineRule="auto"/>
        <w:jc w:val="both"/>
        <w:rPr>
          <w:rFonts w:ascii="Calibri" w:eastAsia="Calibri" w:hAnsi="Calibri" w:cs="Times New Roman"/>
          <w:lang w:val="fr-BE"/>
        </w:rPr>
      </w:pPr>
    </w:p>
    <w:p w14:paraId="17669F22" w14:textId="74B07102" w:rsidR="006217BF" w:rsidRPr="005B6F91" w:rsidRDefault="00C07AC2" w:rsidP="006217BF">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6217BF" w:rsidRPr="005B6F91">
        <w:rPr>
          <w:rFonts w:ascii="Calibri" w:eastAsia="Calibri" w:hAnsi="Calibri" w:cs="Times New Roman"/>
          <w:lang w:val="nl-BE"/>
        </w:rPr>
        <w:t>:</w:t>
      </w:r>
    </w:p>
    <w:p w14:paraId="56F38D1A" w14:textId="77777777" w:rsidR="006217BF" w:rsidRPr="005B6F91" w:rsidRDefault="006217BF" w:rsidP="006217BF">
      <w:pPr>
        <w:spacing w:after="200" w:line="240" w:lineRule="auto"/>
        <w:contextualSpacing/>
        <w:jc w:val="both"/>
        <w:rPr>
          <w:rFonts w:ascii="Calibri" w:eastAsia="Calibri" w:hAnsi="Calibri" w:cs="Calibri"/>
          <w:lang w:val="nl-BE"/>
        </w:rPr>
      </w:pPr>
    </w:p>
    <w:p w14:paraId="2B43410A" w14:textId="77777777" w:rsidR="00367A47" w:rsidRPr="00857FBC" w:rsidRDefault="00367A47" w:rsidP="00367A47">
      <w:pPr>
        <w:numPr>
          <w:ilvl w:val="0"/>
          <w:numId w:val="22"/>
        </w:numPr>
        <w:spacing w:after="0" w:line="240" w:lineRule="auto"/>
        <w:jc w:val="both"/>
        <w:rPr>
          <w:rFonts w:ascii="Calibri" w:eastAsia="Calibri" w:hAnsi="Calibri" w:cs="Times New Roman"/>
          <w:lang w:val="fr-BE"/>
        </w:rPr>
      </w:pPr>
      <w:r w:rsidRPr="00857FBC">
        <w:rPr>
          <w:lang w:val="fr-BE"/>
        </w:rPr>
        <w:t xml:space="preserve">Le test NGS doit être effectué sur la moelle osseuse. </w:t>
      </w:r>
    </w:p>
    <w:p w14:paraId="6D2A7062" w14:textId="77777777" w:rsidR="00857FBC" w:rsidRPr="00857FBC" w:rsidRDefault="00857FBC" w:rsidP="00857FBC">
      <w:pPr>
        <w:numPr>
          <w:ilvl w:val="0"/>
          <w:numId w:val="22"/>
        </w:numPr>
        <w:spacing w:after="0" w:line="240" w:lineRule="auto"/>
        <w:jc w:val="both"/>
        <w:rPr>
          <w:rFonts w:ascii="Calibri" w:eastAsia="Calibri" w:hAnsi="Calibri" w:cs="Times New Roman"/>
          <w:lang w:val="fr-BE"/>
        </w:rPr>
      </w:pPr>
      <w:r w:rsidRPr="00857FBC">
        <w:rPr>
          <w:lang w:val="fr-BE"/>
        </w:rPr>
        <w:t>En cas d’éosinophilie,</w:t>
      </w:r>
      <w:r>
        <w:rPr>
          <w:lang w:val="fr-BE"/>
        </w:rPr>
        <w:t xml:space="preserve"> l</w:t>
      </w:r>
      <w:r w:rsidRPr="00857FBC">
        <w:rPr>
          <w:lang w:val="fr-BE"/>
        </w:rPr>
        <w:t xml:space="preserve">e test NGS doit être réalisé en combinaison avec un examen cytogénétique sur la moelle osseuse. </w:t>
      </w:r>
    </w:p>
    <w:p w14:paraId="2875F358" w14:textId="246D27EC" w:rsidR="00857FBC" w:rsidRPr="00857FBC" w:rsidRDefault="00857FBC" w:rsidP="00857FBC">
      <w:pPr>
        <w:numPr>
          <w:ilvl w:val="0"/>
          <w:numId w:val="22"/>
        </w:numPr>
        <w:spacing w:after="0" w:line="240" w:lineRule="auto"/>
        <w:jc w:val="both"/>
        <w:rPr>
          <w:rFonts w:ascii="Calibri" w:eastAsia="Calibri" w:hAnsi="Calibri" w:cs="Times New Roman"/>
          <w:lang w:val="fr-BE"/>
        </w:rPr>
      </w:pPr>
      <w:r>
        <w:rPr>
          <w:lang w:val="fr-BE"/>
        </w:rPr>
        <w:t xml:space="preserve">Une </w:t>
      </w:r>
      <w:r w:rsidRPr="00857FBC">
        <w:rPr>
          <w:lang w:val="fr-BE"/>
        </w:rPr>
        <w:t>consultation oncologique multidisciplinaire avec un avis favorable est obligatoire.</w:t>
      </w:r>
    </w:p>
    <w:p w14:paraId="2D657114" w14:textId="77777777" w:rsidR="006217BF" w:rsidRPr="007613DE" w:rsidRDefault="006217BF" w:rsidP="006217BF">
      <w:pPr>
        <w:spacing w:after="60"/>
        <w:contextualSpacing/>
        <w:rPr>
          <w:rFonts w:ascii="Calibri" w:eastAsia="Calibri" w:hAnsi="Calibri" w:cs="Times New Roman"/>
          <w:lang w:val="fr-BE"/>
        </w:rPr>
      </w:pPr>
    </w:p>
    <w:p w14:paraId="27AFDC4A" w14:textId="2E3BCF41" w:rsidR="006217BF" w:rsidRPr="005B6F91" w:rsidRDefault="00C07AC2" w:rsidP="006217BF">
      <w:proofErr w:type="spellStart"/>
      <w:r>
        <w:t>Biomarqueurs</w:t>
      </w:r>
      <w:proofErr w:type="spellEnd"/>
      <w:r>
        <w:t xml:space="preserve"> </w:t>
      </w:r>
      <w:proofErr w:type="spellStart"/>
      <w:r>
        <w:t>minimaux</w:t>
      </w:r>
      <w:proofErr w:type="spellEnd"/>
      <w:r>
        <w:t xml:space="preserve"> à tester </w:t>
      </w:r>
      <w:r w:rsidR="006217BF" w:rsidRPr="005B6F91">
        <w:t>:</w:t>
      </w:r>
    </w:p>
    <w:p w14:paraId="5E851E7F" w14:textId="4BF266C8" w:rsidR="00EA6AAE" w:rsidRPr="008F53A5" w:rsidRDefault="00EA6AAE" w:rsidP="00FD7746">
      <w:pPr>
        <w:pStyle w:val="ListParagraph"/>
        <w:numPr>
          <w:ilvl w:val="0"/>
          <w:numId w:val="3"/>
        </w:numPr>
        <w:spacing w:after="0"/>
        <w:jc w:val="both"/>
        <w:rPr>
          <w:rFonts w:ascii="Calibri" w:eastAsia="Calibri" w:hAnsi="Calibri" w:cs="Times New Roman"/>
          <w:i/>
          <w:iCs/>
          <w:lang w:val="fr-BE"/>
        </w:rPr>
      </w:pPr>
      <w:r w:rsidRPr="008F53A5">
        <w:rPr>
          <w:rFonts w:ascii="Calibri" w:eastAsia="Calibri" w:hAnsi="Calibri" w:cs="Times New Roman"/>
          <w:i/>
          <w:iCs/>
          <w:lang w:val="fr-BE"/>
        </w:rPr>
        <w:t xml:space="preserve">ASXL1 (exon 13 = </w:t>
      </w:r>
      <w:r w:rsidR="008F53A5" w:rsidRPr="008F53A5">
        <w:rPr>
          <w:rFonts w:ascii="Calibri" w:eastAsia="Calibri" w:hAnsi="Calibri" w:cs="Times New Roman"/>
          <w:i/>
          <w:iCs/>
          <w:lang w:val="fr-BE"/>
        </w:rPr>
        <w:t>dernier exon</w:t>
      </w:r>
      <w:r w:rsidRPr="008F53A5">
        <w:rPr>
          <w:rFonts w:ascii="Calibri" w:eastAsia="Calibri" w:hAnsi="Calibri" w:cs="Times New Roman"/>
          <w:i/>
          <w:iCs/>
          <w:lang w:val="fr-BE"/>
        </w:rPr>
        <w:t>)</w:t>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Pr="008F53A5">
        <w:rPr>
          <w:rFonts w:ascii="Calibri" w:eastAsia="Calibri" w:hAnsi="Calibri" w:cs="Times New Roman"/>
          <w:i/>
          <w:iCs/>
          <w:lang w:val="fr-BE"/>
        </w:rPr>
        <w:tab/>
      </w:r>
      <w:r w:rsidR="00C07AC2" w:rsidRPr="008F53A5">
        <w:rPr>
          <w:rFonts w:ascii="Calibri" w:eastAsia="Calibri" w:hAnsi="Calibri" w:cs="Times New Roman"/>
          <w:i/>
          <w:iCs/>
          <w:lang w:val="fr-BE"/>
        </w:rPr>
        <w:t>pronostic</w:t>
      </w:r>
    </w:p>
    <w:p w14:paraId="33EFD6E3" w14:textId="22FD34F1"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CBL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8,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131399C2" w14:textId="7D62B81F"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EZH2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2-20 = </w:t>
      </w:r>
      <w:r w:rsidR="004137C0">
        <w:rPr>
          <w:rFonts w:ascii="Calibri" w:eastAsia="Calibri" w:hAnsi="Calibri" w:cs="Calibri"/>
          <w:i/>
          <w:iCs/>
          <w:lang w:val="fr-BE"/>
        </w:rPr>
        <w:t>entièrement</w:t>
      </w:r>
      <w:r w:rsidRPr="005B6F91">
        <w:rPr>
          <w:rFonts w:ascii="Calibri" w:eastAsia="Calibri" w:hAnsi="Calibri" w:cs="Times New Roman"/>
          <w:i/>
          <w:iCs/>
          <w:lang w:val="nl-BE"/>
        </w:rPr>
        <w: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71FE7267" w14:textId="2E8BC653"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KIT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2, 8, 9, 10, 11, 13, 14, 17) </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4977CBD5" w14:textId="2FD25ED7" w:rsidR="00EA6AAE" w:rsidRPr="005B6F91" w:rsidRDefault="00EA6AAE" w:rsidP="00FD7746">
      <w:pPr>
        <w:pStyle w:val="ListParagraph"/>
        <w:numPr>
          <w:ilvl w:val="0"/>
          <w:numId w:val="3"/>
        </w:numPr>
        <w:spacing w:after="0"/>
        <w:jc w:val="both"/>
        <w:rPr>
          <w:rFonts w:ascii="Calibri" w:eastAsia="Calibri" w:hAnsi="Calibri" w:cs="Times New Roman"/>
          <w:i/>
          <w:iCs/>
          <w:lang w:val="fr-FR"/>
        </w:rPr>
      </w:pPr>
      <w:r w:rsidRPr="005B6F91">
        <w:rPr>
          <w:rFonts w:ascii="Calibri" w:eastAsia="Calibri" w:hAnsi="Calibri" w:cs="Times New Roman"/>
          <w:i/>
          <w:iCs/>
          <w:lang w:val="fr-FR"/>
        </w:rPr>
        <w:t>KRAS (exon 2 (codons 12, 13), exon 3 (codon 61))</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pronostic</w:t>
      </w:r>
    </w:p>
    <w:p w14:paraId="13D3924F" w14:textId="28129750" w:rsidR="00EA6AAE" w:rsidRPr="005B6F91" w:rsidRDefault="00EA6AAE" w:rsidP="00FD7746">
      <w:pPr>
        <w:pStyle w:val="ListParagraph"/>
        <w:numPr>
          <w:ilvl w:val="0"/>
          <w:numId w:val="3"/>
        </w:numPr>
        <w:spacing w:after="0"/>
        <w:jc w:val="both"/>
        <w:rPr>
          <w:rFonts w:ascii="Calibri" w:eastAsia="Calibri" w:hAnsi="Calibri" w:cs="Times New Roman"/>
          <w:i/>
          <w:iCs/>
          <w:lang w:val="fr-FR"/>
        </w:rPr>
      </w:pPr>
      <w:r w:rsidRPr="005B6F91">
        <w:rPr>
          <w:rFonts w:ascii="Calibri" w:eastAsia="Calibri" w:hAnsi="Calibri" w:cs="Times New Roman"/>
          <w:i/>
          <w:iCs/>
          <w:lang w:val="fr-FR"/>
        </w:rPr>
        <w:t>NRAS (exon 2 (codons 12, 13), exon 3 (codon 61))</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pronostic</w:t>
      </w:r>
    </w:p>
    <w:p w14:paraId="36A091B4" w14:textId="4F3E6E1A"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RUNX1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2-9 = </w:t>
      </w:r>
      <w:r w:rsidR="004137C0">
        <w:rPr>
          <w:rFonts w:ascii="Calibri" w:eastAsia="Calibri" w:hAnsi="Calibri" w:cs="Calibri"/>
          <w:i/>
          <w:iCs/>
          <w:lang w:val="fr-BE"/>
        </w:rPr>
        <w:t>entièrement</w:t>
      </w:r>
      <w:r w:rsidRPr="005B6F91">
        <w:rPr>
          <w:rFonts w:ascii="Calibri" w:eastAsia="Calibri" w:hAnsi="Calibri" w:cs="Times New Roman"/>
          <w:i/>
          <w:iCs/>
          <w:lang w:val="nl-BE"/>
        </w:rPr>
        <w:t>)</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49027849" w14:textId="7CE4E0FB"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SRSF2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1-codon 95)</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7ECD76CF" w14:textId="27E0BC4C"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TET2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9-11)</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p>
    <w:p w14:paraId="44550F3F" w14:textId="77777777" w:rsidR="00EA6AAE" w:rsidRPr="005B6F91" w:rsidRDefault="00EA6AAE" w:rsidP="00EA6AAE">
      <w:pPr>
        <w:spacing w:after="0"/>
        <w:ind w:left="360"/>
        <w:jc w:val="both"/>
        <w:rPr>
          <w:rFonts w:ascii="Calibri" w:eastAsia="Calibri" w:hAnsi="Calibri" w:cs="Times New Roman"/>
          <w:i/>
          <w:iCs/>
          <w:lang w:val="nl-BE"/>
        </w:rPr>
      </w:pPr>
    </w:p>
    <w:p w14:paraId="143FB86F" w14:textId="5C807D14" w:rsidR="006217BF" w:rsidRPr="007613DE" w:rsidRDefault="007613DE" w:rsidP="00EA6AAE">
      <w:pPr>
        <w:spacing w:after="0"/>
        <w:ind w:left="360"/>
        <w:jc w:val="both"/>
        <w:rPr>
          <w:rFonts w:ascii="Calibri" w:eastAsia="Calibri" w:hAnsi="Calibri" w:cs="Times New Roman"/>
          <w:i/>
          <w:iCs/>
          <w:lang w:val="fr-BE"/>
        </w:rPr>
      </w:pPr>
      <w:r w:rsidRPr="007613DE">
        <w:rPr>
          <w:rFonts w:ascii="Calibri" w:eastAsia="Calibri" w:hAnsi="Calibri" w:cs="Times New Roman"/>
          <w:i/>
          <w:iCs/>
          <w:lang w:val="fr-BE"/>
        </w:rPr>
        <w:t>+ gènes décrits dans la néoplasie associée en cas de SM associée à une néoplasie hématologique</w:t>
      </w:r>
      <w:r w:rsidR="00EA6AAE" w:rsidRPr="007613DE">
        <w:rPr>
          <w:rFonts w:ascii="Calibri" w:eastAsia="Calibri" w:hAnsi="Calibri" w:cs="Times New Roman"/>
          <w:i/>
          <w:iCs/>
          <w:lang w:val="fr-BE"/>
        </w:rPr>
        <w:t>.</w:t>
      </w:r>
      <w:r w:rsidR="006217BF" w:rsidRPr="007613DE">
        <w:rPr>
          <w:rFonts w:ascii="Calibri" w:eastAsia="Calibri" w:hAnsi="Calibri" w:cs="Times New Roman"/>
          <w:i/>
          <w:iCs/>
          <w:lang w:val="fr-BE"/>
        </w:rPr>
        <w:t xml:space="preserve"> </w:t>
      </w:r>
    </w:p>
    <w:p w14:paraId="6B9325B5" w14:textId="77777777" w:rsidR="006217BF" w:rsidRPr="007613DE" w:rsidRDefault="006217BF" w:rsidP="006217BF">
      <w:pPr>
        <w:spacing w:after="0"/>
        <w:jc w:val="both"/>
        <w:rPr>
          <w:lang w:val="fr-BE"/>
        </w:rPr>
      </w:pPr>
    </w:p>
    <w:p w14:paraId="071A711E" w14:textId="77777777" w:rsidR="006217BF" w:rsidRPr="007613DE" w:rsidRDefault="006217BF" w:rsidP="006217BF">
      <w:pPr>
        <w:spacing w:after="0"/>
        <w:jc w:val="both"/>
        <w:rPr>
          <w:lang w:val="fr-BE"/>
        </w:rPr>
      </w:pPr>
    </w:p>
    <w:p w14:paraId="1C722FCB" w14:textId="105ADBAE" w:rsidR="006217BF" w:rsidRPr="005B6F91" w:rsidRDefault="00C07AC2" w:rsidP="006217BF">
      <w:pPr>
        <w:tabs>
          <w:tab w:val="right" w:pos="9214"/>
        </w:tabs>
        <w:rPr>
          <w:lang w:val="fr-FR"/>
        </w:rPr>
      </w:pPr>
      <w:r>
        <w:rPr>
          <w:lang w:val="fr-FR"/>
        </w:rPr>
        <w:t xml:space="preserve">Enregistrement obligatoire dans PITTER </w:t>
      </w:r>
      <w:r w:rsidR="006217BF" w:rsidRPr="005B6F91">
        <w:rPr>
          <w:lang w:val="fr-FR"/>
        </w:rPr>
        <w:t>:</w:t>
      </w:r>
    </w:p>
    <w:p w14:paraId="3317E747"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13BC25FE" w14:textId="77777777" w:rsidR="006217BF" w:rsidRPr="005B6F91" w:rsidRDefault="006217BF" w:rsidP="006217BF">
      <w:pPr>
        <w:pStyle w:val="ListParagraph"/>
        <w:tabs>
          <w:tab w:val="right" w:pos="9214"/>
        </w:tabs>
      </w:pPr>
    </w:p>
    <w:p w14:paraId="4B427130" w14:textId="5DF25329" w:rsidR="00291FBB" w:rsidRPr="005B6F91" w:rsidRDefault="00CC24D1" w:rsidP="00291FBB">
      <w:pPr>
        <w:tabs>
          <w:tab w:val="right" w:pos="9214"/>
        </w:tabs>
      </w:pPr>
      <w:proofErr w:type="spellStart"/>
      <w:r>
        <w:t>Règles</w:t>
      </w:r>
      <w:proofErr w:type="spellEnd"/>
      <w:r>
        <w:t xml:space="preserve"> de cumul</w:t>
      </w:r>
      <w:r w:rsidR="00291FBB" w:rsidRPr="005B6F91">
        <w:t>:</w:t>
      </w:r>
    </w:p>
    <w:p w14:paraId="1166ED99" w14:textId="11F2905F"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36176">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36176">
        <w:rPr>
          <w:b/>
          <w:bCs/>
          <w:u w:val="single"/>
          <w:lang w:val="fr-BE"/>
        </w:rPr>
        <w:t>par période de 12 mois</w:t>
      </w:r>
    </w:p>
    <w:p w14:paraId="34B5B051" w14:textId="1B3451E5"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36176">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3939F3EF" w14:textId="132C7110" w:rsidR="0033509B" w:rsidRPr="009A2B06" w:rsidRDefault="0033509B" w:rsidP="0033509B">
      <w:pPr>
        <w:pStyle w:val="ListParagraph"/>
        <w:numPr>
          <w:ilvl w:val="0"/>
          <w:numId w:val="2"/>
        </w:numPr>
        <w:tabs>
          <w:tab w:val="right" w:pos="9214"/>
        </w:tabs>
        <w:rPr>
          <w:lang w:val="fr-BE"/>
        </w:rPr>
      </w:pPr>
      <w:r w:rsidRPr="009A2B06">
        <w:rPr>
          <w:i/>
          <w:iCs/>
          <w:lang w:val="fr-BE"/>
        </w:rPr>
        <w:lastRenderedPageBreak/>
        <w:t>Règle diagnostique 13</w:t>
      </w:r>
      <w:r w:rsidRPr="00636176">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36176">
        <w:rPr>
          <w:lang w:val="fr-BE"/>
        </w:rPr>
        <w:t xml:space="preserve"> n’est pas cumulable, </w:t>
      </w:r>
      <w:r w:rsidRPr="00636176">
        <w:rPr>
          <w:b/>
          <w:bCs/>
          <w:u w:val="single"/>
          <w:lang w:val="fr-BE"/>
        </w:rPr>
        <w:t>pendant la phase d’investigation diagnostique</w:t>
      </w:r>
      <w:r w:rsidRPr="00636176">
        <w:rPr>
          <w:lang w:val="fr-BE"/>
        </w:rPr>
        <w:t>, avec les prestations</w:t>
      </w:r>
      <w:r w:rsidR="00DB5C29">
        <w:rPr>
          <w:lang w:val="fr-BE"/>
        </w:rPr>
        <w:t xml:space="preserve"> </w:t>
      </w:r>
      <w:r w:rsidRPr="00636176">
        <w:rPr>
          <w:lang w:val="fr-BE"/>
        </w:rPr>
        <w:t>587893-587904, 588431-588442, 588453-588464, 588512-588523 et 588571-588582 de l’article 33bis.</w:t>
      </w:r>
    </w:p>
    <w:p w14:paraId="7F4FEFDD" w14:textId="4CC0FF3A" w:rsidR="0033509B" w:rsidRDefault="0033509B" w:rsidP="0033509B">
      <w:pPr>
        <w:pStyle w:val="ListParagraph"/>
        <w:numPr>
          <w:ilvl w:val="0"/>
          <w:numId w:val="2"/>
        </w:numPr>
        <w:tabs>
          <w:tab w:val="right" w:pos="9214"/>
        </w:tabs>
        <w:rPr>
          <w:lang w:val="fr-BE"/>
        </w:rPr>
      </w:pPr>
      <w:r w:rsidRPr="009A2B06">
        <w:rPr>
          <w:i/>
          <w:iCs/>
          <w:lang w:val="fr-BE"/>
        </w:rPr>
        <w:t>Règle diagnostique 14</w:t>
      </w:r>
      <w:r w:rsidRPr="00636176">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36176">
        <w:rPr>
          <w:lang w:val="fr-BE"/>
        </w:rPr>
        <w:t xml:space="preserve"> n’est pas cumulable, </w:t>
      </w:r>
      <w:r w:rsidRPr="00636176">
        <w:rPr>
          <w:b/>
          <w:bCs/>
          <w:u w:val="single"/>
          <w:lang w:val="fr-BE"/>
        </w:rPr>
        <w:t>pendant la phase d’investigation diagnostique</w:t>
      </w:r>
      <w:r w:rsidRPr="00636176">
        <w:rPr>
          <w:lang w:val="fr-BE"/>
        </w:rPr>
        <w:t xml:space="preserve">, avec les prestations </w:t>
      </w:r>
      <w:r w:rsidR="00EA6667">
        <w:rPr>
          <w:lang w:val="fr-BE"/>
        </w:rPr>
        <w:t xml:space="preserve">594016-594020, 594053-594064 et 594090-594101 </w:t>
      </w:r>
      <w:r w:rsidRPr="00636176">
        <w:rPr>
          <w:lang w:val="fr-BE"/>
        </w:rPr>
        <w:t xml:space="preserve"> de l’article 33ter.</w:t>
      </w:r>
    </w:p>
    <w:p w14:paraId="1D5FCAAB" w14:textId="249866B6" w:rsidR="004B0B0C" w:rsidRPr="004B0B0C" w:rsidRDefault="004B0B0C" w:rsidP="004B0B0C">
      <w:pPr>
        <w:pStyle w:val="ListParagraph"/>
        <w:numPr>
          <w:ilvl w:val="0"/>
          <w:numId w:val="2"/>
        </w:numPr>
        <w:rPr>
          <w:lang w:val="fr-BE"/>
        </w:rPr>
      </w:pPr>
      <w:r w:rsidRPr="004B0B0C">
        <w:rPr>
          <w:i/>
          <w:iCs/>
          <w:lang w:val="fr-BE"/>
        </w:rPr>
        <w:t>Règle diagnostique 25</w:t>
      </w:r>
      <w:r w:rsidRPr="004B0B0C">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4B0B0C">
        <w:rPr>
          <w:lang w:val="fr-BE"/>
        </w:rPr>
        <w:t xml:space="preserve"> n'est pas  cumulable </w:t>
      </w:r>
      <w:r w:rsidRPr="004B0B0C">
        <w:rPr>
          <w:b/>
          <w:bCs/>
          <w:u w:val="single"/>
          <w:lang w:val="fr-BE"/>
        </w:rPr>
        <w:t xml:space="preserve">pendant la phase d'investigation diagnostique </w:t>
      </w:r>
      <w:r w:rsidRPr="004B0B0C">
        <w:rPr>
          <w:lang w:val="fr-BE"/>
        </w:rPr>
        <w:t xml:space="preserve">avec les prestations 565154-565165, 565515-565526, 565530-565541 ou 565552-565563 de l'article 33 pour l'analyse </w:t>
      </w:r>
      <w:r w:rsidRPr="004B0B0C">
        <w:rPr>
          <w:b/>
          <w:bCs/>
          <w:u w:val="single"/>
          <w:lang w:val="fr-BE"/>
        </w:rPr>
        <w:t xml:space="preserve">des </w:t>
      </w:r>
      <w:r w:rsidR="001F63CF">
        <w:rPr>
          <w:b/>
          <w:bCs/>
          <w:u w:val="single"/>
          <w:lang w:val="fr-BE"/>
        </w:rPr>
        <w:t>anomalies génomiques somatiques</w:t>
      </w:r>
    </w:p>
    <w:p w14:paraId="375B0ECF" w14:textId="77777777" w:rsidR="004B0B0C" w:rsidRPr="009A2B06" w:rsidRDefault="004B0B0C" w:rsidP="00763900">
      <w:pPr>
        <w:pStyle w:val="ListParagraph"/>
        <w:tabs>
          <w:tab w:val="right" w:pos="9214"/>
        </w:tabs>
        <w:rPr>
          <w:lang w:val="fr-BE"/>
        </w:rPr>
      </w:pPr>
    </w:p>
    <w:p w14:paraId="3567C018" w14:textId="7148D02B" w:rsidR="00EA6AAE" w:rsidRPr="00655C20" w:rsidRDefault="00EA6AAE" w:rsidP="00796F11">
      <w:pPr>
        <w:pStyle w:val="ListParagraph"/>
        <w:numPr>
          <w:ilvl w:val="0"/>
          <w:numId w:val="2"/>
        </w:numPr>
        <w:tabs>
          <w:tab w:val="right" w:pos="9214"/>
        </w:tabs>
        <w:rPr>
          <w:lang w:val="fr-BE"/>
        </w:rPr>
      </w:pPr>
      <w:r w:rsidRPr="00655C20">
        <w:rPr>
          <w:lang w:val="fr-BE"/>
        </w:rPr>
        <w:br w:type="page"/>
      </w:r>
    </w:p>
    <w:p w14:paraId="47727DAC" w14:textId="4A0E6249" w:rsidR="00EA6AAE" w:rsidRPr="00B53941" w:rsidRDefault="006217BF" w:rsidP="00EA6AAE">
      <w:pPr>
        <w:pStyle w:val="Heading2"/>
        <w:rPr>
          <w:lang w:val="fr-BE"/>
        </w:rPr>
      </w:pPr>
      <w:r w:rsidRPr="00655C20">
        <w:rPr>
          <w:lang w:val="fr-BE"/>
        </w:rPr>
        <w:lastRenderedPageBreak/>
        <w:t xml:space="preserve"> </w:t>
      </w:r>
      <w:bookmarkStart w:id="22" w:name="_Toc166077434"/>
      <w:r w:rsidR="00727C25">
        <w:rPr>
          <w:lang w:val="fr-BE"/>
        </w:rPr>
        <w:t>535791-535802</w:t>
      </w:r>
      <w:r w:rsidR="00EA6AAE" w:rsidRPr="00B53941">
        <w:rPr>
          <w:lang w:val="fr-BE"/>
        </w:rPr>
        <w:t xml:space="preserve">: NGS </w:t>
      </w:r>
      <w:r w:rsidR="00B53941" w:rsidRPr="00B53941">
        <w:rPr>
          <w:lang w:val="fr-BE"/>
        </w:rPr>
        <w:t>pour une leucémie lymphoïde chronique</w:t>
      </w:r>
      <w:bookmarkEnd w:id="22"/>
      <w:r w:rsidR="00DB5C29">
        <w:rPr>
          <w:lang w:val="fr-BE"/>
        </w:rPr>
        <w:t xml:space="preserve"> </w:t>
      </w:r>
    </w:p>
    <w:p w14:paraId="0E4C0AAD" w14:textId="77777777" w:rsidR="00EA6AAE" w:rsidRPr="00B53941" w:rsidRDefault="00EA6AAE" w:rsidP="00EA6AAE">
      <w:pPr>
        <w:rPr>
          <w:lang w:val="fr-BE"/>
        </w:rPr>
      </w:pPr>
    </w:p>
    <w:p w14:paraId="16424480" w14:textId="06316D3C" w:rsidR="00EA6AAE" w:rsidRPr="005B6F91" w:rsidRDefault="00C07AC2" w:rsidP="00EA6AAE">
      <w:r>
        <w:t>Remboursement</w:t>
      </w:r>
      <w:r w:rsidR="00EA6AAE" w:rsidRPr="005B6F91">
        <w:t>: 600 €</w:t>
      </w:r>
    </w:p>
    <w:p w14:paraId="074A9814" w14:textId="77777777" w:rsidR="00EA6AAE" w:rsidRPr="005B6F91" w:rsidRDefault="00EA6AAE" w:rsidP="00EA6AAE"/>
    <w:p w14:paraId="53B8E5DF" w14:textId="48AC2E4E" w:rsidR="00EA6AAE" w:rsidRPr="005B6F91" w:rsidRDefault="00C07AC2" w:rsidP="00EA6AAE">
      <w:proofErr w:type="spellStart"/>
      <w:r>
        <w:t>Indication</w:t>
      </w:r>
      <w:proofErr w:type="spellEnd"/>
      <w:r w:rsidR="00EA6AAE" w:rsidRPr="005B6F91">
        <w:t>:</w:t>
      </w:r>
    </w:p>
    <w:p w14:paraId="2855889A" w14:textId="77777777" w:rsidR="007613DE" w:rsidRPr="007613DE" w:rsidRDefault="007613DE" w:rsidP="00FD7746">
      <w:pPr>
        <w:pStyle w:val="ListParagraph"/>
        <w:numPr>
          <w:ilvl w:val="0"/>
          <w:numId w:val="27"/>
        </w:numPr>
        <w:spacing w:after="0" w:line="240" w:lineRule="auto"/>
        <w:jc w:val="both"/>
        <w:rPr>
          <w:rFonts w:ascii="Calibri" w:eastAsia="Calibri" w:hAnsi="Calibri" w:cs="Times New Roman"/>
          <w:lang w:val="fr-BE"/>
        </w:rPr>
      </w:pPr>
      <w:r w:rsidRPr="007613DE">
        <w:rPr>
          <w:lang w:val="fr-BE"/>
        </w:rPr>
        <w:t>Leucémie lymphoïde chronique (LLC) (ICC/OMS) : diagnostic selon les lignes directrices de l'</w:t>
      </w:r>
      <w:proofErr w:type="spellStart"/>
      <w:r w:rsidRPr="007613DE">
        <w:rPr>
          <w:lang w:val="fr-BE"/>
        </w:rPr>
        <w:t>iwCLL</w:t>
      </w:r>
      <w:proofErr w:type="spellEnd"/>
      <w:r w:rsidRPr="007613DE">
        <w:rPr>
          <w:lang w:val="fr-BE"/>
        </w:rPr>
        <w:t xml:space="preserve"> </w:t>
      </w:r>
    </w:p>
    <w:p w14:paraId="71343F28" w14:textId="77777777" w:rsidR="00EA6AAE" w:rsidRPr="007613DE" w:rsidRDefault="00EA6AAE" w:rsidP="00EA6AAE">
      <w:pPr>
        <w:pStyle w:val="ListParagraph"/>
        <w:spacing w:after="0" w:line="240" w:lineRule="auto"/>
        <w:jc w:val="both"/>
        <w:rPr>
          <w:rFonts w:ascii="Calibri" w:eastAsia="Calibri" w:hAnsi="Calibri" w:cs="Times New Roman"/>
          <w:lang w:val="fr-BE"/>
        </w:rPr>
      </w:pPr>
    </w:p>
    <w:p w14:paraId="7C67E421" w14:textId="18A1D874" w:rsidR="00EA6AAE" w:rsidRPr="005B6F91" w:rsidRDefault="00C07AC2" w:rsidP="00EA6AAE">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EA6AAE" w:rsidRPr="005B6F91">
        <w:rPr>
          <w:rFonts w:ascii="Calibri" w:eastAsia="Calibri" w:hAnsi="Calibri" w:cs="Times New Roman"/>
          <w:lang w:val="nl-BE"/>
        </w:rPr>
        <w:t>:</w:t>
      </w:r>
    </w:p>
    <w:p w14:paraId="38A7B6E8" w14:textId="77777777" w:rsidR="00EA6AAE" w:rsidRPr="005B6F91" w:rsidRDefault="00EA6AAE" w:rsidP="00EA6AAE">
      <w:pPr>
        <w:spacing w:after="200" w:line="240" w:lineRule="auto"/>
        <w:contextualSpacing/>
        <w:jc w:val="both"/>
        <w:rPr>
          <w:rFonts w:ascii="Calibri" w:eastAsia="Calibri" w:hAnsi="Calibri" w:cs="Calibri"/>
          <w:lang w:val="nl-BE"/>
        </w:rPr>
      </w:pPr>
    </w:p>
    <w:p w14:paraId="6D3FB3A2" w14:textId="77777777" w:rsidR="00857FBC" w:rsidRPr="00857FBC" w:rsidRDefault="00857FBC" w:rsidP="00857FBC">
      <w:pPr>
        <w:numPr>
          <w:ilvl w:val="0"/>
          <w:numId w:val="28"/>
        </w:numPr>
        <w:spacing w:after="0" w:line="240" w:lineRule="auto"/>
        <w:jc w:val="both"/>
        <w:rPr>
          <w:rFonts w:ascii="Calibri" w:eastAsia="Calibri" w:hAnsi="Calibri" w:cs="Times New Roman"/>
          <w:lang w:val="fr-BE"/>
        </w:rPr>
      </w:pPr>
      <w:r w:rsidRPr="00857FBC">
        <w:rPr>
          <w:lang w:val="fr-BE"/>
        </w:rPr>
        <w:t xml:space="preserve">Le test NGS doit être réalisé en cas de nécessité de traitement en combinaison avec un examen cytogénétique (moléculaire). </w:t>
      </w:r>
    </w:p>
    <w:p w14:paraId="21985998" w14:textId="77777777" w:rsidR="00367A47" w:rsidRDefault="00857FBC" w:rsidP="00367A47">
      <w:pPr>
        <w:numPr>
          <w:ilvl w:val="0"/>
          <w:numId w:val="28"/>
        </w:numPr>
        <w:spacing w:after="0" w:line="240" w:lineRule="auto"/>
        <w:jc w:val="both"/>
        <w:rPr>
          <w:rFonts w:ascii="Calibri" w:eastAsia="Calibri" w:hAnsi="Calibri" w:cs="Times New Roman"/>
          <w:lang w:val="fr-BE"/>
        </w:rPr>
      </w:pPr>
      <w:r w:rsidRPr="00857FBC">
        <w:rPr>
          <w:lang w:val="fr-BE"/>
        </w:rPr>
        <w:t>Le test NGS doit être effectué sur le sang, le ganglion lymphatique ou la moelle osseuse envahis par des cellules leucémiques.</w:t>
      </w:r>
    </w:p>
    <w:p w14:paraId="42322B95" w14:textId="67CF951D" w:rsidR="00367A47" w:rsidRPr="00367A47" w:rsidRDefault="00367A47" w:rsidP="00626DBA">
      <w:pPr>
        <w:numPr>
          <w:ilvl w:val="0"/>
          <w:numId w:val="28"/>
        </w:numPr>
        <w:spacing w:after="0" w:line="240" w:lineRule="auto"/>
        <w:jc w:val="both"/>
        <w:rPr>
          <w:rFonts w:ascii="Calibri" w:eastAsia="Calibri" w:hAnsi="Calibri" w:cs="Times New Roman"/>
          <w:lang w:val="fr-BE"/>
        </w:rPr>
      </w:pPr>
      <w:r w:rsidRPr="00367A47">
        <w:rPr>
          <w:lang w:val="fr-BE"/>
        </w:rPr>
        <w:t>Pour les patients de plus de 70 ans, une consultation oncologique multidisciplinaire avec un avis favorable est obligatoire.</w:t>
      </w:r>
    </w:p>
    <w:p w14:paraId="4C61DA6B" w14:textId="77777777" w:rsidR="00367A47" w:rsidRPr="00857FBC" w:rsidRDefault="00367A47" w:rsidP="00626DBA">
      <w:pPr>
        <w:spacing w:after="0" w:line="240" w:lineRule="auto"/>
        <w:ind w:left="720"/>
        <w:jc w:val="both"/>
        <w:rPr>
          <w:rFonts w:ascii="Calibri" w:eastAsia="Calibri" w:hAnsi="Calibri" w:cs="Times New Roman"/>
          <w:lang w:val="fr-BE"/>
        </w:rPr>
      </w:pPr>
    </w:p>
    <w:p w14:paraId="1277046C" w14:textId="77777777" w:rsidR="00857FBC" w:rsidRPr="007613DE" w:rsidRDefault="00857FBC" w:rsidP="00857FBC">
      <w:pPr>
        <w:spacing w:after="0" w:line="240" w:lineRule="auto"/>
        <w:ind w:left="720"/>
        <w:jc w:val="both"/>
        <w:rPr>
          <w:rFonts w:ascii="Calibri" w:eastAsia="Calibri" w:hAnsi="Calibri" w:cs="Times New Roman"/>
          <w:lang w:val="fr-BE"/>
        </w:rPr>
      </w:pPr>
    </w:p>
    <w:p w14:paraId="01ABF2D4" w14:textId="32C7B2D7" w:rsidR="00EA6AAE" w:rsidRPr="005B6F91" w:rsidRDefault="00C07AC2" w:rsidP="00EA6AAE">
      <w:proofErr w:type="spellStart"/>
      <w:r>
        <w:t>Biomarqueurs</w:t>
      </w:r>
      <w:proofErr w:type="spellEnd"/>
      <w:r>
        <w:t xml:space="preserve"> </w:t>
      </w:r>
      <w:proofErr w:type="spellStart"/>
      <w:r>
        <w:t>minimaux</w:t>
      </w:r>
      <w:proofErr w:type="spellEnd"/>
      <w:r>
        <w:t xml:space="preserve"> à tester </w:t>
      </w:r>
      <w:r w:rsidR="00EA6AAE" w:rsidRPr="005B6F91">
        <w:t>:</w:t>
      </w:r>
    </w:p>
    <w:p w14:paraId="376C26FC" w14:textId="212DB40E"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BTK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15)*</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00C07AC2">
        <w:rPr>
          <w:rFonts w:ascii="Calibri" w:eastAsia="Calibri" w:hAnsi="Calibri" w:cs="Times New Roman"/>
          <w:i/>
          <w:iCs/>
          <w:lang w:val="nl-BE"/>
        </w:rPr>
        <w:t>thérapie</w:t>
      </w:r>
    </w:p>
    <w:p w14:paraId="4B2065D7" w14:textId="3CC9A55C"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PLCG2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19, 20, 24)*</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00C07AC2">
        <w:rPr>
          <w:rFonts w:ascii="Calibri" w:eastAsia="Calibri" w:hAnsi="Calibri" w:cs="Times New Roman"/>
          <w:i/>
          <w:iCs/>
          <w:lang w:val="nl-BE"/>
        </w:rPr>
        <w:t>thérapie</w:t>
      </w:r>
    </w:p>
    <w:p w14:paraId="34EFD035" w14:textId="19CF3A66"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TP53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2-11)</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pronostic</w:t>
      </w:r>
      <w:proofErr w:type="spellEnd"/>
      <w:r w:rsidRPr="005B6F91">
        <w:rPr>
          <w:rFonts w:ascii="Calibri" w:eastAsia="Calibri" w:hAnsi="Calibri" w:cs="Times New Roman"/>
          <w:i/>
          <w:iCs/>
          <w:lang w:val="nl-BE"/>
        </w:rPr>
        <w:t>/</w:t>
      </w:r>
      <w:r w:rsidR="00C07AC2">
        <w:rPr>
          <w:rFonts w:ascii="Calibri" w:eastAsia="Calibri" w:hAnsi="Calibri" w:cs="Times New Roman"/>
          <w:i/>
          <w:iCs/>
          <w:lang w:val="nl-BE"/>
        </w:rPr>
        <w:t>thérapie</w:t>
      </w:r>
    </w:p>
    <w:p w14:paraId="6F1358B1" w14:textId="77777777" w:rsidR="00EA6AAE" w:rsidRPr="005B6F91" w:rsidRDefault="00EA6AAE" w:rsidP="00EA6AAE">
      <w:pPr>
        <w:pStyle w:val="ListParagraph"/>
        <w:spacing w:after="0"/>
        <w:jc w:val="both"/>
        <w:rPr>
          <w:rFonts w:ascii="Calibri" w:eastAsia="Calibri" w:hAnsi="Calibri" w:cs="Times New Roman"/>
          <w:i/>
          <w:iCs/>
          <w:lang w:val="nl-BE"/>
        </w:rPr>
      </w:pPr>
    </w:p>
    <w:p w14:paraId="3C8F566E" w14:textId="782686EC" w:rsidR="00EA6AAE" w:rsidRPr="007613DE" w:rsidRDefault="00EA6AAE" w:rsidP="00EA6AAE">
      <w:pPr>
        <w:pStyle w:val="ListParagraph"/>
        <w:spacing w:after="0"/>
        <w:jc w:val="both"/>
        <w:rPr>
          <w:rFonts w:ascii="Calibri" w:eastAsia="Calibri" w:hAnsi="Calibri" w:cs="Times New Roman"/>
          <w:i/>
          <w:iCs/>
          <w:lang w:val="fr-BE"/>
        </w:rPr>
      </w:pPr>
      <w:r w:rsidRPr="007613DE">
        <w:rPr>
          <w:rFonts w:ascii="Calibri" w:eastAsia="Calibri" w:hAnsi="Calibri" w:cs="Times New Roman"/>
          <w:i/>
          <w:iCs/>
          <w:lang w:val="fr-BE"/>
        </w:rPr>
        <w:t>*</w:t>
      </w:r>
      <w:r w:rsidR="007613DE" w:rsidRPr="007613DE">
        <w:rPr>
          <w:rFonts w:ascii="Calibri" w:eastAsia="Calibri" w:hAnsi="Calibri" w:cs="Times New Roman"/>
          <w:i/>
          <w:iCs/>
          <w:lang w:val="fr-BE"/>
        </w:rPr>
        <w:t xml:space="preserve"> en cas de progression après un traitement par un inhibiteur de BTK</w:t>
      </w:r>
    </w:p>
    <w:p w14:paraId="0117030E" w14:textId="77777777" w:rsidR="00EA6AAE" w:rsidRPr="007613DE" w:rsidRDefault="00EA6AAE" w:rsidP="00EA6AAE">
      <w:pPr>
        <w:spacing w:after="0"/>
        <w:ind w:left="360"/>
        <w:jc w:val="both"/>
        <w:rPr>
          <w:rFonts w:ascii="Calibri" w:eastAsia="Calibri" w:hAnsi="Calibri" w:cs="Times New Roman"/>
          <w:i/>
          <w:iCs/>
          <w:lang w:val="fr-BE"/>
        </w:rPr>
      </w:pPr>
    </w:p>
    <w:p w14:paraId="15018B2B" w14:textId="77777777" w:rsidR="00EA6AAE" w:rsidRPr="007613DE" w:rsidRDefault="00EA6AAE" w:rsidP="00EA6AAE">
      <w:pPr>
        <w:spacing w:after="0"/>
        <w:jc w:val="both"/>
        <w:rPr>
          <w:lang w:val="fr-BE"/>
        </w:rPr>
      </w:pPr>
    </w:p>
    <w:p w14:paraId="77449BED" w14:textId="09109957" w:rsidR="00EA6AAE" w:rsidRPr="005B6F91" w:rsidRDefault="00C07AC2" w:rsidP="00EA6AAE">
      <w:pPr>
        <w:tabs>
          <w:tab w:val="right" w:pos="9214"/>
        </w:tabs>
        <w:rPr>
          <w:lang w:val="fr-FR"/>
        </w:rPr>
      </w:pPr>
      <w:r>
        <w:rPr>
          <w:lang w:val="fr-FR"/>
        </w:rPr>
        <w:t xml:space="preserve">Enregistrement obligatoire dans PITTER </w:t>
      </w:r>
      <w:r w:rsidR="00EA6AAE" w:rsidRPr="005B6F91">
        <w:rPr>
          <w:lang w:val="fr-FR"/>
        </w:rPr>
        <w:t>:</w:t>
      </w:r>
    </w:p>
    <w:p w14:paraId="0BA50CB3" w14:textId="35F3D9BE" w:rsidR="00D50A86" w:rsidRPr="009B454D" w:rsidRDefault="00D43F07" w:rsidP="00111E33">
      <w:pPr>
        <w:pStyle w:val="ListParagraph"/>
        <w:numPr>
          <w:ilvl w:val="0"/>
          <w:numId w:val="4"/>
        </w:numPr>
        <w:tabs>
          <w:tab w:val="right" w:pos="9214"/>
        </w:tabs>
        <w:rPr>
          <w:lang w:val="fr-BE"/>
        </w:rPr>
      </w:pPr>
      <w:r w:rsidRPr="007613DE">
        <w:rPr>
          <w:lang w:val="fr-BE"/>
        </w:rPr>
        <w:t>594591 – 594602</w:t>
      </w:r>
      <w:r w:rsidR="00111E33">
        <w:rPr>
          <w:lang w:val="fr-BE"/>
        </w:rPr>
        <w:t xml:space="preserve"> </w:t>
      </w:r>
      <w:r w:rsidRPr="007613DE">
        <w:rPr>
          <w:lang w:val="fr-BE"/>
        </w:rPr>
        <w:t xml:space="preserve">: </w:t>
      </w:r>
      <w:r w:rsidR="00111E33" w:rsidRPr="00111E33">
        <w:rPr>
          <w:lang w:val="fr"/>
        </w:rPr>
        <w:t>Dépistage de la mutation TP53 en cas de leucémie lymphatique chronique avec nécessité de traitement</w:t>
      </w:r>
    </w:p>
    <w:p w14:paraId="2292B931" w14:textId="77777777" w:rsidR="007960E9" w:rsidRPr="007960E9" w:rsidRDefault="007960E9" w:rsidP="007960E9">
      <w:pPr>
        <w:tabs>
          <w:tab w:val="right" w:pos="9214"/>
        </w:tabs>
        <w:rPr>
          <w:lang w:val="fr-BE"/>
        </w:rPr>
      </w:pPr>
    </w:p>
    <w:p w14:paraId="4FD7B1DB" w14:textId="5C167A68" w:rsidR="00EA6AAE" w:rsidRPr="005B6F91" w:rsidRDefault="00CC24D1" w:rsidP="00EA6AAE">
      <w:pPr>
        <w:tabs>
          <w:tab w:val="right" w:pos="9214"/>
        </w:tabs>
        <w:rPr>
          <w:lang w:val="fr-FR"/>
        </w:rPr>
      </w:pPr>
      <w:r>
        <w:rPr>
          <w:lang w:val="fr-FR"/>
        </w:rPr>
        <w:t>Règles de cumul</w:t>
      </w:r>
      <w:r w:rsidR="00EA6AAE" w:rsidRPr="005B6F91">
        <w:rPr>
          <w:lang w:val="fr-FR"/>
        </w:rPr>
        <w:t>:</w:t>
      </w:r>
    </w:p>
    <w:p w14:paraId="10E66EA8" w14:textId="1F4F4518"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732FCE1D" w14:textId="6F5D0BFD"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0C031963" w14:textId="74C8F28D"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6DF19F56" w14:textId="50C55ED7" w:rsidR="0033509B" w:rsidRPr="0033509B" w:rsidRDefault="0033509B" w:rsidP="0033509B">
      <w:pPr>
        <w:pStyle w:val="ListParagraph"/>
        <w:numPr>
          <w:ilvl w:val="0"/>
          <w:numId w:val="2"/>
        </w:numPr>
        <w:tabs>
          <w:tab w:val="right" w:pos="9214"/>
        </w:tabs>
        <w:rPr>
          <w:lang w:val="fr-BE"/>
        </w:rPr>
      </w:pPr>
      <w:r w:rsidRPr="009A2B06">
        <w:rPr>
          <w:i/>
          <w:iCs/>
          <w:lang w:val="fr-BE"/>
        </w:rPr>
        <w:lastRenderedPageBreak/>
        <w:t>Règle diagnostique 1</w:t>
      </w:r>
      <w:r>
        <w:rPr>
          <w:i/>
          <w:iCs/>
          <w:lang w:val="fr-BE"/>
        </w:rPr>
        <w:t xml:space="preserve">5 : </w:t>
      </w:r>
      <w:r w:rsidRPr="0033509B">
        <w:rPr>
          <w:rFonts w:ascii="Calibri" w:eastAsia="Calibri" w:hAnsi="Calibri" w:cs="Times New Roman"/>
          <w:lang w:val="fr-FR"/>
        </w:rPr>
        <w:t xml:space="preserve">Le </w:t>
      </w:r>
      <w:r w:rsidR="00156C11">
        <w:rPr>
          <w:rFonts w:ascii="Calibri" w:eastAsia="Calibri" w:hAnsi="Calibri" w:cs="Times New Roman"/>
          <w:lang w:val="fr-FR"/>
        </w:rPr>
        <w:t xml:space="preserve">code de </w:t>
      </w:r>
      <w:proofErr w:type="spellStart"/>
      <w:r w:rsidR="00156C11">
        <w:rPr>
          <w:rFonts w:ascii="Calibri" w:eastAsia="Calibri" w:hAnsi="Calibri" w:cs="Times New Roman"/>
          <w:lang w:val="fr-FR"/>
        </w:rPr>
        <w:t>pseudonomenclature</w:t>
      </w:r>
      <w:proofErr w:type="spellEnd"/>
      <w:r w:rsidR="00156C11">
        <w:rPr>
          <w:rFonts w:ascii="Calibri" w:eastAsia="Calibri" w:hAnsi="Calibri" w:cs="Times New Roman"/>
          <w:lang w:val="fr-FR"/>
        </w:rPr>
        <w:t xml:space="preserve"> </w:t>
      </w:r>
      <w:r w:rsidRPr="0033509B">
        <w:rPr>
          <w:rFonts w:ascii="Calibri" w:eastAsia="Calibri" w:hAnsi="Calibri" w:cs="Times New Roman"/>
          <w:lang w:val="fr-FR"/>
        </w:rPr>
        <w:t xml:space="preserve"> n'est pas cumulable, </w:t>
      </w:r>
      <w:r w:rsidRPr="0033509B">
        <w:rPr>
          <w:rFonts w:ascii="Calibri" w:eastAsia="Calibri" w:hAnsi="Calibri" w:cs="Times New Roman"/>
          <w:b/>
          <w:bCs/>
          <w:u w:val="single"/>
          <w:lang w:val="fr-FR"/>
        </w:rPr>
        <w:t>pendant la phase d'investigation diagnostique</w:t>
      </w:r>
      <w:r w:rsidRPr="0033509B">
        <w:rPr>
          <w:rFonts w:ascii="Calibri" w:eastAsia="Calibri" w:hAnsi="Calibri" w:cs="Times New Roman"/>
          <w:lang w:val="fr-FR"/>
        </w:rPr>
        <w:t xml:space="preserve">, avec les prestations </w:t>
      </w:r>
      <w:r w:rsidR="00EA6667">
        <w:rPr>
          <w:rFonts w:ascii="Calibri" w:eastAsia="Calibri" w:hAnsi="Calibri" w:cs="Calibri"/>
          <w:lang w:val="fr-BE"/>
        </w:rPr>
        <w:t xml:space="preserve">594016-594020 et 594090-594101 </w:t>
      </w:r>
      <w:r w:rsidRPr="0033509B">
        <w:rPr>
          <w:rFonts w:ascii="Calibri" w:eastAsia="Calibri" w:hAnsi="Calibri" w:cs="Calibri"/>
          <w:lang w:val="fr-BE"/>
        </w:rPr>
        <w:t xml:space="preserve"> de l’article 33ter</w:t>
      </w:r>
    </w:p>
    <w:p w14:paraId="697AA52B" w14:textId="53B4BA7D" w:rsidR="0033509B" w:rsidRPr="00626DBA"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6 :</w:t>
      </w:r>
      <w:r w:rsidR="00DB5C29">
        <w:rPr>
          <w:i/>
          <w:iCs/>
          <w:lang w:val="fr-BE"/>
        </w:rPr>
        <w:t xml:space="preserve"> </w:t>
      </w:r>
      <w:r w:rsidR="00DB5C29">
        <w:rPr>
          <w:rFonts w:ascii="Calibri" w:hAnsi="Calibri" w:cs="Calibri"/>
          <w:lang w:val="fr-BE"/>
        </w:rPr>
        <w:t xml:space="preserve">Si </w:t>
      </w:r>
      <w:r>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Pr>
          <w:rFonts w:ascii="Calibri" w:hAnsi="Calibri" w:cs="Calibri"/>
          <w:lang w:val="fr-BE"/>
        </w:rPr>
        <w:t xml:space="preserve"> est facturé, alors la prestation 594053-594064 de l’article 33ter ne peut être facturé qu’une fois </w:t>
      </w:r>
      <w:r w:rsidRPr="001E50BA">
        <w:rPr>
          <w:rFonts w:ascii="Calibri" w:hAnsi="Calibri" w:cs="Calibri"/>
          <w:b/>
          <w:bCs/>
          <w:u w:val="single"/>
          <w:lang w:val="fr-BE"/>
        </w:rPr>
        <w:t>pendant la phase d’investigation diagnostique.</w:t>
      </w:r>
    </w:p>
    <w:p w14:paraId="1513146E" w14:textId="4474D746" w:rsidR="004B0B0C" w:rsidRPr="009B454D" w:rsidRDefault="004B0B0C" w:rsidP="004B0B0C">
      <w:pPr>
        <w:pStyle w:val="ListParagraph"/>
        <w:numPr>
          <w:ilvl w:val="0"/>
          <w:numId w:val="2"/>
        </w:numPr>
        <w:rPr>
          <w:lang w:val="fr-BE"/>
        </w:rPr>
      </w:pPr>
      <w:r w:rsidRPr="004B0B0C">
        <w:rPr>
          <w:i/>
          <w:iCs/>
          <w:lang w:val="fr-BE"/>
        </w:rPr>
        <w:t xml:space="preserve">Règle diagnostique 25 : </w:t>
      </w:r>
      <w:r w:rsidRPr="009B454D">
        <w:rPr>
          <w:lang w:val="fr-BE"/>
        </w:rPr>
        <w:t xml:space="preserve">Le </w:t>
      </w:r>
      <w:r w:rsidR="00156C11" w:rsidRPr="009B454D">
        <w:rPr>
          <w:lang w:val="fr-BE"/>
        </w:rPr>
        <w:t xml:space="preserve">code de </w:t>
      </w:r>
      <w:proofErr w:type="spellStart"/>
      <w:r w:rsidR="00156C11" w:rsidRPr="009B454D">
        <w:rPr>
          <w:lang w:val="fr-BE"/>
        </w:rPr>
        <w:t>pseudonomenclature</w:t>
      </w:r>
      <w:proofErr w:type="spellEnd"/>
      <w:r w:rsidR="00156C11" w:rsidRPr="009B454D">
        <w:rPr>
          <w:lang w:val="fr-BE"/>
        </w:rPr>
        <w:t xml:space="preserve"> </w:t>
      </w:r>
      <w:r w:rsidRPr="009B454D">
        <w:rPr>
          <w:lang w:val="fr-BE"/>
        </w:rPr>
        <w:t xml:space="preserve"> n'est pas  cumulable </w:t>
      </w:r>
      <w:r w:rsidRPr="009B454D">
        <w:rPr>
          <w:b/>
          <w:bCs/>
          <w:u w:val="single"/>
          <w:lang w:val="fr-BE"/>
        </w:rPr>
        <w:t xml:space="preserve">pendant la phase d'investigation diagnostique </w:t>
      </w:r>
      <w:r w:rsidRPr="009B454D">
        <w:rPr>
          <w:lang w:val="fr-BE"/>
        </w:rPr>
        <w:t xml:space="preserve">avec les prestations 565154-565165, 565515-565526, 565530-565541 ou 565552-565563 de l'article 33 pour l'analyse </w:t>
      </w:r>
      <w:r w:rsidRPr="009B454D">
        <w:rPr>
          <w:b/>
          <w:bCs/>
          <w:u w:val="single"/>
          <w:lang w:val="fr-BE"/>
        </w:rPr>
        <w:t xml:space="preserve">des </w:t>
      </w:r>
      <w:r w:rsidR="001F63CF" w:rsidRPr="009B454D">
        <w:rPr>
          <w:b/>
          <w:bCs/>
          <w:u w:val="single"/>
          <w:lang w:val="fr-BE"/>
        </w:rPr>
        <w:t>anomalies génomiques somatiques</w:t>
      </w:r>
    </w:p>
    <w:p w14:paraId="50A742F4" w14:textId="77777777" w:rsidR="004B0B0C" w:rsidRPr="009A2B06" w:rsidRDefault="004B0B0C" w:rsidP="00626DBA">
      <w:pPr>
        <w:pStyle w:val="ListParagraph"/>
        <w:tabs>
          <w:tab w:val="right" w:pos="9214"/>
        </w:tabs>
        <w:rPr>
          <w:lang w:val="fr-BE"/>
        </w:rPr>
      </w:pPr>
    </w:p>
    <w:p w14:paraId="515843FD" w14:textId="70052842" w:rsidR="00EA6AAE" w:rsidRPr="00D57ED8" w:rsidRDefault="00EA6AAE" w:rsidP="005C6A2C">
      <w:pPr>
        <w:pStyle w:val="ListParagraph"/>
        <w:numPr>
          <w:ilvl w:val="0"/>
          <w:numId w:val="2"/>
        </w:numPr>
        <w:tabs>
          <w:tab w:val="right" w:pos="9214"/>
        </w:tabs>
        <w:rPr>
          <w:lang w:val="fr-BE"/>
        </w:rPr>
      </w:pPr>
      <w:r w:rsidRPr="00D57ED8">
        <w:rPr>
          <w:lang w:val="fr-BE"/>
        </w:rPr>
        <w:br w:type="page"/>
      </w:r>
    </w:p>
    <w:p w14:paraId="42352517" w14:textId="48A59840" w:rsidR="00EA6AAE" w:rsidRPr="00B53941" w:rsidRDefault="00727C25" w:rsidP="00EA6AAE">
      <w:pPr>
        <w:pStyle w:val="Heading2"/>
        <w:rPr>
          <w:lang w:val="fr-BE"/>
        </w:rPr>
      </w:pPr>
      <w:bookmarkStart w:id="23" w:name="_Toc166077435"/>
      <w:r>
        <w:rPr>
          <w:lang w:val="fr-BE"/>
        </w:rPr>
        <w:lastRenderedPageBreak/>
        <w:t>535813-535824</w:t>
      </w:r>
      <w:r w:rsidR="00EA6AAE" w:rsidRPr="00B53941">
        <w:rPr>
          <w:lang w:val="fr-BE"/>
        </w:rPr>
        <w:t xml:space="preserve">: NGS </w:t>
      </w:r>
      <w:r w:rsidR="00B53941" w:rsidRPr="00B53941">
        <w:rPr>
          <w:lang w:val="fr-BE"/>
        </w:rPr>
        <w:t xml:space="preserve">pour une leucémie </w:t>
      </w:r>
      <w:proofErr w:type="spellStart"/>
      <w:r w:rsidR="00B53941" w:rsidRPr="00B53941">
        <w:rPr>
          <w:lang w:val="fr-BE"/>
        </w:rPr>
        <w:t>myélomonocytaire</w:t>
      </w:r>
      <w:proofErr w:type="spellEnd"/>
      <w:r w:rsidR="00B53941" w:rsidRPr="00B53941">
        <w:rPr>
          <w:lang w:val="fr-BE"/>
        </w:rPr>
        <w:t xml:space="preserve"> juvénile</w:t>
      </w:r>
      <w:bookmarkEnd w:id="23"/>
      <w:r w:rsidR="00EA6AAE" w:rsidRPr="00B53941">
        <w:rPr>
          <w:lang w:val="fr-BE"/>
        </w:rPr>
        <w:t xml:space="preserve"> </w:t>
      </w:r>
    </w:p>
    <w:p w14:paraId="0BDCB794" w14:textId="77777777" w:rsidR="00EA6AAE" w:rsidRPr="00B53941" w:rsidRDefault="00EA6AAE" w:rsidP="00EA6AAE">
      <w:pPr>
        <w:rPr>
          <w:lang w:val="fr-BE"/>
        </w:rPr>
      </w:pPr>
    </w:p>
    <w:p w14:paraId="2D7B6289" w14:textId="5A5A9083" w:rsidR="00EA6AAE" w:rsidRPr="005B6F91" w:rsidRDefault="00C07AC2" w:rsidP="00EA6AAE">
      <w:r>
        <w:t>Remboursement</w:t>
      </w:r>
      <w:r w:rsidR="00EA6AAE" w:rsidRPr="005B6F91">
        <w:t>: 600 €</w:t>
      </w:r>
    </w:p>
    <w:p w14:paraId="717FFD54" w14:textId="77777777" w:rsidR="00EA6AAE" w:rsidRPr="005B6F91" w:rsidRDefault="00EA6AAE" w:rsidP="00EA6AAE"/>
    <w:p w14:paraId="56267E5E" w14:textId="146C695F" w:rsidR="00EA6AAE" w:rsidRPr="005B6F91" w:rsidRDefault="00C07AC2" w:rsidP="00EA6AAE">
      <w:proofErr w:type="spellStart"/>
      <w:r>
        <w:t>Indication</w:t>
      </w:r>
      <w:proofErr w:type="spellEnd"/>
      <w:r w:rsidR="00EA6AAE" w:rsidRPr="005B6F91">
        <w:t>:</w:t>
      </w:r>
    </w:p>
    <w:p w14:paraId="0D3F93E0" w14:textId="77777777" w:rsidR="007613DE" w:rsidRPr="007613DE" w:rsidRDefault="007613DE" w:rsidP="00FD7746">
      <w:pPr>
        <w:pStyle w:val="ListParagraph"/>
        <w:numPr>
          <w:ilvl w:val="0"/>
          <w:numId w:val="26"/>
        </w:numPr>
        <w:spacing w:after="0" w:line="240" w:lineRule="auto"/>
        <w:jc w:val="both"/>
        <w:rPr>
          <w:lang w:val="fr-BE"/>
        </w:rPr>
      </w:pPr>
      <w:r w:rsidRPr="007613DE">
        <w:rPr>
          <w:lang w:val="fr-BE"/>
        </w:rPr>
        <w:t xml:space="preserve">Leucémie </w:t>
      </w:r>
      <w:proofErr w:type="spellStart"/>
      <w:r w:rsidRPr="007613DE">
        <w:rPr>
          <w:lang w:val="fr-BE"/>
        </w:rPr>
        <w:t>myélomonocytaire</w:t>
      </w:r>
      <w:proofErr w:type="spellEnd"/>
      <w:r w:rsidRPr="007613DE">
        <w:rPr>
          <w:lang w:val="fr-BE"/>
        </w:rPr>
        <w:t xml:space="preserve"> juvénile (LJMM) (ICC/OMS) : diagnostic hématologique selon les critères ICC/OMS. </w:t>
      </w:r>
    </w:p>
    <w:p w14:paraId="07B11A2F" w14:textId="77777777" w:rsidR="00EA6AAE" w:rsidRPr="007613DE" w:rsidRDefault="00EA6AAE" w:rsidP="00EA6AAE">
      <w:pPr>
        <w:pStyle w:val="ListParagraph"/>
        <w:spacing w:after="0" w:line="240" w:lineRule="auto"/>
        <w:jc w:val="both"/>
        <w:rPr>
          <w:rFonts w:ascii="Calibri" w:eastAsia="Calibri" w:hAnsi="Calibri" w:cs="Times New Roman"/>
          <w:lang w:val="fr-BE"/>
        </w:rPr>
      </w:pPr>
    </w:p>
    <w:p w14:paraId="30464070" w14:textId="68CBCBC8" w:rsidR="00EA6AAE" w:rsidRPr="005B6F91" w:rsidRDefault="00C07AC2" w:rsidP="00EA6AAE">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EA6AAE" w:rsidRPr="005B6F91">
        <w:rPr>
          <w:rFonts w:ascii="Calibri" w:eastAsia="Calibri" w:hAnsi="Calibri" w:cs="Times New Roman"/>
          <w:lang w:val="nl-BE"/>
        </w:rPr>
        <w:t>:</w:t>
      </w:r>
    </w:p>
    <w:p w14:paraId="1222C77B" w14:textId="77777777" w:rsidR="00EA6AAE" w:rsidRPr="005B6F91" w:rsidRDefault="00EA6AAE" w:rsidP="00EA6AAE">
      <w:pPr>
        <w:spacing w:after="200" w:line="240" w:lineRule="auto"/>
        <w:contextualSpacing/>
        <w:jc w:val="both"/>
        <w:rPr>
          <w:rFonts w:ascii="Calibri" w:eastAsia="Calibri" w:hAnsi="Calibri" w:cs="Calibri"/>
          <w:lang w:val="nl-BE"/>
        </w:rPr>
      </w:pPr>
    </w:p>
    <w:p w14:paraId="0FA465DE" w14:textId="77777777" w:rsidR="00D5180E" w:rsidRPr="009A6C55" w:rsidRDefault="00D5180E" w:rsidP="00D5180E">
      <w:pPr>
        <w:pStyle w:val="ListParagraph"/>
        <w:numPr>
          <w:ilvl w:val="0"/>
          <w:numId w:val="5"/>
        </w:numPr>
        <w:spacing w:after="0" w:line="240" w:lineRule="auto"/>
        <w:jc w:val="both"/>
        <w:rPr>
          <w:rFonts w:ascii="Calibri" w:eastAsia="Calibri" w:hAnsi="Calibri" w:cs="Times New Roman"/>
          <w:lang w:val="fr-BE"/>
        </w:rPr>
      </w:pPr>
      <w:r w:rsidRPr="009A6C55">
        <w:rPr>
          <w:rFonts w:ascii="Calibri" w:eastAsia="Calibri" w:hAnsi="Calibri" w:cs="Times New Roman"/>
          <w:lang w:val="fr-BE"/>
        </w:rPr>
        <w:t xml:space="preserve">Le test NGS doit être effectué sur la moelle osseuse. </w:t>
      </w:r>
    </w:p>
    <w:p w14:paraId="3B4DF326" w14:textId="0BA9F0FB" w:rsidR="009A6C55" w:rsidRPr="009A6C55" w:rsidRDefault="009A6C55" w:rsidP="009A6C55">
      <w:pPr>
        <w:pStyle w:val="ListParagraph"/>
        <w:numPr>
          <w:ilvl w:val="0"/>
          <w:numId w:val="5"/>
        </w:numPr>
        <w:spacing w:after="0" w:line="240" w:lineRule="auto"/>
        <w:jc w:val="both"/>
        <w:rPr>
          <w:rFonts w:ascii="Calibri" w:eastAsia="Calibri" w:hAnsi="Calibri" w:cs="Times New Roman"/>
          <w:lang w:val="fr-BE"/>
        </w:rPr>
      </w:pPr>
      <w:r w:rsidRPr="009A6C55">
        <w:rPr>
          <w:rFonts w:ascii="Calibri" w:eastAsia="Calibri" w:hAnsi="Calibri" w:cs="Times New Roman"/>
          <w:lang w:val="fr-BE"/>
        </w:rPr>
        <w:t>Le test NGS doit être réalisé en combinaison avec un examen cytogénétique</w:t>
      </w:r>
      <w:r w:rsidR="00367A47">
        <w:rPr>
          <w:rFonts w:ascii="Calibri" w:eastAsia="Calibri" w:hAnsi="Calibri" w:cs="Times New Roman"/>
          <w:lang w:val="fr-BE"/>
        </w:rPr>
        <w:t xml:space="preserve"> </w:t>
      </w:r>
      <w:r w:rsidRPr="009A6C55">
        <w:rPr>
          <w:rFonts w:ascii="Calibri" w:eastAsia="Calibri" w:hAnsi="Calibri" w:cs="Times New Roman"/>
          <w:lang w:val="fr-BE"/>
        </w:rPr>
        <w:t xml:space="preserve">sur la moelle osseuse. </w:t>
      </w:r>
    </w:p>
    <w:p w14:paraId="1C49C82A" w14:textId="118E9352" w:rsidR="009A6C55" w:rsidRPr="009A6C55" w:rsidRDefault="00367A47" w:rsidP="009A6C55">
      <w:pPr>
        <w:pStyle w:val="ListParagraph"/>
        <w:numPr>
          <w:ilvl w:val="0"/>
          <w:numId w:val="5"/>
        </w:numPr>
        <w:spacing w:after="0" w:line="240" w:lineRule="auto"/>
        <w:jc w:val="both"/>
        <w:rPr>
          <w:rFonts w:ascii="Calibri" w:eastAsia="Calibri" w:hAnsi="Calibri" w:cs="Times New Roman"/>
          <w:lang w:val="fr-BE"/>
        </w:rPr>
      </w:pPr>
      <w:r>
        <w:rPr>
          <w:rFonts w:ascii="Calibri" w:eastAsia="Calibri" w:hAnsi="Calibri" w:cs="Times New Roman"/>
          <w:lang w:val="fr-BE"/>
        </w:rPr>
        <w:t>U</w:t>
      </w:r>
      <w:r w:rsidR="009A6C55">
        <w:rPr>
          <w:rFonts w:ascii="Calibri" w:eastAsia="Calibri" w:hAnsi="Calibri" w:cs="Times New Roman"/>
          <w:lang w:val="fr-BE"/>
        </w:rPr>
        <w:t xml:space="preserve">ne </w:t>
      </w:r>
      <w:r w:rsidR="009A6C55" w:rsidRPr="009A6C55">
        <w:rPr>
          <w:rFonts w:ascii="Calibri" w:eastAsia="Calibri" w:hAnsi="Calibri" w:cs="Times New Roman"/>
          <w:lang w:val="fr-BE"/>
        </w:rPr>
        <w:t>consultation oncologique multidisciplinaire avec un avis favorable est obligatoire.</w:t>
      </w:r>
    </w:p>
    <w:p w14:paraId="5B83DBC7" w14:textId="41D0B838" w:rsidR="00EA6AAE" w:rsidRPr="007613DE" w:rsidRDefault="00EA6AAE" w:rsidP="009A6C55">
      <w:pPr>
        <w:pStyle w:val="ListParagraph"/>
        <w:spacing w:after="0" w:line="240" w:lineRule="auto"/>
        <w:jc w:val="both"/>
        <w:rPr>
          <w:rFonts w:ascii="Calibri" w:eastAsia="Calibri" w:hAnsi="Calibri" w:cs="Times New Roman"/>
          <w:lang w:val="fr-BE"/>
        </w:rPr>
      </w:pPr>
    </w:p>
    <w:p w14:paraId="25FC8780" w14:textId="77777777" w:rsidR="00C37603" w:rsidRPr="007613DE" w:rsidRDefault="00C37603" w:rsidP="00EA6AAE">
      <w:pPr>
        <w:spacing w:after="60"/>
        <w:contextualSpacing/>
        <w:rPr>
          <w:rFonts w:ascii="Calibri" w:eastAsia="Calibri" w:hAnsi="Calibri" w:cs="Times New Roman"/>
          <w:lang w:val="fr-BE"/>
        </w:rPr>
      </w:pPr>
    </w:p>
    <w:p w14:paraId="6C9356A1" w14:textId="43850488" w:rsidR="00EA6AAE" w:rsidRPr="005B6F91" w:rsidRDefault="00C07AC2" w:rsidP="00EA6AAE">
      <w:proofErr w:type="spellStart"/>
      <w:r>
        <w:t>Biomarqueurs</w:t>
      </w:r>
      <w:proofErr w:type="spellEnd"/>
      <w:r>
        <w:t xml:space="preserve"> </w:t>
      </w:r>
      <w:proofErr w:type="spellStart"/>
      <w:r>
        <w:t>minimaux</w:t>
      </w:r>
      <w:proofErr w:type="spellEnd"/>
      <w:r>
        <w:t xml:space="preserve"> à tester </w:t>
      </w:r>
      <w:r w:rsidR="00EA6AAE" w:rsidRPr="005B6F91">
        <w:t>:</w:t>
      </w:r>
    </w:p>
    <w:p w14:paraId="24EE2070" w14:textId="56CB5918"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CBL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8,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9)</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p>
    <w:p w14:paraId="5E5F4213" w14:textId="0E122E60" w:rsidR="00EA6AAE" w:rsidRPr="005B6F91" w:rsidRDefault="00EA6AAE" w:rsidP="00FD7746">
      <w:pPr>
        <w:pStyle w:val="ListParagraph"/>
        <w:numPr>
          <w:ilvl w:val="0"/>
          <w:numId w:val="3"/>
        </w:numPr>
        <w:spacing w:after="0"/>
        <w:jc w:val="both"/>
        <w:rPr>
          <w:rFonts w:ascii="Calibri" w:eastAsia="Calibri" w:hAnsi="Calibri" w:cs="Times New Roman"/>
          <w:i/>
          <w:iCs/>
          <w:lang w:val="fr-FR"/>
        </w:rPr>
      </w:pPr>
      <w:r w:rsidRPr="005B6F91">
        <w:rPr>
          <w:rFonts w:ascii="Calibri" w:eastAsia="Calibri" w:hAnsi="Calibri" w:cs="Times New Roman"/>
          <w:i/>
          <w:iCs/>
          <w:lang w:val="fr-FR"/>
        </w:rPr>
        <w:t>KRAS (exon 2 (codons 12, 13), exon 3 (codon 61))</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diagnostic</w:t>
      </w:r>
      <w:r w:rsidRPr="005B6F91">
        <w:rPr>
          <w:rFonts w:ascii="Calibri" w:eastAsia="Calibri" w:hAnsi="Calibri" w:cs="Times New Roman"/>
          <w:i/>
          <w:iCs/>
          <w:lang w:val="fr-FR"/>
        </w:rPr>
        <w:t>/</w:t>
      </w:r>
      <w:r w:rsidR="00C07AC2">
        <w:rPr>
          <w:rFonts w:ascii="Calibri" w:eastAsia="Calibri" w:hAnsi="Calibri" w:cs="Times New Roman"/>
          <w:i/>
          <w:iCs/>
          <w:lang w:val="fr-FR"/>
        </w:rPr>
        <w:t>pronostic</w:t>
      </w:r>
    </w:p>
    <w:p w14:paraId="0776C77F" w14:textId="279373F7" w:rsidR="00EA6AAE" w:rsidRPr="00636176" w:rsidRDefault="00EA6AAE" w:rsidP="00FD7746">
      <w:pPr>
        <w:pStyle w:val="ListParagraph"/>
        <w:numPr>
          <w:ilvl w:val="0"/>
          <w:numId w:val="3"/>
        </w:numPr>
        <w:spacing w:after="0"/>
        <w:jc w:val="both"/>
        <w:rPr>
          <w:rFonts w:ascii="Calibri" w:eastAsia="Calibri" w:hAnsi="Calibri" w:cs="Times New Roman"/>
          <w:i/>
          <w:iCs/>
          <w:lang w:val="fr-FR"/>
        </w:rPr>
      </w:pPr>
      <w:r w:rsidRPr="00636176">
        <w:rPr>
          <w:rFonts w:ascii="Calibri" w:eastAsia="Calibri" w:hAnsi="Calibri" w:cs="Times New Roman"/>
          <w:i/>
          <w:iCs/>
          <w:lang w:val="fr-FR"/>
        </w:rPr>
        <w:t xml:space="preserve">NF1 (exon 1-58 = </w:t>
      </w:r>
      <w:r w:rsidR="004137C0">
        <w:rPr>
          <w:rFonts w:ascii="Calibri" w:eastAsia="Calibri" w:hAnsi="Calibri" w:cs="Calibri"/>
          <w:i/>
          <w:iCs/>
          <w:lang w:val="fr-BE"/>
        </w:rPr>
        <w:t>entièrement</w:t>
      </w:r>
      <w:r w:rsidRPr="00636176">
        <w:rPr>
          <w:rFonts w:ascii="Calibri" w:eastAsia="Calibri" w:hAnsi="Calibri" w:cs="Times New Roman"/>
          <w:i/>
          <w:iCs/>
          <w:lang w:val="fr-FR"/>
        </w:rPr>
        <w:t>)</w:t>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Pr="00636176">
        <w:rPr>
          <w:rFonts w:ascii="Calibri" w:eastAsia="Calibri" w:hAnsi="Calibri" w:cs="Times New Roman"/>
          <w:i/>
          <w:iCs/>
          <w:lang w:val="fr-FR"/>
        </w:rPr>
        <w:tab/>
      </w:r>
      <w:r w:rsidR="00C07AC2" w:rsidRPr="00636176">
        <w:rPr>
          <w:rFonts w:ascii="Calibri" w:eastAsia="Calibri" w:hAnsi="Calibri" w:cs="Times New Roman"/>
          <w:i/>
          <w:iCs/>
          <w:lang w:val="fr-FR"/>
        </w:rPr>
        <w:t>diagnostic</w:t>
      </w:r>
      <w:r w:rsidRPr="00636176">
        <w:rPr>
          <w:rFonts w:ascii="Calibri" w:eastAsia="Calibri" w:hAnsi="Calibri" w:cs="Times New Roman"/>
          <w:i/>
          <w:iCs/>
          <w:lang w:val="fr-FR"/>
        </w:rPr>
        <w:t>/</w:t>
      </w:r>
      <w:r w:rsidR="00C07AC2" w:rsidRPr="00636176">
        <w:rPr>
          <w:rFonts w:ascii="Calibri" w:eastAsia="Calibri" w:hAnsi="Calibri" w:cs="Times New Roman"/>
          <w:i/>
          <w:iCs/>
          <w:lang w:val="fr-FR"/>
        </w:rPr>
        <w:t>pronostic</w:t>
      </w:r>
    </w:p>
    <w:p w14:paraId="72CFF886" w14:textId="677F241A" w:rsidR="00EA6AAE" w:rsidRPr="005B6F91" w:rsidRDefault="00EA6AAE" w:rsidP="00FD7746">
      <w:pPr>
        <w:pStyle w:val="ListParagraph"/>
        <w:numPr>
          <w:ilvl w:val="0"/>
          <w:numId w:val="3"/>
        </w:numPr>
        <w:spacing w:after="0"/>
        <w:jc w:val="both"/>
        <w:rPr>
          <w:rFonts w:ascii="Calibri" w:eastAsia="Calibri" w:hAnsi="Calibri" w:cs="Times New Roman"/>
          <w:i/>
          <w:iCs/>
          <w:lang w:val="fr-FR"/>
        </w:rPr>
      </w:pPr>
      <w:r w:rsidRPr="005B6F91">
        <w:rPr>
          <w:rFonts w:ascii="Calibri" w:eastAsia="Calibri" w:hAnsi="Calibri" w:cs="Times New Roman"/>
          <w:i/>
          <w:iCs/>
          <w:lang w:val="fr-FR"/>
        </w:rPr>
        <w:t>NRAS (exon 2 (codons 12, 13), exon 3 (codon 61))</w:t>
      </w:r>
      <w:r w:rsidRPr="005B6F91">
        <w:rPr>
          <w:rFonts w:ascii="Calibri" w:eastAsia="Calibri" w:hAnsi="Calibri" w:cs="Times New Roman"/>
          <w:i/>
          <w:iCs/>
          <w:lang w:val="fr-FR"/>
        </w:rPr>
        <w:tab/>
      </w:r>
      <w:r w:rsidRPr="005B6F91">
        <w:rPr>
          <w:rFonts w:ascii="Calibri" w:eastAsia="Calibri" w:hAnsi="Calibri" w:cs="Times New Roman"/>
          <w:i/>
          <w:iCs/>
          <w:lang w:val="fr-FR"/>
        </w:rPr>
        <w:tab/>
      </w:r>
      <w:r w:rsidR="00C07AC2">
        <w:rPr>
          <w:rFonts w:ascii="Calibri" w:eastAsia="Calibri" w:hAnsi="Calibri" w:cs="Times New Roman"/>
          <w:i/>
          <w:iCs/>
          <w:lang w:val="fr-FR"/>
        </w:rPr>
        <w:t>diagnostic</w:t>
      </w:r>
      <w:r w:rsidRPr="005B6F91">
        <w:rPr>
          <w:rFonts w:ascii="Calibri" w:eastAsia="Calibri" w:hAnsi="Calibri" w:cs="Times New Roman"/>
          <w:i/>
          <w:iCs/>
          <w:lang w:val="fr-FR"/>
        </w:rPr>
        <w:t>/</w:t>
      </w:r>
      <w:r w:rsidR="00C07AC2">
        <w:rPr>
          <w:rFonts w:ascii="Calibri" w:eastAsia="Calibri" w:hAnsi="Calibri" w:cs="Times New Roman"/>
          <w:i/>
          <w:iCs/>
          <w:lang w:val="fr-FR"/>
        </w:rPr>
        <w:t>pronostic</w:t>
      </w:r>
    </w:p>
    <w:p w14:paraId="7CC9DE49" w14:textId="6D58165D" w:rsidR="00EA6AAE" w:rsidRPr="005B6F91" w:rsidRDefault="00EA6AAE" w:rsidP="00FD7746">
      <w:pPr>
        <w:pStyle w:val="ListParagraph"/>
        <w:numPr>
          <w:ilvl w:val="0"/>
          <w:numId w:val="3"/>
        </w:numPr>
        <w:spacing w:after="0"/>
        <w:jc w:val="both"/>
        <w:rPr>
          <w:rFonts w:ascii="Calibri" w:eastAsia="Calibri" w:hAnsi="Calibri" w:cs="Times New Roman"/>
          <w:i/>
          <w:iCs/>
          <w:lang w:val="nl-BE"/>
        </w:rPr>
      </w:pPr>
      <w:r w:rsidRPr="005B6F91">
        <w:rPr>
          <w:rFonts w:ascii="Calibri" w:eastAsia="Calibri" w:hAnsi="Calibri" w:cs="Times New Roman"/>
          <w:i/>
          <w:iCs/>
          <w:lang w:val="nl-BE"/>
        </w:rPr>
        <w:t>PTPN11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3, </w:t>
      </w:r>
      <w:proofErr w:type="spellStart"/>
      <w:r w:rsidRPr="005B6F91">
        <w:rPr>
          <w:rFonts w:ascii="Calibri" w:eastAsia="Calibri" w:hAnsi="Calibri" w:cs="Times New Roman"/>
          <w:i/>
          <w:iCs/>
          <w:lang w:val="nl-BE"/>
        </w:rPr>
        <w:t>exon</w:t>
      </w:r>
      <w:proofErr w:type="spellEnd"/>
      <w:r w:rsidRPr="005B6F91">
        <w:rPr>
          <w:rFonts w:ascii="Calibri" w:eastAsia="Calibri" w:hAnsi="Calibri" w:cs="Times New Roman"/>
          <w:i/>
          <w:iCs/>
          <w:lang w:val="nl-BE"/>
        </w:rPr>
        <w:t xml:space="preserve"> 13)</w:t>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r w:rsidRPr="005B6F91">
        <w:rPr>
          <w:rFonts w:ascii="Calibri" w:eastAsia="Calibri" w:hAnsi="Calibri" w:cs="Times New Roman"/>
          <w:i/>
          <w:iCs/>
          <w:lang w:val="nl-BE"/>
        </w:rPr>
        <w:tab/>
      </w:r>
      <w:proofErr w:type="spellStart"/>
      <w:r w:rsidR="00C07AC2">
        <w:rPr>
          <w:rFonts w:ascii="Calibri" w:eastAsia="Calibri" w:hAnsi="Calibri" w:cs="Times New Roman"/>
          <w:i/>
          <w:iCs/>
          <w:lang w:val="nl-BE"/>
        </w:rPr>
        <w:t>diagnostic</w:t>
      </w:r>
      <w:proofErr w:type="spellEnd"/>
      <w:r w:rsidRPr="005B6F91">
        <w:rPr>
          <w:rFonts w:ascii="Calibri" w:eastAsia="Calibri" w:hAnsi="Calibri" w:cs="Times New Roman"/>
          <w:i/>
          <w:iCs/>
          <w:lang w:val="nl-BE"/>
        </w:rPr>
        <w:t>/</w:t>
      </w:r>
      <w:proofErr w:type="spellStart"/>
      <w:r w:rsidR="00C07AC2">
        <w:rPr>
          <w:rFonts w:ascii="Calibri" w:eastAsia="Calibri" w:hAnsi="Calibri" w:cs="Times New Roman"/>
          <w:i/>
          <w:iCs/>
          <w:lang w:val="nl-BE"/>
        </w:rPr>
        <w:t>pronostic</w:t>
      </w:r>
      <w:proofErr w:type="spellEnd"/>
    </w:p>
    <w:p w14:paraId="33960ED3" w14:textId="77777777" w:rsidR="00EA6AAE" w:rsidRPr="005B6F91" w:rsidRDefault="00EA6AAE" w:rsidP="00EA6AAE">
      <w:pPr>
        <w:spacing w:after="0"/>
        <w:ind w:left="360"/>
        <w:jc w:val="both"/>
        <w:rPr>
          <w:rFonts w:ascii="Calibri" w:eastAsia="Calibri" w:hAnsi="Calibri" w:cs="Times New Roman"/>
          <w:i/>
          <w:iCs/>
          <w:lang w:val="nl-BE"/>
        </w:rPr>
      </w:pPr>
    </w:p>
    <w:p w14:paraId="1EC38640" w14:textId="77777777" w:rsidR="00EA6AAE" w:rsidRPr="005B6F91" w:rsidRDefault="00EA6AAE" w:rsidP="00EA6AAE">
      <w:pPr>
        <w:spacing w:after="0"/>
        <w:jc w:val="both"/>
      </w:pPr>
    </w:p>
    <w:p w14:paraId="4E0217AC" w14:textId="49021D7E" w:rsidR="00EA6AAE" w:rsidRPr="005B6F91" w:rsidRDefault="00C07AC2" w:rsidP="00EA6AAE">
      <w:pPr>
        <w:tabs>
          <w:tab w:val="right" w:pos="9214"/>
        </w:tabs>
        <w:rPr>
          <w:lang w:val="fr-FR"/>
        </w:rPr>
      </w:pPr>
      <w:r>
        <w:rPr>
          <w:lang w:val="fr-FR"/>
        </w:rPr>
        <w:t xml:space="preserve">Enregistrement obligatoire dans PITTER </w:t>
      </w:r>
      <w:r w:rsidR="00EA6AAE" w:rsidRPr="005B6F91">
        <w:rPr>
          <w:lang w:val="fr-FR"/>
        </w:rPr>
        <w:t>:</w:t>
      </w:r>
    </w:p>
    <w:p w14:paraId="5517615C"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2660FDC2" w14:textId="77777777" w:rsidR="00EA6AAE" w:rsidRPr="005B6F91" w:rsidRDefault="00EA6AAE" w:rsidP="00EA6AAE">
      <w:pPr>
        <w:pStyle w:val="ListParagraph"/>
        <w:tabs>
          <w:tab w:val="right" w:pos="9214"/>
        </w:tabs>
      </w:pPr>
    </w:p>
    <w:p w14:paraId="1EB87879" w14:textId="1823A884" w:rsidR="00E048C7" w:rsidRPr="005B6F91" w:rsidRDefault="00CC24D1" w:rsidP="00E048C7">
      <w:pPr>
        <w:tabs>
          <w:tab w:val="right" w:pos="9214"/>
        </w:tabs>
      </w:pPr>
      <w:proofErr w:type="spellStart"/>
      <w:r>
        <w:t>Règles</w:t>
      </w:r>
      <w:proofErr w:type="spellEnd"/>
      <w:r>
        <w:t xml:space="preserve"> de cumul</w:t>
      </w:r>
      <w:r w:rsidR="00E048C7" w:rsidRPr="005B6F91">
        <w:t>:</w:t>
      </w:r>
    </w:p>
    <w:p w14:paraId="1FBA944C" w14:textId="1F32B2F8"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53D7F10A" w14:textId="0E5498E1"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1E46E6C6" w14:textId="1EB2CD4A"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2110011D" w14:textId="6CDE7E38" w:rsidR="0033509B" w:rsidRPr="0033509B"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 xml:space="preserve">5 : </w:t>
      </w:r>
      <w:r w:rsidRPr="0033509B">
        <w:rPr>
          <w:rFonts w:ascii="Calibri" w:eastAsia="Calibri" w:hAnsi="Calibri" w:cs="Times New Roman"/>
          <w:lang w:val="fr-FR"/>
        </w:rPr>
        <w:t xml:space="preserve">Le </w:t>
      </w:r>
      <w:r w:rsidR="00156C11">
        <w:rPr>
          <w:rFonts w:ascii="Calibri" w:eastAsia="Calibri" w:hAnsi="Calibri" w:cs="Times New Roman"/>
          <w:lang w:val="fr-FR"/>
        </w:rPr>
        <w:t xml:space="preserve">code de </w:t>
      </w:r>
      <w:proofErr w:type="spellStart"/>
      <w:r w:rsidR="00156C11">
        <w:rPr>
          <w:rFonts w:ascii="Calibri" w:eastAsia="Calibri" w:hAnsi="Calibri" w:cs="Times New Roman"/>
          <w:lang w:val="fr-FR"/>
        </w:rPr>
        <w:t>pseudonomenclature</w:t>
      </w:r>
      <w:proofErr w:type="spellEnd"/>
      <w:r w:rsidR="00156C11">
        <w:rPr>
          <w:rFonts w:ascii="Calibri" w:eastAsia="Calibri" w:hAnsi="Calibri" w:cs="Times New Roman"/>
          <w:lang w:val="fr-FR"/>
        </w:rPr>
        <w:t xml:space="preserve"> </w:t>
      </w:r>
      <w:r w:rsidRPr="0033509B">
        <w:rPr>
          <w:rFonts w:ascii="Calibri" w:eastAsia="Calibri" w:hAnsi="Calibri" w:cs="Times New Roman"/>
          <w:lang w:val="fr-FR"/>
        </w:rPr>
        <w:t xml:space="preserve"> n'est pas cumulable, </w:t>
      </w:r>
      <w:r w:rsidRPr="0033509B">
        <w:rPr>
          <w:rFonts w:ascii="Calibri" w:eastAsia="Calibri" w:hAnsi="Calibri" w:cs="Times New Roman"/>
          <w:b/>
          <w:bCs/>
          <w:u w:val="single"/>
          <w:lang w:val="fr-FR"/>
        </w:rPr>
        <w:t>pendant la phase d'investigation diagnostique</w:t>
      </w:r>
      <w:r w:rsidRPr="0033509B">
        <w:rPr>
          <w:rFonts w:ascii="Calibri" w:eastAsia="Calibri" w:hAnsi="Calibri" w:cs="Times New Roman"/>
          <w:lang w:val="fr-FR"/>
        </w:rPr>
        <w:t xml:space="preserve">, avec les prestations </w:t>
      </w:r>
      <w:r w:rsidR="00EA6667">
        <w:rPr>
          <w:rFonts w:ascii="Calibri" w:eastAsia="Calibri" w:hAnsi="Calibri" w:cs="Calibri"/>
          <w:lang w:val="fr-BE"/>
        </w:rPr>
        <w:t xml:space="preserve">594016-594020 et 594090-594101 </w:t>
      </w:r>
      <w:r w:rsidRPr="0033509B">
        <w:rPr>
          <w:rFonts w:ascii="Calibri" w:eastAsia="Calibri" w:hAnsi="Calibri" w:cs="Calibri"/>
          <w:lang w:val="fr-BE"/>
        </w:rPr>
        <w:t xml:space="preserve"> de l’article 33ter</w:t>
      </w:r>
    </w:p>
    <w:p w14:paraId="7E077E70" w14:textId="7914307C" w:rsidR="0033509B" w:rsidRPr="00BA55F4" w:rsidRDefault="0033509B" w:rsidP="0033509B">
      <w:pPr>
        <w:pStyle w:val="ListParagraph"/>
        <w:numPr>
          <w:ilvl w:val="0"/>
          <w:numId w:val="2"/>
        </w:numPr>
        <w:tabs>
          <w:tab w:val="right" w:pos="9214"/>
        </w:tabs>
        <w:rPr>
          <w:lang w:val="fr-BE"/>
        </w:rPr>
      </w:pPr>
      <w:r w:rsidRPr="009A2B06">
        <w:rPr>
          <w:i/>
          <w:iCs/>
          <w:lang w:val="fr-BE"/>
        </w:rPr>
        <w:lastRenderedPageBreak/>
        <w:t>Règle diagnostique 1</w:t>
      </w:r>
      <w:r>
        <w:rPr>
          <w:i/>
          <w:iCs/>
          <w:lang w:val="fr-BE"/>
        </w:rPr>
        <w:t>6 :</w:t>
      </w:r>
      <w:r w:rsidR="00DB5C29">
        <w:rPr>
          <w:i/>
          <w:iCs/>
          <w:lang w:val="fr-BE"/>
        </w:rPr>
        <w:t xml:space="preserve"> </w:t>
      </w:r>
      <w:r w:rsidR="00DB5C29">
        <w:rPr>
          <w:rFonts w:ascii="Calibri" w:hAnsi="Calibri" w:cs="Calibri"/>
          <w:lang w:val="fr-BE"/>
        </w:rPr>
        <w:t xml:space="preserve">Si </w:t>
      </w:r>
      <w:r>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Pr>
          <w:rFonts w:ascii="Calibri" w:hAnsi="Calibri" w:cs="Calibri"/>
          <w:lang w:val="fr-BE"/>
        </w:rPr>
        <w:t xml:space="preserve"> est facturé, alors la prestation 594053-594064 de l’article 33ter ne peut être facturé qu’une fois </w:t>
      </w:r>
      <w:r w:rsidRPr="001E50BA">
        <w:rPr>
          <w:rFonts w:ascii="Calibri" w:hAnsi="Calibri" w:cs="Calibri"/>
          <w:b/>
          <w:bCs/>
          <w:u w:val="single"/>
          <w:lang w:val="fr-BE"/>
        </w:rPr>
        <w:t>pendant la phase d’investigation diagnostique.</w:t>
      </w:r>
    </w:p>
    <w:p w14:paraId="293696A9" w14:textId="54893786" w:rsidR="004B0B0C" w:rsidRPr="004B0B0C" w:rsidRDefault="004B0B0C" w:rsidP="004B0B0C">
      <w:pPr>
        <w:pStyle w:val="ListParagraph"/>
        <w:numPr>
          <w:ilvl w:val="0"/>
          <w:numId w:val="2"/>
        </w:numPr>
        <w:rPr>
          <w:i/>
          <w:iCs/>
          <w:lang w:val="fr-BE"/>
        </w:rPr>
      </w:pPr>
      <w:r w:rsidRPr="004B0B0C">
        <w:rPr>
          <w:i/>
          <w:iCs/>
          <w:lang w:val="fr-BE"/>
        </w:rPr>
        <w:t xml:space="preserve">Règle diagnostique 25 : </w:t>
      </w:r>
      <w:r w:rsidRPr="00BA55F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BA55F4">
        <w:rPr>
          <w:lang w:val="fr-BE"/>
        </w:rPr>
        <w:t xml:space="preserve"> n'est pas  cumulable </w:t>
      </w:r>
      <w:r w:rsidRPr="00BA55F4">
        <w:rPr>
          <w:b/>
          <w:bCs/>
          <w:u w:val="single"/>
          <w:lang w:val="fr-BE"/>
        </w:rPr>
        <w:t xml:space="preserve">pendant la phase d'investigation diagnostique </w:t>
      </w:r>
      <w:r w:rsidRPr="00BA55F4">
        <w:rPr>
          <w:lang w:val="fr-BE"/>
        </w:rPr>
        <w:t xml:space="preserve">avec les prestations 565154-565165, 565515-565526, 565530-565541 ou 565552-565563 de l'article 33 pour l'analyse </w:t>
      </w:r>
      <w:r w:rsidRPr="00BA55F4">
        <w:rPr>
          <w:b/>
          <w:bCs/>
          <w:u w:val="single"/>
          <w:lang w:val="fr-BE"/>
        </w:rPr>
        <w:t xml:space="preserve">des </w:t>
      </w:r>
      <w:r w:rsidR="001F63CF">
        <w:rPr>
          <w:b/>
          <w:bCs/>
          <w:u w:val="single"/>
          <w:lang w:val="fr-BE"/>
        </w:rPr>
        <w:t>anomalies génomiques somatiques</w:t>
      </w:r>
    </w:p>
    <w:p w14:paraId="27654D73" w14:textId="77777777" w:rsidR="004B0B0C" w:rsidRPr="009A2B06" w:rsidRDefault="004B0B0C" w:rsidP="00BA55F4">
      <w:pPr>
        <w:pStyle w:val="ListParagraph"/>
        <w:tabs>
          <w:tab w:val="right" w:pos="9214"/>
        </w:tabs>
        <w:rPr>
          <w:lang w:val="fr-BE"/>
        </w:rPr>
      </w:pPr>
    </w:p>
    <w:p w14:paraId="0D4573B0" w14:textId="6EFAFD5B" w:rsidR="00EA6AAE" w:rsidRPr="00D57ED8" w:rsidRDefault="00EA6AAE">
      <w:pPr>
        <w:rPr>
          <w:lang w:val="fr-BE"/>
        </w:rPr>
      </w:pPr>
      <w:r w:rsidRPr="00D57ED8">
        <w:rPr>
          <w:lang w:val="fr-BE"/>
        </w:rPr>
        <w:br w:type="page"/>
      </w:r>
    </w:p>
    <w:p w14:paraId="22CEB7B0" w14:textId="750F7371" w:rsidR="00EA6AAE" w:rsidRPr="00B53941" w:rsidRDefault="00727C25" w:rsidP="00EA6AAE">
      <w:pPr>
        <w:pStyle w:val="Heading2"/>
        <w:rPr>
          <w:lang w:val="fr-BE"/>
        </w:rPr>
      </w:pPr>
      <w:bookmarkStart w:id="24" w:name="_Toc166077436"/>
      <w:r>
        <w:rPr>
          <w:lang w:val="fr-BE"/>
        </w:rPr>
        <w:lastRenderedPageBreak/>
        <w:t>535835-535846</w:t>
      </w:r>
      <w:r w:rsidR="00EA6AAE" w:rsidRPr="00B53941">
        <w:rPr>
          <w:lang w:val="fr-BE"/>
        </w:rPr>
        <w:t xml:space="preserve">: NGS </w:t>
      </w:r>
      <w:r w:rsidR="00B53941" w:rsidRPr="00B53941">
        <w:rPr>
          <w:lang w:val="fr-BE"/>
        </w:rPr>
        <w:t>pour une leucémie/lymphome lymphoblastique</w:t>
      </w:r>
      <w:r w:rsidR="009973E1">
        <w:rPr>
          <w:lang w:val="fr-BE"/>
        </w:rPr>
        <w:t>-</w:t>
      </w:r>
      <w:r w:rsidR="009973E1" w:rsidRPr="009973E1">
        <w:rPr>
          <w:lang w:val="fr-BE"/>
        </w:rPr>
        <w:t>T (LLA-T/LBL-T)</w:t>
      </w:r>
      <w:bookmarkEnd w:id="24"/>
      <w:r w:rsidR="00DB5C29">
        <w:rPr>
          <w:lang w:val="fr-BE"/>
        </w:rPr>
        <w:t xml:space="preserve"> </w:t>
      </w:r>
    </w:p>
    <w:p w14:paraId="6F699BAC" w14:textId="77777777" w:rsidR="00EA6AAE" w:rsidRPr="00B53941" w:rsidRDefault="00EA6AAE" w:rsidP="00EA6AAE">
      <w:pPr>
        <w:rPr>
          <w:lang w:val="fr-BE"/>
        </w:rPr>
      </w:pPr>
    </w:p>
    <w:p w14:paraId="4186134A" w14:textId="051E5212" w:rsidR="00EA6AAE" w:rsidRPr="005B6F91" w:rsidRDefault="00C07AC2" w:rsidP="00EA6AAE">
      <w:r>
        <w:t>Remboursement</w:t>
      </w:r>
      <w:r w:rsidR="00EA6AAE" w:rsidRPr="005B6F91">
        <w:t>: 600 €</w:t>
      </w:r>
    </w:p>
    <w:p w14:paraId="4F9ED6D2" w14:textId="77777777" w:rsidR="00EA6AAE" w:rsidRPr="005B6F91" w:rsidRDefault="00EA6AAE" w:rsidP="00EA6AAE"/>
    <w:p w14:paraId="1BA4276F" w14:textId="5D583CBC" w:rsidR="00EA6AAE" w:rsidRPr="005B6F91" w:rsidRDefault="00C07AC2" w:rsidP="00EA6AAE">
      <w:proofErr w:type="spellStart"/>
      <w:r>
        <w:t>Indication</w:t>
      </w:r>
      <w:proofErr w:type="spellEnd"/>
      <w:r w:rsidR="00EA6AAE" w:rsidRPr="005B6F91">
        <w:t>:</w:t>
      </w:r>
    </w:p>
    <w:p w14:paraId="58060B00" w14:textId="76F114D3" w:rsidR="007613DE" w:rsidRPr="007613DE" w:rsidRDefault="007613DE" w:rsidP="00FD7746">
      <w:pPr>
        <w:pStyle w:val="ListParagraph"/>
        <w:numPr>
          <w:ilvl w:val="0"/>
          <w:numId w:val="25"/>
        </w:numPr>
        <w:spacing w:after="0" w:line="240" w:lineRule="auto"/>
        <w:jc w:val="both"/>
        <w:rPr>
          <w:lang w:val="fr-BE"/>
        </w:rPr>
      </w:pPr>
      <w:r w:rsidRPr="007613DE">
        <w:rPr>
          <w:lang w:val="fr-BE"/>
        </w:rPr>
        <w:t>Leucémie/lymphome lymphoblastique</w:t>
      </w:r>
      <w:r w:rsidR="009973E1">
        <w:rPr>
          <w:lang w:val="fr-BE"/>
        </w:rPr>
        <w:t>-</w:t>
      </w:r>
      <w:r w:rsidRPr="007613DE">
        <w:rPr>
          <w:lang w:val="fr-BE"/>
        </w:rPr>
        <w:t>T (</w:t>
      </w:r>
      <w:r w:rsidR="009973E1" w:rsidRPr="009973E1">
        <w:rPr>
          <w:lang w:val="fr-BE"/>
        </w:rPr>
        <w:t>LLA-T/LBL-T</w:t>
      </w:r>
      <w:r w:rsidRPr="007613DE">
        <w:rPr>
          <w:lang w:val="fr-BE"/>
        </w:rPr>
        <w:t xml:space="preserve">) (ICC/OMS) : diagnostic de la </w:t>
      </w:r>
      <w:r w:rsidR="007960E9">
        <w:rPr>
          <w:lang w:val="fr-BE"/>
        </w:rPr>
        <w:t>LLA-</w:t>
      </w:r>
      <w:r w:rsidRPr="007613DE">
        <w:rPr>
          <w:lang w:val="fr-BE"/>
        </w:rPr>
        <w:t>T/LBL</w:t>
      </w:r>
      <w:r w:rsidR="007960E9">
        <w:rPr>
          <w:lang w:val="fr-BE"/>
        </w:rPr>
        <w:t>-T</w:t>
      </w:r>
      <w:r w:rsidRPr="007613DE">
        <w:rPr>
          <w:lang w:val="fr-BE"/>
        </w:rPr>
        <w:t xml:space="preserve"> (morphologie et </w:t>
      </w:r>
      <w:proofErr w:type="spellStart"/>
      <w:r w:rsidRPr="007613DE">
        <w:rPr>
          <w:lang w:val="fr-BE"/>
        </w:rPr>
        <w:t>cytométrie</w:t>
      </w:r>
      <w:proofErr w:type="spellEnd"/>
      <w:r w:rsidRPr="007613DE">
        <w:rPr>
          <w:lang w:val="fr-BE"/>
        </w:rPr>
        <w:t xml:space="preserve"> en flux). </w:t>
      </w:r>
    </w:p>
    <w:p w14:paraId="4EB737C8" w14:textId="29F14725" w:rsidR="00EA6AAE" w:rsidRPr="007613DE" w:rsidRDefault="00EA6AAE" w:rsidP="00EA6AAE">
      <w:pPr>
        <w:pStyle w:val="ListParagraph"/>
        <w:spacing w:after="0" w:line="240" w:lineRule="auto"/>
        <w:jc w:val="both"/>
        <w:rPr>
          <w:rFonts w:ascii="Calibri" w:eastAsia="Calibri" w:hAnsi="Calibri" w:cs="Times New Roman"/>
          <w:lang w:val="fr-BE"/>
        </w:rPr>
      </w:pPr>
    </w:p>
    <w:p w14:paraId="28432318" w14:textId="77777777" w:rsidR="00EA6AAE" w:rsidRPr="007613DE" w:rsidRDefault="00EA6AAE" w:rsidP="00EA6AAE">
      <w:pPr>
        <w:pStyle w:val="ListParagraph"/>
        <w:spacing w:after="0" w:line="240" w:lineRule="auto"/>
        <w:jc w:val="both"/>
        <w:rPr>
          <w:rFonts w:ascii="Calibri" w:eastAsia="Calibri" w:hAnsi="Calibri" w:cs="Times New Roman"/>
          <w:lang w:val="fr-BE"/>
        </w:rPr>
      </w:pPr>
    </w:p>
    <w:p w14:paraId="65E3C34E" w14:textId="0B3C32F4" w:rsidR="00EA6AAE" w:rsidRPr="005B6F91" w:rsidRDefault="00C07AC2" w:rsidP="00EA6AAE">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EA6AAE" w:rsidRPr="005B6F91">
        <w:rPr>
          <w:rFonts w:ascii="Calibri" w:eastAsia="Calibri" w:hAnsi="Calibri" w:cs="Times New Roman"/>
          <w:lang w:val="nl-BE"/>
        </w:rPr>
        <w:t>:</w:t>
      </w:r>
    </w:p>
    <w:p w14:paraId="6DC86465" w14:textId="77777777" w:rsidR="00EA6AAE" w:rsidRPr="005B6F91" w:rsidRDefault="00EA6AAE" w:rsidP="00EA6AAE">
      <w:pPr>
        <w:spacing w:after="200" w:line="240" w:lineRule="auto"/>
        <w:contextualSpacing/>
        <w:jc w:val="both"/>
        <w:rPr>
          <w:rFonts w:ascii="Calibri" w:eastAsia="Calibri" w:hAnsi="Calibri" w:cs="Calibri"/>
          <w:lang w:val="nl-BE"/>
        </w:rPr>
      </w:pPr>
    </w:p>
    <w:p w14:paraId="18C8AE86" w14:textId="364EF9D9" w:rsidR="009A6C55" w:rsidRPr="009A6C55" w:rsidRDefault="009A6C55" w:rsidP="009A6C55">
      <w:pPr>
        <w:pStyle w:val="ListParagraph"/>
        <w:numPr>
          <w:ilvl w:val="0"/>
          <w:numId w:val="5"/>
        </w:numPr>
        <w:spacing w:after="0" w:line="240" w:lineRule="auto"/>
        <w:jc w:val="both"/>
        <w:rPr>
          <w:rFonts w:ascii="Calibri" w:eastAsia="Calibri" w:hAnsi="Calibri" w:cs="Times New Roman"/>
          <w:lang w:val="fr-BE"/>
        </w:rPr>
      </w:pPr>
      <w:bookmarkStart w:id="25" w:name="_Hlk161419528"/>
      <w:r>
        <w:rPr>
          <w:rFonts w:ascii="Calibri" w:eastAsia="Calibri" w:hAnsi="Calibri" w:cs="Times New Roman"/>
          <w:lang w:val="fr-BE"/>
        </w:rPr>
        <w:t>L</w:t>
      </w:r>
      <w:r w:rsidRPr="009A6C55">
        <w:rPr>
          <w:rFonts w:ascii="Calibri" w:eastAsia="Calibri" w:hAnsi="Calibri" w:cs="Times New Roman"/>
          <w:lang w:val="fr-BE"/>
        </w:rPr>
        <w:t xml:space="preserve">e test NGS doit être effectué sur la moelle osseuse ou sur le sang avec une invasion des cellules leucémiques ou une biopsie en cas de lymphome lymphoblastique (localisé). </w:t>
      </w:r>
    </w:p>
    <w:p w14:paraId="65DC0832" w14:textId="5A91BCD0" w:rsidR="009A6C55" w:rsidRPr="009A6C55" w:rsidRDefault="009A6C55" w:rsidP="009A6C55">
      <w:pPr>
        <w:pStyle w:val="ListParagraph"/>
        <w:numPr>
          <w:ilvl w:val="0"/>
          <w:numId w:val="5"/>
        </w:numPr>
        <w:spacing w:after="0" w:line="240" w:lineRule="auto"/>
        <w:jc w:val="both"/>
        <w:rPr>
          <w:rFonts w:ascii="Calibri" w:eastAsia="Calibri" w:hAnsi="Calibri" w:cs="Times New Roman"/>
          <w:lang w:val="fr-BE"/>
        </w:rPr>
      </w:pPr>
      <w:r w:rsidRPr="009A6C55">
        <w:rPr>
          <w:rFonts w:ascii="Calibri" w:eastAsia="Calibri" w:hAnsi="Calibri" w:cs="Times New Roman"/>
          <w:lang w:val="fr-BE"/>
        </w:rPr>
        <w:t xml:space="preserve">Le test NGS doit être réalisé en combinaison avec un examen cytogénétique. </w:t>
      </w:r>
    </w:p>
    <w:p w14:paraId="4D4A84D8" w14:textId="4C763345" w:rsidR="00EA6AAE" w:rsidRPr="007613DE" w:rsidRDefault="009A6C55" w:rsidP="009A6C55">
      <w:pPr>
        <w:pStyle w:val="ListParagraph"/>
        <w:numPr>
          <w:ilvl w:val="0"/>
          <w:numId w:val="5"/>
        </w:numPr>
        <w:spacing w:after="0" w:line="240" w:lineRule="auto"/>
        <w:jc w:val="both"/>
        <w:rPr>
          <w:rFonts w:ascii="Calibri" w:eastAsia="Calibri" w:hAnsi="Calibri" w:cs="Times New Roman"/>
          <w:lang w:val="fr-BE"/>
        </w:rPr>
      </w:pPr>
      <w:r w:rsidRPr="009A6C55">
        <w:rPr>
          <w:rFonts w:ascii="Calibri" w:eastAsia="Calibri" w:hAnsi="Calibri" w:cs="Times New Roman"/>
          <w:lang w:val="fr-BE"/>
        </w:rPr>
        <w:t>Une consultation oncologique multidisciplinaire avec un avis favorable est obligatoire</w:t>
      </w:r>
      <w:r>
        <w:rPr>
          <w:rFonts w:ascii="Calibri" w:eastAsia="Calibri" w:hAnsi="Calibri" w:cs="Times New Roman"/>
          <w:lang w:val="fr-BE"/>
        </w:rPr>
        <w:t>.</w:t>
      </w:r>
    </w:p>
    <w:bookmarkEnd w:id="25"/>
    <w:p w14:paraId="2A89D0A6" w14:textId="77777777" w:rsidR="00EA6AAE" w:rsidRPr="007613DE" w:rsidRDefault="00EA6AAE" w:rsidP="00EA6AAE">
      <w:pPr>
        <w:rPr>
          <w:lang w:val="fr-BE"/>
        </w:rPr>
      </w:pPr>
    </w:p>
    <w:p w14:paraId="3ED733A7" w14:textId="158E953F" w:rsidR="00EA6AAE" w:rsidRPr="005B6F91" w:rsidRDefault="00C07AC2" w:rsidP="00EA6AAE">
      <w:proofErr w:type="spellStart"/>
      <w:r>
        <w:t>Biomarqueurs</w:t>
      </w:r>
      <w:proofErr w:type="spellEnd"/>
      <w:r>
        <w:t xml:space="preserve"> </w:t>
      </w:r>
      <w:proofErr w:type="spellStart"/>
      <w:r>
        <w:t>minimaux</w:t>
      </w:r>
      <w:proofErr w:type="spellEnd"/>
      <w:r>
        <w:t xml:space="preserve"> à tester </w:t>
      </w:r>
      <w:r w:rsidR="00EA6AAE" w:rsidRPr="005B6F91">
        <w:t>:</w:t>
      </w:r>
    </w:p>
    <w:p w14:paraId="6C6B9C95" w14:textId="67CA9445" w:rsidR="00EA6AAE" w:rsidRPr="005B6F91" w:rsidRDefault="00EA6AAE" w:rsidP="00FD7746">
      <w:pPr>
        <w:pStyle w:val="ListParagraph"/>
        <w:numPr>
          <w:ilvl w:val="0"/>
          <w:numId w:val="3"/>
        </w:numPr>
        <w:spacing w:after="0" w:line="240" w:lineRule="auto"/>
        <w:jc w:val="both"/>
      </w:pPr>
      <w:r w:rsidRPr="005B6F91">
        <w:rPr>
          <w:i/>
        </w:rPr>
        <w:t>FBXW7</w:t>
      </w:r>
      <w:r w:rsidRPr="005B6F91">
        <w:t xml:space="preserve"> (</w:t>
      </w:r>
      <w:proofErr w:type="spellStart"/>
      <w:r w:rsidRPr="005B6F91">
        <w:t>exon</w:t>
      </w:r>
      <w:proofErr w:type="spellEnd"/>
      <w:r w:rsidRPr="005B6F91">
        <w:t xml:space="preserve"> 9-10, </w:t>
      </w:r>
      <w:proofErr w:type="spellStart"/>
      <w:r w:rsidRPr="005B6F91">
        <w:t>exon</w:t>
      </w:r>
      <w:proofErr w:type="spellEnd"/>
      <w:r w:rsidRPr="005B6F91">
        <w:t xml:space="preserve"> 12)</w:t>
      </w:r>
      <w:r w:rsidRPr="005B6F91">
        <w:tab/>
      </w:r>
      <w:r w:rsidRPr="005B6F91">
        <w:tab/>
      </w:r>
      <w:r w:rsidRPr="005B6F91">
        <w:tab/>
      </w:r>
      <w:r w:rsidRPr="005B6F91">
        <w:tab/>
      </w:r>
      <w:r w:rsidRPr="005B6F91">
        <w:tab/>
      </w:r>
      <w:proofErr w:type="spellStart"/>
      <w:r w:rsidR="00C07AC2">
        <w:t>pronostic</w:t>
      </w:r>
      <w:proofErr w:type="spellEnd"/>
    </w:p>
    <w:p w14:paraId="7762F22B" w14:textId="5FD43A02" w:rsidR="00EA6AAE" w:rsidRPr="005B6F91" w:rsidRDefault="00EA6AAE" w:rsidP="00FD7746">
      <w:pPr>
        <w:pStyle w:val="ListParagraph"/>
        <w:numPr>
          <w:ilvl w:val="0"/>
          <w:numId w:val="3"/>
        </w:numPr>
        <w:spacing w:after="0" w:line="240" w:lineRule="auto"/>
        <w:jc w:val="both"/>
      </w:pPr>
      <w:r w:rsidRPr="005B6F91">
        <w:rPr>
          <w:i/>
        </w:rPr>
        <w:t>NOTCH1</w:t>
      </w:r>
      <w:r w:rsidRPr="005B6F91">
        <w:t xml:space="preserve"> (</w:t>
      </w:r>
      <w:proofErr w:type="spellStart"/>
      <w:r w:rsidRPr="005B6F91">
        <w:t>exon</w:t>
      </w:r>
      <w:proofErr w:type="spellEnd"/>
      <w:r w:rsidRPr="005B6F91">
        <w:t xml:space="preserve"> 26-27, </w:t>
      </w:r>
      <w:proofErr w:type="spellStart"/>
      <w:r w:rsidRPr="005B6F91">
        <w:t>exon</w:t>
      </w:r>
      <w:proofErr w:type="spellEnd"/>
      <w:r w:rsidRPr="005B6F91">
        <w:t xml:space="preserve"> 34)</w:t>
      </w:r>
      <w:r w:rsidRPr="005B6F91">
        <w:tab/>
      </w:r>
      <w:r w:rsidRPr="005B6F91">
        <w:tab/>
      </w:r>
      <w:r w:rsidRPr="005B6F91">
        <w:tab/>
      </w:r>
      <w:r w:rsidRPr="005B6F91">
        <w:tab/>
      </w:r>
      <w:r w:rsidRPr="005B6F91">
        <w:tab/>
      </w:r>
      <w:proofErr w:type="spellStart"/>
      <w:r w:rsidR="00C07AC2">
        <w:t>pronostic</w:t>
      </w:r>
      <w:proofErr w:type="spellEnd"/>
    </w:p>
    <w:p w14:paraId="39D31B19" w14:textId="77777777" w:rsidR="00EA6AAE" w:rsidRPr="005B6F91" w:rsidRDefault="00EA6AAE" w:rsidP="00EA6AAE">
      <w:pPr>
        <w:spacing w:after="0"/>
        <w:ind w:left="360"/>
        <w:jc w:val="both"/>
        <w:rPr>
          <w:rFonts w:ascii="Calibri" w:eastAsia="Calibri" w:hAnsi="Calibri" w:cs="Times New Roman"/>
          <w:i/>
          <w:iCs/>
          <w:lang w:val="nl-BE"/>
        </w:rPr>
      </w:pPr>
    </w:p>
    <w:p w14:paraId="72C3636C" w14:textId="77777777" w:rsidR="00EA6AAE" w:rsidRPr="005B6F91" w:rsidRDefault="00EA6AAE" w:rsidP="00EA6AAE">
      <w:pPr>
        <w:spacing w:after="0"/>
        <w:jc w:val="both"/>
      </w:pPr>
    </w:p>
    <w:p w14:paraId="4CCA222A" w14:textId="32D4F1CF" w:rsidR="00EA6AAE" w:rsidRPr="005B6F91" w:rsidRDefault="00C07AC2" w:rsidP="00EA6AAE">
      <w:pPr>
        <w:tabs>
          <w:tab w:val="right" w:pos="9214"/>
        </w:tabs>
        <w:rPr>
          <w:lang w:val="fr-FR"/>
        </w:rPr>
      </w:pPr>
      <w:r>
        <w:rPr>
          <w:lang w:val="fr-FR"/>
        </w:rPr>
        <w:t xml:space="preserve">Enregistrement obligatoire dans PITTER </w:t>
      </w:r>
      <w:r w:rsidR="00EA6AAE" w:rsidRPr="005B6F91">
        <w:rPr>
          <w:lang w:val="fr-FR"/>
        </w:rPr>
        <w:t>:</w:t>
      </w:r>
    </w:p>
    <w:p w14:paraId="4754DC78"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2ED596C9" w14:textId="77777777" w:rsidR="00EA6AAE" w:rsidRPr="005B6F91" w:rsidRDefault="00EA6AAE" w:rsidP="00EA6AAE">
      <w:pPr>
        <w:pStyle w:val="ListParagraph"/>
        <w:tabs>
          <w:tab w:val="right" w:pos="9214"/>
        </w:tabs>
      </w:pPr>
    </w:p>
    <w:p w14:paraId="73CF0F5B" w14:textId="6769822C" w:rsidR="00E048C7" w:rsidRPr="005B6F91" w:rsidRDefault="00CC24D1" w:rsidP="00E048C7">
      <w:pPr>
        <w:tabs>
          <w:tab w:val="right" w:pos="9214"/>
        </w:tabs>
      </w:pPr>
      <w:proofErr w:type="spellStart"/>
      <w:r>
        <w:t>Règles</w:t>
      </w:r>
      <w:proofErr w:type="spellEnd"/>
      <w:r>
        <w:t xml:space="preserve"> de cumul</w:t>
      </w:r>
      <w:r w:rsidR="00E048C7" w:rsidRPr="005B6F91">
        <w:t>:</w:t>
      </w:r>
    </w:p>
    <w:p w14:paraId="4A1C5185" w14:textId="63EDBE27"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3B703CF3" w14:textId="71270358"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5BDF03C0" w14:textId="7938DC96" w:rsidR="0033509B" w:rsidRPr="009A2B06" w:rsidRDefault="0033509B" w:rsidP="0033509B">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159FD5E9" w14:textId="032247CB" w:rsidR="0033509B" w:rsidRPr="0033509B" w:rsidRDefault="0033509B" w:rsidP="0033509B">
      <w:pPr>
        <w:pStyle w:val="ListParagraph"/>
        <w:numPr>
          <w:ilvl w:val="0"/>
          <w:numId w:val="2"/>
        </w:numPr>
        <w:tabs>
          <w:tab w:val="right" w:pos="9214"/>
        </w:tabs>
        <w:rPr>
          <w:lang w:val="fr-BE"/>
        </w:rPr>
      </w:pPr>
      <w:r w:rsidRPr="009A2B06">
        <w:rPr>
          <w:i/>
          <w:iCs/>
          <w:lang w:val="fr-BE"/>
        </w:rPr>
        <w:t>Règle diagnostique 1</w:t>
      </w:r>
      <w:r>
        <w:rPr>
          <w:i/>
          <w:iCs/>
          <w:lang w:val="fr-BE"/>
        </w:rPr>
        <w:t xml:space="preserve">5 : </w:t>
      </w:r>
      <w:r w:rsidRPr="0033509B">
        <w:rPr>
          <w:rFonts w:ascii="Calibri" w:eastAsia="Calibri" w:hAnsi="Calibri" w:cs="Times New Roman"/>
          <w:lang w:val="fr-FR"/>
        </w:rPr>
        <w:t xml:space="preserve">Le </w:t>
      </w:r>
      <w:r w:rsidR="00156C11">
        <w:rPr>
          <w:rFonts w:ascii="Calibri" w:eastAsia="Calibri" w:hAnsi="Calibri" w:cs="Times New Roman"/>
          <w:lang w:val="fr-FR"/>
        </w:rPr>
        <w:t xml:space="preserve">code de </w:t>
      </w:r>
      <w:proofErr w:type="spellStart"/>
      <w:r w:rsidR="00156C11">
        <w:rPr>
          <w:rFonts w:ascii="Calibri" w:eastAsia="Calibri" w:hAnsi="Calibri" w:cs="Times New Roman"/>
          <w:lang w:val="fr-FR"/>
        </w:rPr>
        <w:t>pseudonomenclature</w:t>
      </w:r>
      <w:proofErr w:type="spellEnd"/>
      <w:r w:rsidR="00156C11">
        <w:rPr>
          <w:rFonts w:ascii="Calibri" w:eastAsia="Calibri" w:hAnsi="Calibri" w:cs="Times New Roman"/>
          <w:lang w:val="fr-FR"/>
        </w:rPr>
        <w:t xml:space="preserve"> </w:t>
      </w:r>
      <w:r w:rsidRPr="0033509B">
        <w:rPr>
          <w:rFonts w:ascii="Calibri" w:eastAsia="Calibri" w:hAnsi="Calibri" w:cs="Times New Roman"/>
          <w:lang w:val="fr-FR"/>
        </w:rPr>
        <w:t xml:space="preserve"> n'est pas cumulable, </w:t>
      </w:r>
      <w:r w:rsidRPr="0033509B">
        <w:rPr>
          <w:rFonts w:ascii="Calibri" w:eastAsia="Calibri" w:hAnsi="Calibri" w:cs="Times New Roman"/>
          <w:b/>
          <w:bCs/>
          <w:u w:val="single"/>
          <w:lang w:val="fr-FR"/>
        </w:rPr>
        <w:t>pendant la phase d'investigation diagnostique</w:t>
      </w:r>
      <w:r w:rsidRPr="0033509B">
        <w:rPr>
          <w:rFonts w:ascii="Calibri" w:eastAsia="Calibri" w:hAnsi="Calibri" w:cs="Times New Roman"/>
          <w:lang w:val="fr-FR"/>
        </w:rPr>
        <w:t xml:space="preserve">, avec les prestations </w:t>
      </w:r>
      <w:r w:rsidR="00EA6667">
        <w:rPr>
          <w:rFonts w:ascii="Calibri" w:eastAsia="Calibri" w:hAnsi="Calibri" w:cs="Calibri"/>
          <w:lang w:val="fr-BE"/>
        </w:rPr>
        <w:t xml:space="preserve">594016-594020 et 594090-594101 </w:t>
      </w:r>
      <w:r w:rsidRPr="0033509B">
        <w:rPr>
          <w:rFonts w:ascii="Calibri" w:eastAsia="Calibri" w:hAnsi="Calibri" w:cs="Calibri"/>
          <w:lang w:val="fr-BE"/>
        </w:rPr>
        <w:t xml:space="preserve"> de l’article 33ter</w:t>
      </w:r>
    </w:p>
    <w:p w14:paraId="2FDE1A78" w14:textId="34E69A09" w:rsidR="0033509B" w:rsidRPr="009A2B06" w:rsidRDefault="0033509B" w:rsidP="0033509B">
      <w:pPr>
        <w:pStyle w:val="ListParagraph"/>
        <w:numPr>
          <w:ilvl w:val="0"/>
          <w:numId w:val="2"/>
        </w:numPr>
        <w:tabs>
          <w:tab w:val="right" w:pos="9214"/>
        </w:tabs>
        <w:rPr>
          <w:lang w:val="fr-BE"/>
        </w:rPr>
      </w:pPr>
      <w:r w:rsidRPr="009A2B06">
        <w:rPr>
          <w:i/>
          <w:iCs/>
          <w:lang w:val="fr-BE"/>
        </w:rPr>
        <w:lastRenderedPageBreak/>
        <w:t>Règle diagnostique 1</w:t>
      </w:r>
      <w:r>
        <w:rPr>
          <w:i/>
          <w:iCs/>
          <w:lang w:val="fr-BE"/>
        </w:rPr>
        <w:t>6 :</w:t>
      </w:r>
      <w:r w:rsidR="00DB5C29">
        <w:rPr>
          <w:i/>
          <w:iCs/>
          <w:lang w:val="fr-BE"/>
        </w:rPr>
        <w:t xml:space="preserve"> </w:t>
      </w:r>
      <w:r w:rsidR="00DB5C29">
        <w:rPr>
          <w:rFonts w:ascii="Calibri" w:hAnsi="Calibri" w:cs="Calibri"/>
          <w:lang w:val="fr-BE"/>
        </w:rPr>
        <w:t xml:space="preserve">Si </w:t>
      </w:r>
      <w:r>
        <w:rPr>
          <w:rFonts w:ascii="Calibri" w:hAnsi="Calibri" w:cs="Calibri"/>
          <w:lang w:val="fr-BE"/>
        </w:rPr>
        <w:t xml:space="preserve">ce </w:t>
      </w:r>
      <w:r w:rsidR="00156C11">
        <w:rPr>
          <w:rFonts w:ascii="Calibri" w:hAnsi="Calibri" w:cs="Calibri"/>
          <w:lang w:val="fr-BE"/>
        </w:rPr>
        <w:t xml:space="preserve">code de </w:t>
      </w:r>
      <w:proofErr w:type="spellStart"/>
      <w:r w:rsidR="00156C11">
        <w:rPr>
          <w:rFonts w:ascii="Calibri" w:hAnsi="Calibri" w:cs="Calibri"/>
          <w:lang w:val="fr-BE"/>
        </w:rPr>
        <w:t>pseudonomenclature</w:t>
      </w:r>
      <w:proofErr w:type="spellEnd"/>
      <w:r w:rsidR="00156C11">
        <w:rPr>
          <w:rFonts w:ascii="Calibri" w:hAnsi="Calibri" w:cs="Calibri"/>
          <w:lang w:val="fr-BE"/>
        </w:rPr>
        <w:t xml:space="preserve"> </w:t>
      </w:r>
      <w:r>
        <w:rPr>
          <w:rFonts w:ascii="Calibri" w:hAnsi="Calibri" w:cs="Calibri"/>
          <w:lang w:val="fr-BE"/>
        </w:rPr>
        <w:t xml:space="preserve"> est facturé, alors la prestation 594053-594064 de l’article 33ter ne peut être facturé qu’une fois </w:t>
      </w:r>
      <w:r w:rsidRPr="001E50BA">
        <w:rPr>
          <w:rFonts w:ascii="Calibri" w:hAnsi="Calibri" w:cs="Calibri"/>
          <w:b/>
          <w:bCs/>
          <w:u w:val="single"/>
          <w:lang w:val="fr-BE"/>
        </w:rPr>
        <w:t>pendant la phase d’investigation diagnostique.</w:t>
      </w:r>
    </w:p>
    <w:p w14:paraId="4F0DEE1F" w14:textId="3FF2365D" w:rsidR="00EA6AAE" w:rsidRPr="00D57ED8" w:rsidRDefault="00EA6AAE" w:rsidP="00F05B8C">
      <w:pPr>
        <w:pStyle w:val="ListParagraph"/>
        <w:numPr>
          <w:ilvl w:val="0"/>
          <w:numId w:val="2"/>
        </w:numPr>
        <w:tabs>
          <w:tab w:val="right" w:pos="9214"/>
        </w:tabs>
        <w:rPr>
          <w:lang w:val="fr-BE"/>
        </w:rPr>
      </w:pPr>
      <w:r w:rsidRPr="00D57ED8">
        <w:rPr>
          <w:lang w:val="fr-BE"/>
        </w:rPr>
        <w:br w:type="page"/>
      </w:r>
    </w:p>
    <w:p w14:paraId="6474FEC4" w14:textId="2DBC85F5" w:rsidR="00EA6AAE" w:rsidRPr="00B53941" w:rsidRDefault="00727C25" w:rsidP="00EA6AAE">
      <w:pPr>
        <w:pStyle w:val="Heading2"/>
        <w:rPr>
          <w:lang w:val="fr-BE"/>
        </w:rPr>
      </w:pPr>
      <w:bookmarkStart w:id="26" w:name="_Toc166077437"/>
      <w:r>
        <w:rPr>
          <w:lang w:val="fr-BE"/>
        </w:rPr>
        <w:lastRenderedPageBreak/>
        <w:t>535850-535861</w:t>
      </w:r>
      <w:r w:rsidR="00EA6AAE" w:rsidRPr="00B53941">
        <w:rPr>
          <w:lang w:val="fr-BE"/>
        </w:rPr>
        <w:t xml:space="preserve">: </w:t>
      </w:r>
      <w:proofErr w:type="spellStart"/>
      <w:r w:rsidR="00EA6AAE" w:rsidRPr="00B53941">
        <w:rPr>
          <w:lang w:val="fr-BE"/>
        </w:rPr>
        <w:t>RNAseq</w:t>
      </w:r>
      <w:proofErr w:type="spellEnd"/>
      <w:r w:rsidR="00EA6AAE" w:rsidRPr="00B53941">
        <w:rPr>
          <w:lang w:val="fr-BE"/>
        </w:rPr>
        <w:t xml:space="preserve"> </w:t>
      </w:r>
      <w:r w:rsidR="00B53941" w:rsidRPr="00B53941">
        <w:rPr>
          <w:lang w:val="fr-BE"/>
        </w:rPr>
        <w:t>pour une leucémie/lymphome lymphoblastique</w:t>
      </w:r>
      <w:r w:rsidR="00EA6AAE" w:rsidRPr="00B53941">
        <w:rPr>
          <w:lang w:val="fr-BE"/>
        </w:rPr>
        <w:t xml:space="preserve"> </w:t>
      </w:r>
      <w:r w:rsidR="00445B53">
        <w:rPr>
          <w:lang w:val="fr-BE"/>
        </w:rPr>
        <w:t>(LLA</w:t>
      </w:r>
      <w:r w:rsidR="009973E1">
        <w:rPr>
          <w:lang w:val="fr-BE"/>
        </w:rPr>
        <w:t>/LBL</w:t>
      </w:r>
      <w:r w:rsidR="00445B53">
        <w:rPr>
          <w:lang w:val="fr-BE"/>
        </w:rPr>
        <w:t>)</w:t>
      </w:r>
      <w:bookmarkEnd w:id="26"/>
    </w:p>
    <w:p w14:paraId="775E876E" w14:textId="77777777" w:rsidR="00EA6AAE" w:rsidRPr="00B53941" w:rsidRDefault="00EA6AAE" w:rsidP="00EA6AAE">
      <w:pPr>
        <w:rPr>
          <w:lang w:val="fr-BE"/>
        </w:rPr>
      </w:pPr>
    </w:p>
    <w:p w14:paraId="007E8C30" w14:textId="4B41FC3B" w:rsidR="00EA6AAE" w:rsidRPr="005B6F91" w:rsidRDefault="00C07AC2" w:rsidP="00EA6AAE">
      <w:r>
        <w:t>Remboursement</w:t>
      </w:r>
      <w:r w:rsidR="00EA6AAE" w:rsidRPr="005B6F91">
        <w:t>: 600 €</w:t>
      </w:r>
    </w:p>
    <w:p w14:paraId="11D4BF6B" w14:textId="77777777" w:rsidR="00EA6AAE" w:rsidRPr="005B6F91" w:rsidRDefault="00EA6AAE" w:rsidP="00EA6AAE"/>
    <w:p w14:paraId="29C02545" w14:textId="46083101" w:rsidR="00EA6AAE" w:rsidRPr="005B6F91" w:rsidRDefault="00C07AC2" w:rsidP="00EA6AAE">
      <w:proofErr w:type="spellStart"/>
      <w:r>
        <w:t>Indication</w:t>
      </w:r>
      <w:proofErr w:type="spellEnd"/>
      <w:r w:rsidR="00EA6AAE" w:rsidRPr="005B6F91">
        <w:t>:</w:t>
      </w:r>
    </w:p>
    <w:p w14:paraId="78E882D6" w14:textId="3B41D4F9" w:rsidR="007C5A7F" w:rsidRPr="007C5A7F" w:rsidRDefault="007C5A7F" w:rsidP="007C5A7F">
      <w:pPr>
        <w:pStyle w:val="ListParagraph"/>
        <w:numPr>
          <w:ilvl w:val="0"/>
          <w:numId w:val="40"/>
        </w:numPr>
        <w:spacing w:after="0" w:line="240" w:lineRule="auto"/>
        <w:jc w:val="both"/>
        <w:rPr>
          <w:lang w:val="fr-BE"/>
        </w:rPr>
      </w:pPr>
      <w:r w:rsidRPr="007C5A7F">
        <w:rPr>
          <w:lang w:val="fr-BE"/>
        </w:rPr>
        <w:t>Leucémie/lymphome lymphoblastique (ALL</w:t>
      </w:r>
      <w:r w:rsidR="00C37996">
        <w:rPr>
          <w:lang w:val="fr-BE"/>
        </w:rPr>
        <w:t>/LBL</w:t>
      </w:r>
      <w:r w:rsidRPr="007C5A7F">
        <w:rPr>
          <w:lang w:val="fr-BE"/>
        </w:rPr>
        <w:t xml:space="preserve">) (ICC/OMS) : diagnostic de la </w:t>
      </w:r>
      <w:r w:rsidR="00445B53">
        <w:rPr>
          <w:lang w:val="fr-BE"/>
        </w:rPr>
        <w:t>ALL</w:t>
      </w:r>
      <w:r w:rsidRPr="007C5A7F">
        <w:rPr>
          <w:lang w:val="fr-BE"/>
        </w:rPr>
        <w:t xml:space="preserve">/LBL (morphologie et </w:t>
      </w:r>
      <w:r w:rsidR="00445B53">
        <w:rPr>
          <w:rFonts w:ascii="Calibri" w:eastAsia="Calibri" w:hAnsi="Calibri" w:cs="Times New Roman"/>
          <w:lang w:val="fr-BE"/>
        </w:rPr>
        <w:t xml:space="preserve">flow </w:t>
      </w:r>
      <w:proofErr w:type="spellStart"/>
      <w:r w:rsidR="00445B53">
        <w:rPr>
          <w:rFonts w:ascii="Calibri" w:eastAsia="Calibri" w:hAnsi="Calibri" w:cs="Times New Roman"/>
          <w:lang w:val="fr-BE"/>
        </w:rPr>
        <w:t>cytométrie</w:t>
      </w:r>
      <w:proofErr w:type="spellEnd"/>
      <w:r w:rsidRPr="007C5A7F">
        <w:rPr>
          <w:lang w:val="fr-BE"/>
        </w:rPr>
        <w:t xml:space="preserve">). </w:t>
      </w:r>
    </w:p>
    <w:p w14:paraId="1EACC844" w14:textId="77777777" w:rsidR="00EA6AAE" w:rsidRPr="007C5A7F" w:rsidRDefault="00EA6AAE" w:rsidP="00EA6AAE">
      <w:pPr>
        <w:pStyle w:val="ListParagraph"/>
        <w:spacing w:after="0" w:line="240" w:lineRule="auto"/>
        <w:jc w:val="both"/>
        <w:rPr>
          <w:rFonts w:ascii="Calibri" w:eastAsia="Calibri" w:hAnsi="Calibri" w:cs="Times New Roman"/>
          <w:lang w:val="fr-BE"/>
        </w:rPr>
      </w:pPr>
    </w:p>
    <w:p w14:paraId="658B9E89" w14:textId="77777777" w:rsidR="00EA6AAE" w:rsidRPr="007C5A7F" w:rsidRDefault="00EA6AAE" w:rsidP="00EA6AAE">
      <w:pPr>
        <w:pStyle w:val="ListParagraph"/>
        <w:spacing w:after="0" w:line="240" w:lineRule="auto"/>
        <w:jc w:val="both"/>
        <w:rPr>
          <w:rFonts w:ascii="Calibri" w:eastAsia="Calibri" w:hAnsi="Calibri" w:cs="Times New Roman"/>
          <w:lang w:val="fr-BE"/>
        </w:rPr>
      </w:pPr>
    </w:p>
    <w:p w14:paraId="384DD2B3" w14:textId="5CBDCC42" w:rsidR="00EA6AAE" w:rsidRPr="005B6F91" w:rsidRDefault="00C07AC2" w:rsidP="00EA6AAE">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EA6AAE" w:rsidRPr="005B6F91">
        <w:rPr>
          <w:rFonts w:ascii="Calibri" w:eastAsia="Calibri" w:hAnsi="Calibri" w:cs="Times New Roman"/>
          <w:lang w:val="nl-BE"/>
        </w:rPr>
        <w:t>:</w:t>
      </w:r>
    </w:p>
    <w:p w14:paraId="1C98EA35" w14:textId="77777777" w:rsidR="00EA6AAE" w:rsidRPr="005B6F91" w:rsidRDefault="00EA6AAE" w:rsidP="00EA6AAE">
      <w:pPr>
        <w:spacing w:after="200" w:line="240" w:lineRule="auto"/>
        <w:contextualSpacing/>
        <w:jc w:val="both"/>
        <w:rPr>
          <w:rFonts w:ascii="Calibri" w:eastAsia="Calibri" w:hAnsi="Calibri" w:cs="Calibri"/>
          <w:lang w:val="nl-BE"/>
        </w:rPr>
      </w:pPr>
    </w:p>
    <w:p w14:paraId="3ADC3814" w14:textId="77777777" w:rsidR="009A6C55" w:rsidRPr="009A6C55" w:rsidRDefault="009A6C55" w:rsidP="009A6C55">
      <w:pPr>
        <w:numPr>
          <w:ilvl w:val="0"/>
          <w:numId w:val="5"/>
        </w:numPr>
        <w:spacing w:after="60"/>
        <w:contextualSpacing/>
        <w:rPr>
          <w:lang w:val="fr-BE"/>
        </w:rPr>
      </w:pPr>
      <w:r w:rsidRPr="009A6C55">
        <w:rPr>
          <w:lang w:val="fr-BE"/>
        </w:rPr>
        <w:t xml:space="preserve">Le test NGS doit être effectué sur la moelle osseuse ou sur le sang avec une invasion des cellules leucémiques ou une biopsie en cas de lymphome lymphoblastique (localisé). </w:t>
      </w:r>
    </w:p>
    <w:p w14:paraId="2D602617" w14:textId="77777777" w:rsidR="009A6C55" w:rsidRPr="009A6C55" w:rsidRDefault="009A6C55" w:rsidP="009A6C55">
      <w:pPr>
        <w:numPr>
          <w:ilvl w:val="0"/>
          <w:numId w:val="5"/>
        </w:numPr>
        <w:spacing w:after="60"/>
        <w:contextualSpacing/>
        <w:rPr>
          <w:lang w:val="fr-BE"/>
        </w:rPr>
      </w:pPr>
      <w:r w:rsidRPr="009A6C55">
        <w:rPr>
          <w:lang w:val="fr-BE"/>
        </w:rPr>
        <w:t xml:space="preserve">Le test NGS doit être réalisé en combinaison avec un examen cytogénétique. </w:t>
      </w:r>
    </w:p>
    <w:p w14:paraId="5CA21D7D" w14:textId="77777777" w:rsidR="009A6C55" w:rsidRDefault="009A6C55" w:rsidP="009A6C55">
      <w:pPr>
        <w:numPr>
          <w:ilvl w:val="0"/>
          <w:numId w:val="5"/>
        </w:numPr>
        <w:spacing w:after="60"/>
        <w:contextualSpacing/>
        <w:rPr>
          <w:lang w:val="fr-BE"/>
        </w:rPr>
      </w:pPr>
      <w:r w:rsidRPr="009A6C55">
        <w:rPr>
          <w:lang w:val="fr-BE"/>
        </w:rPr>
        <w:t>Une consultation oncologique multidisciplinaire avec un avis favorable est obligatoire.</w:t>
      </w:r>
    </w:p>
    <w:p w14:paraId="7C5C9C5C" w14:textId="28FBF8A0" w:rsidR="001A7B5C" w:rsidRPr="007C3574" w:rsidRDefault="001A7B5C" w:rsidP="001A7B5C">
      <w:pPr>
        <w:pStyle w:val="ListParagraph"/>
        <w:numPr>
          <w:ilvl w:val="0"/>
          <w:numId w:val="5"/>
        </w:numPr>
        <w:spacing w:after="60"/>
        <w:rPr>
          <w:rFonts w:ascii="Calibri" w:eastAsia="Calibri" w:hAnsi="Calibri" w:cs="Times New Roman"/>
          <w:lang w:val="fr-BE"/>
        </w:rPr>
      </w:pPr>
      <w:r w:rsidRPr="007C3574">
        <w:rPr>
          <w:lang w:val="fr-BE"/>
        </w:rPr>
        <w:t xml:space="preserve">Comme technique alternative, </w:t>
      </w:r>
      <w:r w:rsidR="007F1F62">
        <w:rPr>
          <w:lang w:val="fr-BE"/>
        </w:rPr>
        <w:t>le</w:t>
      </w:r>
      <w:r w:rsidRPr="007C3574">
        <w:rPr>
          <w:lang w:val="fr-BE"/>
        </w:rPr>
        <w:t xml:space="preserve"> </w:t>
      </w:r>
      <w:r w:rsidR="005E2136">
        <w:rPr>
          <w:lang w:val="fr-BE"/>
        </w:rPr>
        <w:t>« </w:t>
      </w:r>
      <w:proofErr w:type="spellStart"/>
      <w:r w:rsidR="005E2136">
        <w:rPr>
          <w:lang w:val="fr-BE"/>
        </w:rPr>
        <w:t>optical</w:t>
      </w:r>
      <w:proofErr w:type="spellEnd"/>
      <w:r w:rsidR="005E2136">
        <w:rPr>
          <w:lang w:val="fr-BE"/>
        </w:rPr>
        <w:t xml:space="preserve"> </w:t>
      </w:r>
      <w:proofErr w:type="spellStart"/>
      <w:r w:rsidR="005E2136">
        <w:rPr>
          <w:lang w:val="fr-BE"/>
        </w:rPr>
        <w:t>genome</w:t>
      </w:r>
      <w:proofErr w:type="spellEnd"/>
      <w:r w:rsidR="005E2136">
        <w:rPr>
          <w:lang w:val="fr-BE"/>
        </w:rPr>
        <w:t xml:space="preserve"> mapping » </w:t>
      </w:r>
      <w:r w:rsidR="007F1F62">
        <w:rPr>
          <w:lang w:val="fr-BE"/>
        </w:rPr>
        <w:t>(</w:t>
      </w:r>
      <w:r w:rsidRPr="007C3574">
        <w:rPr>
          <w:lang w:val="fr-BE"/>
        </w:rPr>
        <w:t xml:space="preserve">OGM) peut être utilisée </w:t>
      </w:r>
      <w:r w:rsidR="00B1170C">
        <w:rPr>
          <w:lang w:val="fr-BE"/>
        </w:rPr>
        <w:t>pour l’analyse</w:t>
      </w:r>
      <w:r w:rsidR="003961C2" w:rsidRPr="003961C2">
        <w:rPr>
          <w:lang w:val="fr-BE"/>
        </w:rPr>
        <w:t xml:space="preserve"> </w:t>
      </w:r>
      <w:r w:rsidR="003961C2">
        <w:rPr>
          <w:lang w:val="fr-BE"/>
        </w:rPr>
        <w:t>ciblée</w:t>
      </w:r>
      <w:r w:rsidR="00B1170C">
        <w:rPr>
          <w:lang w:val="fr-BE"/>
        </w:rPr>
        <w:t xml:space="preserve"> des biomarqueurs ci-dessous </w:t>
      </w:r>
      <w:r w:rsidRPr="007C3574">
        <w:rPr>
          <w:lang w:val="fr-BE"/>
        </w:rPr>
        <w:t xml:space="preserve">et facturée sous ce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7C3574">
        <w:rPr>
          <w:lang w:val="fr-BE"/>
        </w:rPr>
        <w:t xml:space="preserve"> à condition que l'institution soit accréditée pour l'OGM. Dans ce cas, le </w:t>
      </w:r>
      <w:r w:rsidR="00156C11">
        <w:rPr>
          <w:lang w:val="fr-BE"/>
        </w:rPr>
        <w:t xml:space="preserve">code de </w:t>
      </w:r>
      <w:proofErr w:type="spellStart"/>
      <w:r w:rsidR="00156C11">
        <w:rPr>
          <w:lang w:val="fr-BE"/>
        </w:rPr>
        <w:t>pseudonomenclature</w:t>
      </w:r>
      <w:proofErr w:type="spellEnd"/>
      <w:r w:rsidR="00156C11">
        <w:rPr>
          <w:lang w:val="fr-BE"/>
        </w:rPr>
        <w:t xml:space="preserve"> </w:t>
      </w:r>
      <w:r>
        <w:rPr>
          <w:lang w:val="fr-BE"/>
        </w:rPr>
        <w:t xml:space="preserve"> </w:t>
      </w:r>
      <w:r w:rsidRPr="007C3574">
        <w:rPr>
          <w:lang w:val="fr-BE"/>
        </w:rPr>
        <w:t xml:space="preserve">n'est pas cumulable avec les prestations 565154-565165, 565515-565526, 565530-565541 ou 565552-565563 de l'article 33 pour l'analyse des </w:t>
      </w:r>
      <w:r w:rsidR="001F63CF">
        <w:rPr>
          <w:lang w:val="fr-BE"/>
        </w:rPr>
        <w:t>anomalies génomiques somatiques</w:t>
      </w:r>
      <w:r w:rsidRPr="007C3574">
        <w:rPr>
          <w:lang w:val="fr-BE"/>
        </w:rPr>
        <w:t xml:space="preserve"> pendant la phase </w:t>
      </w:r>
      <w:r>
        <w:rPr>
          <w:lang w:val="fr-BE"/>
        </w:rPr>
        <w:t xml:space="preserve">d’investigation </w:t>
      </w:r>
      <w:r w:rsidRPr="007C3574">
        <w:rPr>
          <w:lang w:val="fr-BE"/>
        </w:rPr>
        <w:t>diagnosti</w:t>
      </w:r>
      <w:r>
        <w:rPr>
          <w:lang w:val="fr-BE"/>
        </w:rPr>
        <w:t>que</w:t>
      </w:r>
      <w:r w:rsidRPr="007C3574">
        <w:rPr>
          <w:lang w:val="fr-BE"/>
        </w:rPr>
        <w:t>.</w:t>
      </w:r>
    </w:p>
    <w:p w14:paraId="20B0FF79" w14:textId="77777777" w:rsidR="001A7B5C" w:rsidRPr="009A6C55" w:rsidRDefault="001A7B5C" w:rsidP="0024039D">
      <w:pPr>
        <w:spacing w:after="60"/>
        <w:ind w:left="720"/>
        <w:contextualSpacing/>
        <w:rPr>
          <w:lang w:val="fr-BE"/>
        </w:rPr>
      </w:pPr>
    </w:p>
    <w:p w14:paraId="3F1AFEA8" w14:textId="77777777" w:rsidR="00EA6AAE" w:rsidRPr="007613DE" w:rsidRDefault="00EA6AAE" w:rsidP="00EA6AAE">
      <w:pPr>
        <w:spacing w:after="60"/>
        <w:contextualSpacing/>
        <w:rPr>
          <w:rFonts w:ascii="Calibri" w:eastAsia="Calibri" w:hAnsi="Calibri" w:cs="Times New Roman"/>
          <w:lang w:val="fr-BE"/>
        </w:rPr>
      </w:pPr>
    </w:p>
    <w:p w14:paraId="09A83D37" w14:textId="77777777" w:rsidR="00EA6AAE" w:rsidRPr="007613DE" w:rsidRDefault="00EA6AAE" w:rsidP="00EA6AAE">
      <w:pPr>
        <w:rPr>
          <w:lang w:val="fr-BE"/>
        </w:rPr>
      </w:pPr>
    </w:p>
    <w:p w14:paraId="164113B7" w14:textId="19351E28" w:rsidR="00EA6AAE" w:rsidRPr="005B6F91" w:rsidRDefault="00C07AC2" w:rsidP="00EA6AAE">
      <w:proofErr w:type="spellStart"/>
      <w:r>
        <w:t>Biomarqueurs</w:t>
      </w:r>
      <w:proofErr w:type="spellEnd"/>
      <w:r>
        <w:t xml:space="preserve"> </w:t>
      </w:r>
      <w:proofErr w:type="spellStart"/>
      <w:r>
        <w:t>minimaux</w:t>
      </w:r>
      <w:proofErr w:type="spellEnd"/>
      <w:r>
        <w:t xml:space="preserve"> à tester </w:t>
      </w:r>
      <w:r w:rsidR="00EA6AAE" w:rsidRPr="005B6F91">
        <w:t>:</w:t>
      </w:r>
    </w:p>
    <w:p w14:paraId="43A5CF93" w14:textId="12364F4C" w:rsidR="00EA6AAE" w:rsidRPr="005B6F91" w:rsidRDefault="00EA6AAE" w:rsidP="00FD7746">
      <w:pPr>
        <w:pStyle w:val="ListParagraph"/>
        <w:numPr>
          <w:ilvl w:val="0"/>
          <w:numId w:val="3"/>
        </w:numPr>
        <w:spacing w:after="0" w:line="240" w:lineRule="auto"/>
        <w:jc w:val="both"/>
      </w:pPr>
      <w:r w:rsidRPr="005B6F91">
        <w:rPr>
          <w:i/>
        </w:rPr>
        <w:t>ABL1, ABL2, BCR, CSF1R, ETV6, KMT2A, PDGFRB, TCF3, RUNX1</w:t>
      </w:r>
      <w:r w:rsidRPr="005B6F91">
        <w:t xml:space="preserve"> </w:t>
      </w:r>
      <w:r w:rsidRPr="005B6F91">
        <w:tab/>
      </w:r>
      <w:r w:rsidRPr="005B6F91">
        <w:tab/>
      </w:r>
      <w:r w:rsidR="009932DF">
        <w:tab/>
      </w:r>
      <w:r w:rsidR="009932DF">
        <w:tab/>
      </w:r>
      <w:r w:rsidR="009932DF">
        <w:tab/>
      </w:r>
      <w:r w:rsidR="009932DF">
        <w:tab/>
      </w:r>
      <w:r w:rsidR="009932DF">
        <w:tab/>
      </w:r>
      <w:r w:rsidR="009932DF">
        <w:tab/>
      </w:r>
      <w:r w:rsidR="009932DF">
        <w:tab/>
      </w:r>
      <w:r w:rsidR="009932DF">
        <w:tab/>
      </w:r>
      <w:r w:rsidR="009932DF">
        <w:tab/>
      </w:r>
      <w:r w:rsidR="009932DF">
        <w:tab/>
      </w:r>
      <w:r w:rsidR="009932DF">
        <w:tab/>
      </w:r>
      <w:proofErr w:type="spellStart"/>
      <w:r w:rsidR="00C07AC2">
        <w:t>diagnostic</w:t>
      </w:r>
      <w:proofErr w:type="spellEnd"/>
      <w:r w:rsidRPr="005B6F91">
        <w:t>/</w:t>
      </w:r>
      <w:proofErr w:type="spellStart"/>
      <w:r w:rsidR="00C07AC2">
        <w:t>pronostic</w:t>
      </w:r>
      <w:proofErr w:type="spellEnd"/>
      <w:r w:rsidRPr="005B6F91">
        <w:t>/</w:t>
      </w:r>
      <w:r w:rsidR="00C07AC2">
        <w:t>thérapie</w:t>
      </w:r>
    </w:p>
    <w:p w14:paraId="43B8F5A3" w14:textId="77777777" w:rsidR="00EA6AAE" w:rsidRPr="005B6F91" w:rsidRDefault="00EA6AAE" w:rsidP="00EA6AAE">
      <w:pPr>
        <w:spacing w:after="0"/>
        <w:ind w:left="360"/>
        <w:jc w:val="both"/>
        <w:rPr>
          <w:rFonts w:ascii="Calibri" w:eastAsia="Calibri" w:hAnsi="Calibri" w:cs="Times New Roman"/>
          <w:i/>
          <w:iCs/>
          <w:lang w:val="nl-BE"/>
        </w:rPr>
      </w:pPr>
    </w:p>
    <w:p w14:paraId="29B44402" w14:textId="77777777" w:rsidR="00EA6AAE" w:rsidRPr="005B6F91" w:rsidRDefault="00EA6AAE" w:rsidP="00EA6AAE">
      <w:pPr>
        <w:spacing w:after="0"/>
        <w:jc w:val="both"/>
      </w:pPr>
    </w:p>
    <w:p w14:paraId="03A1D9BF" w14:textId="69312495" w:rsidR="00EA6AAE" w:rsidRPr="005B6F91" w:rsidRDefault="00C07AC2" w:rsidP="00EA6AAE">
      <w:pPr>
        <w:tabs>
          <w:tab w:val="right" w:pos="9214"/>
        </w:tabs>
        <w:rPr>
          <w:lang w:val="fr-FR"/>
        </w:rPr>
      </w:pPr>
      <w:r>
        <w:rPr>
          <w:lang w:val="fr-FR"/>
        </w:rPr>
        <w:t xml:space="preserve">Enregistrement obligatoire dans PITTER </w:t>
      </w:r>
      <w:r w:rsidR="00EA6AAE" w:rsidRPr="005B6F91">
        <w:rPr>
          <w:lang w:val="fr-FR"/>
        </w:rPr>
        <w:t>:</w:t>
      </w:r>
    </w:p>
    <w:p w14:paraId="1FCABDF4" w14:textId="2D57739C" w:rsidR="00BC4252" w:rsidRPr="00645896" w:rsidRDefault="00DD0405" w:rsidP="00FD7746">
      <w:pPr>
        <w:pStyle w:val="ListParagraph"/>
        <w:numPr>
          <w:ilvl w:val="0"/>
          <w:numId w:val="4"/>
        </w:numPr>
        <w:tabs>
          <w:tab w:val="right" w:pos="9214"/>
        </w:tabs>
        <w:rPr>
          <w:lang w:val="fr-FR"/>
        </w:rPr>
      </w:pPr>
      <w:r w:rsidRPr="00645896">
        <w:rPr>
          <w:lang w:val="fr-FR"/>
        </w:rPr>
        <w:t>594532 – 594543: “</w:t>
      </w:r>
      <w:r w:rsidR="00271D39" w:rsidRPr="00271D39">
        <w:rPr>
          <w:lang w:val="fr-FR"/>
        </w:rPr>
        <w:t>Dépistage du gène BCR/ABL1 (chromosome de Philadelphie) en cas de leucémie lymphatique aiguë</w:t>
      </w:r>
      <w:r w:rsidRPr="00645896">
        <w:rPr>
          <w:lang w:val="fr-FR"/>
        </w:rPr>
        <w:t>”</w:t>
      </w:r>
    </w:p>
    <w:p w14:paraId="586EA8EC" w14:textId="77777777" w:rsidR="00EA6AAE" w:rsidRPr="00645896" w:rsidRDefault="00EA6AAE" w:rsidP="00EA6AAE">
      <w:pPr>
        <w:pStyle w:val="ListParagraph"/>
        <w:tabs>
          <w:tab w:val="right" w:pos="9214"/>
        </w:tabs>
        <w:rPr>
          <w:lang w:val="fr-FR"/>
        </w:rPr>
      </w:pPr>
    </w:p>
    <w:p w14:paraId="5737339C" w14:textId="6E45B099" w:rsidR="00E048C7" w:rsidRPr="005B6F91" w:rsidRDefault="00CC24D1" w:rsidP="00E048C7">
      <w:pPr>
        <w:tabs>
          <w:tab w:val="right" w:pos="9214"/>
        </w:tabs>
      </w:pPr>
      <w:proofErr w:type="spellStart"/>
      <w:r>
        <w:t>Règles</w:t>
      </w:r>
      <w:proofErr w:type="spellEnd"/>
      <w:r>
        <w:t xml:space="preserve"> de cumul</w:t>
      </w:r>
      <w:r w:rsidR="00E048C7" w:rsidRPr="005B6F91">
        <w:t>:</w:t>
      </w:r>
    </w:p>
    <w:p w14:paraId="7BC3D92F" w14:textId="169874D1" w:rsidR="00E048C7" w:rsidRPr="009B454D" w:rsidRDefault="006E058C" w:rsidP="00E048C7">
      <w:pPr>
        <w:pStyle w:val="ListParagraph"/>
        <w:numPr>
          <w:ilvl w:val="0"/>
          <w:numId w:val="2"/>
        </w:numPr>
        <w:tabs>
          <w:tab w:val="right" w:pos="9214"/>
        </w:tabs>
        <w:rPr>
          <w:lang w:val="fr-BE"/>
        </w:rPr>
      </w:pPr>
      <w:r w:rsidRPr="006E058C">
        <w:rPr>
          <w:i/>
          <w:iCs/>
          <w:lang w:val="fr-BE"/>
        </w:rPr>
        <w:t xml:space="preserve">Règle diagnostique 11 : </w:t>
      </w:r>
      <w:r w:rsidR="00A73E04" w:rsidRPr="009B454D">
        <w:rPr>
          <w:lang w:val="fr-BE"/>
        </w:rPr>
        <w:t xml:space="preserve">Le </w:t>
      </w:r>
      <w:r w:rsidR="00156C11" w:rsidRPr="009B454D">
        <w:rPr>
          <w:lang w:val="fr-BE"/>
        </w:rPr>
        <w:t xml:space="preserve">code de </w:t>
      </w:r>
      <w:proofErr w:type="spellStart"/>
      <w:r w:rsidR="00156C11" w:rsidRPr="009B454D">
        <w:rPr>
          <w:lang w:val="fr-BE"/>
        </w:rPr>
        <w:t>pseudonomenclature</w:t>
      </w:r>
      <w:proofErr w:type="spellEnd"/>
      <w:r w:rsidR="00156C11" w:rsidRPr="009B454D">
        <w:rPr>
          <w:lang w:val="fr-BE"/>
        </w:rPr>
        <w:t xml:space="preserve"> </w:t>
      </w:r>
      <w:r w:rsidR="00A73E04" w:rsidRPr="009B454D">
        <w:rPr>
          <w:lang w:val="fr-BE"/>
        </w:rPr>
        <w:t xml:space="preserve"> ne peut être facturé qu’une seule fois </w:t>
      </w:r>
      <w:r w:rsidR="00A653C6" w:rsidRPr="009B454D">
        <w:rPr>
          <w:lang w:val="fr-BE"/>
        </w:rPr>
        <w:t>par période de 12 mois</w:t>
      </w:r>
    </w:p>
    <w:p w14:paraId="236FE766" w14:textId="1A71B9AB" w:rsidR="00E048C7" w:rsidRPr="009B454D" w:rsidRDefault="006E058C" w:rsidP="00E048C7">
      <w:pPr>
        <w:pStyle w:val="ListParagraph"/>
        <w:numPr>
          <w:ilvl w:val="0"/>
          <w:numId w:val="2"/>
        </w:numPr>
        <w:tabs>
          <w:tab w:val="right" w:pos="9214"/>
        </w:tabs>
        <w:rPr>
          <w:lang w:val="fr-BE"/>
        </w:rPr>
      </w:pPr>
      <w:r w:rsidRPr="006E058C">
        <w:rPr>
          <w:i/>
          <w:iCs/>
          <w:lang w:val="fr-BE"/>
        </w:rPr>
        <w:lastRenderedPageBreak/>
        <w:t xml:space="preserve">Règle diagnostique 12 : </w:t>
      </w:r>
      <w:r w:rsidRPr="009B454D">
        <w:rPr>
          <w:lang w:val="fr-BE"/>
        </w:rPr>
        <w:t xml:space="preserve">Aucune prestation de l’article 33, 33bis ou 33ter ne peut être facturée en sus </w:t>
      </w:r>
      <w:r w:rsidR="00587EA7" w:rsidRPr="009B454D">
        <w:rPr>
          <w:lang w:val="fr-BE"/>
        </w:rPr>
        <w:t>pour le test effectué pour les biomarqueurs inclus dans le panel NGS effectivement utilisé, si ce panel est plus étendu que le panel minimum requis.</w:t>
      </w:r>
    </w:p>
    <w:p w14:paraId="6FC4B5B5" w14:textId="5E4E16A0" w:rsidR="00E048C7" w:rsidRPr="009B454D" w:rsidRDefault="00655C20" w:rsidP="00E048C7">
      <w:pPr>
        <w:pStyle w:val="ListParagraph"/>
        <w:numPr>
          <w:ilvl w:val="0"/>
          <w:numId w:val="2"/>
        </w:numPr>
        <w:tabs>
          <w:tab w:val="right" w:pos="9214"/>
        </w:tabs>
        <w:rPr>
          <w:lang w:val="fr-BE"/>
        </w:rPr>
      </w:pPr>
      <w:r w:rsidRPr="00655C20">
        <w:rPr>
          <w:i/>
          <w:iCs/>
          <w:lang w:val="fr-BE"/>
        </w:rPr>
        <w:t xml:space="preserve">Règle diagnostique 13 : </w:t>
      </w:r>
      <w:r w:rsidR="009F3845" w:rsidRPr="009B454D">
        <w:rPr>
          <w:lang w:val="fr-BE"/>
        </w:rPr>
        <w:t xml:space="preserve">Le </w:t>
      </w:r>
      <w:r w:rsidR="00156C11" w:rsidRPr="009B454D">
        <w:rPr>
          <w:lang w:val="fr-BE"/>
        </w:rPr>
        <w:t xml:space="preserve">code de </w:t>
      </w:r>
      <w:proofErr w:type="spellStart"/>
      <w:r w:rsidR="00156C11" w:rsidRPr="009B454D">
        <w:rPr>
          <w:lang w:val="fr-BE"/>
        </w:rPr>
        <w:t>pseudonomenclature</w:t>
      </w:r>
      <w:proofErr w:type="spellEnd"/>
      <w:r w:rsidR="00156C11" w:rsidRPr="009B454D">
        <w:rPr>
          <w:lang w:val="fr-BE"/>
        </w:rPr>
        <w:t xml:space="preserve"> </w:t>
      </w:r>
      <w:r w:rsidR="009F3845" w:rsidRPr="009B454D">
        <w:rPr>
          <w:lang w:val="fr-BE"/>
        </w:rPr>
        <w:t xml:space="preserve"> n’est pas cumulable, pendant la phase d’investigation diagnostique, avec les prestations</w:t>
      </w:r>
      <w:r w:rsidR="00DB5C29" w:rsidRPr="009B454D">
        <w:rPr>
          <w:lang w:val="fr-BE"/>
        </w:rPr>
        <w:t xml:space="preserve"> </w:t>
      </w:r>
      <w:r w:rsidRPr="009B454D">
        <w:rPr>
          <w:lang w:val="fr-BE"/>
        </w:rPr>
        <w:t>587893-587904, 588431-588442, 588453-588464, 588512-588523 et 588571-588582 de l’article 33bis.</w:t>
      </w:r>
    </w:p>
    <w:p w14:paraId="7136D1B2" w14:textId="775AFCBC" w:rsidR="00932BA2" w:rsidRPr="00655C20" w:rsidRDefault="00655C20" w:rsidP="000747CC">
      <w:pPr>
        <w:pStyle w:val="ListParagraph"/>
        <w:numPr>
          <w:ilvl w:val="0"/>
          <w:numId w:val="2"/>
        </w:numPr>
        <w:rPr>
          <w:lang w:val="fr-BE"/>
        </w:rPr>
      </w:pPr>
      <w:r w:rsidRPr="00655C20">
        <w:rPr>
          <w:i/>
          <w:iCs/>
          <w:lang w:val="fr-BE"/>
        </w:rPr>
        <w:t xml:space="preserve">Règle diagnostique 14 </w:t>
      </w:r>
      <w:r w:rsidRPr="009B454D">
        <w:rPr>
          <w:lang w:val="fr-BE"/>
        </w:rPr>
        <w:t xml:space="preserve">: Le </w:t>
      </w:r>
      <w:r w:rsidR="00156C11" w:rsidRPr="009B454D">
        <w:rPr>
          <w:lang w:val="fr-BE"/>
        </w:rPr>
        <w:t xml:space="preserve">code de </w:t>
      </w:r>
      <w:proofErr w:type="spellStart"/>
      <w:r w:rsidR="00156C11" w:rsidRPr="009B454D">
        <w:rPr>
          <w:lang w:val="fr-BE"/>
        </w:rPr>
        <w:t>pseudonomenclature</w:t>
      </w:r>
      <w:proofErr w:type="spellEnd"/>
      <w:r w:rsidR="00156C11" w:rsidRPr="009B454D">
        <w:rPr>
          <w:lang w:val="fr-BE"/>
        </w:rPr>
        <w:t xml:space="preserve"> </w:t>
      </w:r>
      <w:r w:rsidRPr="009B454D">
        <w:rPr>
          <w:lang w:val="fr-BE"/>
        </w:rPr>
        <w:t xml:space="preserve"> n’est pas cumulable, pendant la phase d’investigation diagnostique, avec les prestations </w:t>
      </w:r>
      <w:r w:rsidR="00EA6667" w:rsidRPr="009B454D">
        <w:rPr>
          <w:lang w:val="fr-BE"/>
        </w:rPr>
        <w:t xml:space="preserve">594016-594020, 594053-594064 et 594090-594101 </w:t>
      </w:r>
      <w:r w:rsidRPr="009B454D">
        <w:rPr>
          <w:lang w:val="fr-BE"/>
        </w:rPr>
        <w:t xml:space="preserve"> de l’article 33ter.</w:t>
      </w:r>
      <w:r w:rsidR="00932BA2" w:rsidRPr="00655C20">
        <w:rPr>
          <w:lang w:val="fr-BE"/>
        </w:rPr>
        <w:br w:type="page"/>
      </w:r>
    </w:p>
    <w:p w14:paraId="59ECB405" w14:textId="485F243A" w:rsidR="00932BA2" w:rsidRPr="00B53941" w:rsidRDefault="00727C25" w:rsidP="00932BA2">
      <w:pPr>
        <w:pStyle w:val="Heading2"/>
        <w:rPr>
          <w:lang w:val="fr-BE"/>
        </w:rPr>
      </w:pPr>
      <w:bookmarkStart w:id="27" w:name="_Toc166077438"/>
      <w:r>
        <w:rPr>
          <w:lang w:val="fr-BE"/>
        </w:rPr>
        <w:lastRenderedPageBreak/>
        <w:t>535872-535883</w:t>
      </w:r>
      <w:r w:rsidR="00932BA2" w:rsidRPr="00B53941">
        <w:rPr>
          <w:lang w:val="fr-BE"/>
        </w:rPr>
        <w:t xml:space="preserve">: </w:t>
      </w:r>
      <w:proofErr w:type="spellStart"/>
      <w:r w:rsidR="00932BA2" w:rsidRPr="00B53941">
        <w:rPr>
          <w:lang w:val="fr-BE"/>
        </w:rPr>
        <w:t>RNAseq</w:t>
      </w:r>
      <w:proofErr w:type="spellEnd"/>
      <w:r w:rsidR="00932BA2" w:rsidRPr="00B53941">
        <w:rPr>
          <w:lang w:val="fr-BE"/>
        </w:rPr>
        <w:t xml:space="preserve"> </w:t>
      </w:r>
      <w:r w:rsidR="00B53941" w:rsidRPr="00B53941">
        <w:rPr>
          <w:lang w:val="fr-BE"/>
        </w:rPr>
        <w:t xml:space="preserve">pour une </w:t>
      </w:r>
      <w:r w:rsidR="009A6C55">
        <w:rPr>
          <w:lang w:val="fr-BE"/>
        </w:rPr>
        <w:t>néoplasie</w:t>
      </w:r>
      <w:r w:rsidR="00B53941" w:rsidRPr="00B53941">
        <w:rPr>
          <w:lang w:val="fr-BE"/>
        </w:rPr>
        <w:t xml:space="preserve"> </w:t>
      </w:r>
      <w:r w:rsidR="005A06D1">
        <w:rPr>
          <w:lang w:val="fr-BE"/>
        </w:rPr>
        <w:t>myéloblastique</w:t>
      </w:r>
      <w:r w:rsidR="00B53941" w:rsidRPr="00B53941">
        <w:rPr>
          <w:lang w:val="fr-BE"/>
        </w:rPr>
        <w:t xml:space="preserve">/lymphoïde avec éosinophilie et fusion </w:t>
      </w:r>
      <w:r w:rsidR="00445B53">
        <w:rPr>
          <w:lang w:val="fr-BE"/>
        </w:rPr>
        <w:t>de</w:t>
      </w:r>
      <w:r w:rsidR="00445B53" w:rsidRPr="00B53941">
        <w:rPr>
          <w:lang w:val="fr-BE"/>
        </w:rPr>
        <w:t xml:space="preserve"> </w:t>
      </w:r>
      <w:r w:rsidR="00B53941" w:rsidRPr="00B53941">
        <w:rPr>
          <w:lang w:val="fr-BE"/>
        </w:rPr>
        <w:t>gène de tyrosine kinase</w:t>
      </w:r>
      <w:bookmarkEnd w:id="27"/>
      <w:r w:rsidR="00932BA2" w:rsidRPr="00B53941">
        <w:rPr>
          <w:lang w:val="fr-BE"/>
        </w:rPr>
        <w:t xml:space="preserve"> </w:t>
      </w:r>
    </w:p>
    <w:p w14:paraId="68C2FC9B" w14:textId="77777777" w:rsidR="00932BA2" w:rsidRPr="00B53941" w:rsidRDefault="00932BA2" w:rsidP="00932BA2">
      <w:pPr>
        <w:rPr>
          <w:lang w:val="fr-BE"/>
        </w:rPr>
      </w:pPr>
    </w:p>
    <w:p w14:paraId="1B61A984" w14:textId="7EEDD782" w:rsidR="00932BA2" w:rsidRPr="005B6F91" w:rsidRDefault="00C07AC2" w:rsidP="00932BA2">
      <w:r>
        <w:t>Remboursement</w:t>
      </w:r>
      <w:r w:rsidR="00932BA2" w:rsidRPr="005B6F91">
        <w:t>: 600 €</w:t>
      </w:r>
    </w:p>
    <w:p w14:paraId="0CB0F350" w14:textId="77777777" w:rsidR="00932BA2" w:rsidRPr="005B6F91" w:rsidRDefault="00932BA2" w:rsidP="00932BA2"/>
    <w:p w14:paraId="7B730D0A" w14:textId="722FEF2B" w:rsidR="00932BA2" w:rsidRPr="005B6F91" w:rsidRDefault="00C07AC2" w:rsidP="00932BA2">
      <w:proofErr w:type="spellStart"/>
      <w:r>
        <w:t>Indication</w:t>
      </w:r>
      <w:proofErr w:type="spellEnd"/>
      <w:r w:rsidR="00932BA2" w:rsidRPr="005B6F91">
        <w:t>:</w:t>
      </w:r>
    </w:p>
    <w:p w14:paraId="0F5713C7" w14:textId="50A9F319" w:rsidR="007C5A7F" w:rsidRPr="007C5A7F" w:rsidRDefault="007C5A7F" w:rsidP="009A6C55">
      <w:pPr>
        <w:pStyle w:val="ListParagraph"/>
        <w:numPr>
          <w:ilvl w:val="0"/>
          <w:numId w:val="41"/>
        </w:numPr>
        <w:spacing w:after="0" w:line="240" w:lineRule="auto"/>
        <w:jc w:val="both"/>
        <w:rPr>
          <w:rFonts w:ascii="Calibri" w:eastAsia="Calibri" w:hAnsi="Calibri" w:cs="Times New Roman"/>
          <w:lang w:val="fr-BE"/>
        </w:rPr>
      </w:pPr>
      <w:r w:rsidRPr="007C5A7F">
        <w:rPr>
          <w:lang w:val="fr-BE"/>
        </w:rPr>
        <w:t>Néoplas</w:t>
      </w:r>
      <w:r>
        <w:rPr>
          <w:lang w:val="fr-BE"/>
        </w:rPr>
        <w:t>ie</w:t>
      </w:r>
      <w:r w:rsidRPr="007C5A7F">
        <w:rPr>
          <w:lang w:val="fr-BE"/>
        </w:rPr>
        <w:t xml:space="preserve"> </w:t>
      </w:r>
      <w:r w:rsidR="005A06D1">
        <w:rPr>
          <w:lang w:val="fr-BE"/>
        </w:rPr>
        <w:t>myéloblastique</w:t>
      </w:r>
      <w:r w:rsidRPr="007C5A7F">
        <w:rPr>
          <w:lang w:val="fr-BE"/>
        </w:rPr>
        <w:t xml:space="preserve">/lymphoïde avec </w:t>
      </w:r>
      <w:r w:rsidR="00FA061B" w:rsidRPr="00FA061B">
        <w:rPr>
          <w:lang w:val="fr-BE"/>
        </w:rPr>
        <w:t>éosinophilie</w:t>
      </w:r>
      <w:r w:rsidR="00DB5C29">
        <w:rPr>
          <w:lang w:val="fr-BE"/>
        </w:rPr>
        <w:t xml:space="preserve"> </w:t>
      </w:r>
      <w:r w:rsidR="00FA061B">
        <w:rPr>
          <w:lang w:val="fr-BE"/>
        </w:rPr>
        <w:t xml:space="preserve">et </w:t>
      </w:r>
      <w:r w:rsidRPr="007C5A7F">
        <w:rPr>
          <w:lang w:val="fr-BE"/>
        </w:rPr>
        <w:t xml:space="preserve">fusion </w:t>
      </w:r>
      <w:r w:rsidR="00FA061B">
        <w:rPr>
          <w:lang w:val="fr-BE"/>
        </w:rPr>
        <w:t>de gène</w:t>
      </w:r>
      <w:r w:rsidR="00DB5C29">
        <w:rPr>
          <w:lang w:val="fr-BE"/>
        </w:rPr>
        <w:t xml:space="preserve"> </w:t>
      </w:r>
      <w:r w:rsidRPr="007C5A7F">
        <w:rPr>
          <w:lang w:val="fr-BE"/>
        </w:rPr>
        <w:t>tyrosine kinase (M/L-</w:t>
      </w:r>
      <w:proofErr w:type="spellStart"/>
      <w:r w:rsidRPr="007C5A7F">
        <w:rPr>
          <w:lang w:val="fr-BE"/>
        </w:rPr>
        <w:t>eos</w:t>
      </w:r>
      <w:proofErr w:type="spellEnd"/>
      <w:r w:rsidRPr="007C5A7F">
        <w:rPr>
          <w:lang w:val="fr-BE"/>
        </w:rPr>
        <w:t xml:space="preserve">) (ICC/OMS) : forte suspicion selon les critères ICC/OMS (hyperéosinophilie ET suspicion de </w:t>
      </w:r>
      <w:r w:rsidR="00FA061B">
        <w:rPr>
          <w:lang w:val="fr-BE"/>
        </w:rPr>
        <w:t>LMA</w:t>
      </w:r>
      <w:r w:rsidR="00FA061B" w:rsidRPr="007C5A7F">
        <w:rPr>
          <w:lang w:val="fr-BE"/>
        </w:rPr>
        <w:t xml:space="preserve"> </w:t>
      </w:r>
      <w:r w:rsidRPr="007C5A7F">
        <w:rPr>
          <w:lang w:val="fr-BE"/>
        </w:rPr>
        <w:t xml:space="preserve">ou de NMP ou de </w:t>
      </w:r>
      <w:r w:rsidR="00FA061B">
        <w:rPr>
          <w:lang w:val="fr-BE"/>
        </w:rPr>
        <w:t>SMD/NMP</w:t>
      </w:r>
      <w:r w:rsidRPr="007C5A7F">
        <w:rPr>
          <w:lang w:val="fr-BE"/>
        </w:rPr>
        <w:t xml:space="preserve"> ou de </w:t>
      </w:r>
      <w:r w:rsidR="00FA061B">
        <w:rPr>
          <w:lang w:val="fr-BE"/>
        </w:rPr>
        <w:t>LLA</w:t>
      </w:r>
      <w:r w:rsidRPr="007C5A7F">
        <w:rPr>
          <w:lang w:val="fr-BE"/>
        </w:rPr>
        <w:t xml:space="preserve">/LBL) </w:t>
      </w:r>
    </w:p>
    <w:p w14:paraId="0ED02F79" w14:textId="77777777" w:rsidR="003636A6" w:rsidRPr="007C5A7F" w:rsidRDefault="003636A6" w:rsidP="003636A6">
      <w:pPr>
        <w:spacing w:after="0" w:line="240" w:lineRule="auto"/>
        <w:jc w:val="both"/>
        <w:rPr>
          <w:lang w:val="fr-BE"/>
        </w:rPr>
      </w:pPr>
    </w:p>
    <w:p w14:paraId="421EAB5C" w14:textId="4584B2E7" w:rsidR="00932BA2" w:rsidRPr="007C5A7F" w:rsidRDefault="00932BA2" w:rsidP="003636A6">
      <w:pPr>
        <w:spacing w:after="0" w:line="240" w:lineRule="auto"/>
        <w:jc w:val="both"/>
        <w:rPr>
          <w:rFonts w:ascii="Calibri" w:eastAsia="Calibri" w:hAnsi="Calibri" w:cs="Times New Roman"/>
          <w:lang w:val="fr-BE"/>
        </w:rPr>
      </w:pPr>
      <w:r w:rsidRPr="007C5A7F">
        <w:rPr>
          <w:lang w:val="fr-BE"/>
        </w:rPr>
        <w:tab/>
      </w:r>
    </w:p>
    <w:p w14:paraId="2DA0C928" w14:textId="7B3A0943" w:rsidR="00932BA2" w:rsidRPr="005B6F91" w:rsidRDefault="00C07AC2" w:rsidP="00932BA2">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932BA2" w:rsidRPr="005B6F91">
        <w:rPr>
          <w:rFonts w:ascii="Calibri" w:eastAsia="Calibri" w:hAnsi="Calibri" w:cs="Times New Roman"/>
          <w:lang w:val="nl-BE"/>
        </w:rPr>
        <w:t>:</w:t>
      </w:r>
    </w:p>
    <w:p w14:paraId="0C51CA1E" w14:textId="77777777" w:rsidR="00932BA2" w:rsidRPr="005B6F91" w:rsidRDefault="00932BA2" w:rsidP="00932BA2">
      <w:pPr>
        <w:spacing w:after="200" w:line="240" w:lineRule="auto"/>
        <w:contextualSpacing/>
        <w:jc w:val="both"/>
        <w:rPr>
          <w:rFonts w:ascii="Calibri" w:eastAsia="Calibri" w:hAnsi="Calibri" w:cs="Calibri"/>
          <w:lang w:val="nl-BE"/>
        </w:rPr>
      </w:pPr>
    </w:p>
    <w:p w14:paraId="5578D436" w14:textId="23357AC1" w:rsidR="009A6C55" w:rsidRPr="009A6C55" w:rsidRDefault="009A6C55" w:rsidP="009A6C55">
      <w:pPr>
        <w:pStyle w:val="ListParagraph"/>
        <w:numPr>
          <w:ilvl w:val="0"/>
          <w:numId w:val="25"/>
        </w:numPr>
        <w:spacing w:after="0" w:line="240" w:lineRule="auto"/>
        <w:jc w:val="both"/>
        <w:rPr>
          <w:rFonts w:eastAsia="Calibri" w:cstheme="minorHAnsi"/>
          <w:lang w:val="fr-BE"/>
        </w:rPr>
      </w:pPr>
      <w:r>
        <w:rPr>
          <w:rFonts w:eastAsia="Calibri" w:cstheme="minorHAnsi"/>
          <w:lang w:val="fr-BE"/>
        </w:rPr>
        <w:t>L</w:t>
      </w:r>
      <w:r w:rsidRPr="009A6C55">
        <w:rPr>
          <w:rFonts w:eastAsia="Calibri" w:cstheme="minorHAnsi"/>
          <w:lang w:val="fr-BE"/>
        </w:rPr>
        <w:t xml:space="preserve">e </w:t>
      </w:r>
      <w:proofErr w:type="spellStart"/>
      <w:r w:rsidR="00F06A30">
        <w:rPr>
          <w:rFonts w:eastAsia="Calibri" w:cstheme="minorHAnsi"/>
          <w:lang w:val="fr-BE"/>
        </w:rPr>
        <w:t>RNAseq</w:t>
      </w:r>
      <w:proofErr w:type="spellEnd"/>
      <w:r w:rsidRPr="009A6C55">
        <w:rPr>
          <w:rFonts w:eastAsia="Calibri" w:cstheme="minorHAnsi"/>
          <w:lang w:val="fr-BE"/>
        </w:rPr>
        <w:t xml:space="preserve"> doit être effectué en combinaison avec un examen cytogénétique.</w:t>
      </w:r>
    </w:p>
    <w:p w14:paraId="3B230C6D" w14:textId="2C265432" w:rsidR="00932BA2" w:rsidRPr="009A6C55" w:rsidRDefault="009A6C55" w:rsidP="009A6C55">
      <w:pPr>
        <w:pStyle w:val="ListParagraph"/>
        <w:numPr>
          <w:ilvl w:val="0"/>
          <w:numId w:val="25"/>
        </w:numPr>
        <w:spacing w:after="0" w:line="240" w:lineRule="auto"/>
        <w:jc w:val="both"/>
        <w:rPr>
          <w:rFonts w:eastAsia="Calibri" w:cstheme="minorHAnsi"/>
          <w:lang w:val="fr-BE"/>
        </w:rPr>
      </w:pPr>
      <w:r w:rsidRPr="009A6C55">
        <w:rPr>
          <w:rFonts w:eastAsia="Calibri" w:cstheme="minorHAnsi"/>
          <w:lang w:val="fr-BE"/>
        </w:rPr>
        <w:t>Pour les patients de plus de 70 ans, une consultation oncologique multidisciplinaire avec un avis favorable est obligatoire</w:t>
      </w:r>
    </w:p>
    <w:p w14:paraId="4AA07F00" w14:textId="77777777" w:rsidR="00932BA2" w:rsidRPr="007C5A7F" w:rsidRDefault="00932BA2" w:rsidP="00932BA2">
      <w:pPr>
        <w:rPr>
          <w:lang w:val="fr-BE"/>
        </w:rPr>
      </w:pPr>
    </w:p>
    <w:p w14:paraId="0A34EED5" w14:textId="1BD36E41" w:rsidR="00932BA2" w:rsidRPr="005B6F91" w:rsidRDefault="00C07AC2" w:rsidP="00932BA2">
      <w:proofErr w:type="spellStart"/>
      <w:r>
        <w:t>Biomarqueurs</w:t>
      </w:r>
      <w:proofErr w:type="spellEnd"/>
      <w:r>
        <w:t xml:space="preserve"> </w:t>
      </w:r>
      <w:proofErr w:type="spellStart"/>
      <w:r>
        <w:t>minimaux</w:t>
      </w:r>
      <w:proofErr w:type="spellEnd"/>
      <w:r>
        <w:t xml:space="preserve"> à tester </w:t>
      </w:r>
      <w:r w:rsidR="00932BA2" w:rsidRPr="005B6F91">
        <w:t>:</w:t>
      </w:r>
    </w:p>
    <w:p w14:paraId="6D91480F" w14:textId="128C3798" w:rsidR="003636A6" w:rsidRPr="005B6F91" w:rsidRDefault="003636A6" w:rsidP="00FD7746">
      <w:pPr>
        <w:pStyle w:val="ListParagraph"/>
        <w:numPr>
          <w:ilvl w:val="0"/>
          <w:numId w:val="3"/>
        </w:numPr>
        <w:spacing w:after="0" w:line="240" w:lineRule="auto"/>
        <w:jc w:val="both"/>
      </w:pPr>
      <w:r w:rsidRPr="005B6F91">
        <w:rPr>
          <w:i/>
        </w:rPr>
        <w:t>ETV6::ABL1, FGFR1, FLT3, JAK2, PDGFRA, PDGFRB</w:t>
      </w:r>
      <w:r w:rsidRPr="005B6F91">
        <w:tab/>
      </w:r>
      <w:proofErr w:type="spellStart"/>
      <w:r w:rsidR="00C07AC2">
        <w:t>diagnostic</w:t>
      </w:r>
      <w:proofErr w:type="spellEnd"/>
      <w:r w:rsidRPr="005B6F91">
        <w:t>/</w:t>
      </w:r>
      <w:proofErr w:type="spellStart"/>
      <w:r w:rsidR="00C07AC2">
        <w:t>pronostic</w:t>
      </w:r>
      <w:proofErr w:type="spellEnd"/>
      <w:r w:rsidRPr="005B6F91">
        <w:t>/</w:t>
      </w:r>
      <w:r w:rsidR="00C07AC2">
        <w:t>thérapie</w:t>
      </w:r>
    </w:p>
    <w:p w14:paraId="42137321" w14:textId="77777777" w:rsidR="00932BA2" w:rsidRPr="005B6F91" w:rsidRDefault="00932BA2" w:rsidP="00932BA2">
      <w:pPr>
        <w:spacing w:after="0"/>
        <w:ind w:left="360"/>
        <w:jc w:val="both"/>
        <w:rPr>
          <w:rFonts w:ascii="Calibri" w:eastAsia="Calibri" w:hAnsi="Calibri" w:cs="Times New Roman"/>
          <w:i/>
          <w:iCs/>
          <w:lang w:val="nl-BE"/>
        </w:rPr>
      </w:pPr>
    </w:p>
    <w:p w14:paraId="7F348DE1" w14:textId="77777777" w:rsidR="00932BA2" w:rsidRPr="005B6F91" w:rsidRDefault="00932BA2" w:rsidP="00932BA2">
      <w:pPr>
        <w:spacing w:after="0"/>
        <w:jc w:val="both"/>
      </w:pPr>
    </w:p>
    <w:p w14:paraId="1E33E93A" w14:textId="6CADC34C" w:rsidR="00932BA2" w:rsidRPr="005B6F91" w:rsidRDefault="00C07AC2" w:rsidP="00932BA2">
      <w:pPr>
        <w:tabs>
          <w:tab w:val="right" w:pos="9214"/>
        </w:tabs>
        <w:rPr>
          <w:lang w:val="fr-FR"/>
        </w:rPr>
      </w:pPr>
      <w:r>
        <w:rPr>
          <w:lang w:val="fr-FR"/>
        </w:rPr>
        <w:t xml:space="preserve">Enregistrement obligatoire dans PITTER </w:t>
      </w:r>
      <w:r w:rsidR="00932BA2" w:rsidRPr="005B6F91">
        <w:rPr>
          <w:lang w:val="fr-FR"/>
        </w:rPr>
        <w:t>:</w:t>
      </w:r>
    </w:p>
    <w:p w14:paraId="5653682B" w14:textId="04F3F674" w:rsidR="00352C17" w:rsidRPr="00271D39" w:rsidRDefault="00352C17" w:rsidP="00FD7746">
      <w:pPr>
        <w:pStyle w:val="ListParagraph"/>
        <w:numPr>
          <w:ilvl w:val="0"/>
          <w:numId w:val="4"/>
        </w:numPr>
        <w:tabs>
          <w:tab w:val="right" w:pos="9214"/>
        </w:tabs>
        <w:rPr>
          <w:lang w:val="fr-BE"/>
        </w:rPr>
      </w:pPr>
      <w:r w:rsidRPr="007C5A7F">
        <w:rPr>
          <w:lang w:val="fr-BE"/>
        </w:rPr>
        <w:t xml:space="preserve">594694 </w:t>
      </w:r>
      <w:r w:rsidR="00C37603" w:rsidRPr="007C5A7F">
        <w:rPr>
          <w:lang w:val="fr-BE"/>
        </w:rPr>
        <w:t>–</w:t>
      </w:r>
      <w:r w:rsidRPr="007C5A7F">
        <w:rPr>
          <w:lang w:val="fr-BE"/>
        </w:rPr>
        <w:t xml:space="preserve"> </w:t>
      </w:r>
      <w:r w:rsidRPr="00271D39">
        <w:rPr>
          <w:lang w:val="fr-BE"/>
        </w:rPr>
        <w:t>594705</w:t>
      </w:r>
      <w:r w:rsidR="00C37603" w:rsidRPr="00271D39">
        <w:rPr>
          <w:lang w:val="fr-BE"/>
        </w:rPr>
        <w:t>:</w:t>
      </w:r>
      <w:r w:rsidRPr="00271D39">
        <w:rPr>
          <w:lang w:val="fr-BE"/>
        </w:rPr>
        <w:t xml:space="preserve"> </w:t>
      </w:r>
      <w:r w:rsidR="00C37603" w:rsidRPr="00271D39">
        <w:rPr>
          <w:lang w:val="fr-BE"/>
        </w:rPr>
        <w:t>“</w:t>
      </w:r>
      <w:r w:rsidR="00271D39" w:rsidRPr="00636176">
        <w:rPr>
          <w:lang w:val="fr-FR"/>
        </w:rPr>
        <w:t xml:space="preserve"> Dépistage du réaménagement PDGFRA en cas de néoplasmes myéloïdes / lymphatiques avec éosinophilie</w:t>
      </w:r>
      <w:r w:rsidR="00271D39" w:rsidRPr="00271D39" w:rsidDel="00271D39">
        <w:rPr>
          <w:lang w:val="fr-BE"/>
        </w:rPr>
        <w:t xml:space="preserve"> </w:t>
      </w:r>
      <w:r w:rsidR="00C37603" w:rsidRPr="00271D39">
        <w:rPr>
          <w:lang w:val="fr-BE"/>
        </w:rPr>
        <w:t>”</w:t>
      </w:r>
    </w:p>
    <w:p w14:paraId="782AF097" w14:textId="04A08FC0" w:rsidR="00352C17" w:rsidRPr="007C5A7F" w:rsidRDefault="00352C17" w:rsidP="00FD7746">
      <w:pPr>
        <w:pStyle w:val="ListParagraph"/>
        <w:numPr>
          <w:ilvl w:val="0"/>
          <w:numId w:val="4"/>
        </w:numPr>
        <w:tabs>
          <w:tab w:val="right" w:pos="9214"/>
        </w:tabs>
        <w:rPr>
          <w:lang w:val="fr-BE"/>
        </w:rPr>
      </w:pPr>
      <w:r w:rsidRPr="00271D39">
        <w:rPr>
          <w:lang w:val="fr-BE"/>
        </w:rPr>
        <w:t xml:space="preserve">594716 </w:t>
      </w:r>
      <w:r w:rsidR="00C37603" w:rsidRPr="00271D39">
        <w:rPr>
          <w:lang w:val="fr-BE"/>
        </w:rPr>
        <w:t>–</w:t>
      </w:r>
      <w:r w:rsidRPr="00271D39">
        <w:rPr>
          <w:lang w:val="fr-BE"/>
        </w:rPr>
        <w:t xml:space="preserve"> 594720</w:t>
      </w:r>
      <w:r w:rsidR="00C37603" w:rsidRPr="00271D39">
        <w:rPr>
          <w:lang w:val="fr-BE"/>
        </w:rPr>
        <w:t>:</w:t>
      </w:r>
      <w:r w:rsidRPr="00271D39">
        <w:rPr>
          <w:lang w:val="fr-BE"/>
        </w:rPr>
        <w:t xml:space="preserve"> </w:t>
      </w:r>
      <w:r w:rsidR="00C37603" w:rsidRPr="00271D39">
        <w:rPr>
          <w:lang w:val="fr-BE"/>
        </w:rPr>
        <w:t>“</w:t>
      </w:r>
      <w:r w:rsidR="00271D39" w:rsidRPr="00636176">
        <w:rPr>
          <w:lang w:val="fr-FR"/>
        </w:rPr>
        <w:t xml:space="preserve"> Dépistage des réaménagements PDGFRB</w:t>
      </w:r>
      <w:r w:rsidR="00DB5C29">
        <w:rPr>
          <w:lang w:val="fr-FR"/>
        </w:rPr>
        <w:t xml:space="preserve"> </w:t>
      </w:r>
      <w:r w:rsidR="00271D39" w:rsidRPr="00636176">
        <w:rPr>
          <w:lang w:val="fr-FR"/>
        </w:rPr>
        <w:t>en cas de néoplasmes myéloïdes / lymphatiques avec éosinophilie</w:t>
      </w:r>
      <w:r w:rsidR="00271D39" w:rsidRPr="00271D39" w:rsidDel="00271D39">
        <w:rPr>
          <w:lang w:val="fr-BE"/>
        </w:rPr>
        <w:t xml:space="preserve"> </w:t>
      </w:r>
      <w:r w:rsidR="00C37603" w:rsidRPr="007C5A7F">
        <w:rPr>
          <w:lang w:val="fr-BE"/>
        </w:rPr>
        <w:t>”</w:t>
      </w:r>
    </w:p>
    <w:p w14:paraId="7FF90C5B" w14:textId="77777777" w:rsidR="00932BA2" w:rsidRPr="007C5A7F" w:rsidRDefault="00932BA2" w:rsidP="00932BA2">
      <w:pPr>
        <w:pStyle w:val="ListParagraph"/>
        <w:tabs>
          <w:tab w:val="right" w:pos="9214"/>
        </w:tabs>
        <w:rPr>
          <w:lang w:val="fr-BE"/>
        </w:rPr>
      </w:pPr>
    </w:p>
    <w:p w14:paraId="0B0B2EC1" w14:textId="23696137" w:rsidR="00E048C7" w:rsidRPr="005B6F91" w:rsidRDefault="00CC24D1" w:rsidP="00E048C7">
      <w:pPr>
        <w:tabs>
          <w:tab w:val="right" w:pos="9214"/>
        </w:tabs>
      </w:pPr>
      <w:proofErr w:type="spellStart"/>
      <w:r>
        <w:t>Règles</w:t>
      </w:r>
      <w:proofErr w:type="spellEnd"/>
      <w:r>
        <w:t xml:space="preserve"> de cumul</w:t>
      </w:r>
      <w:r w:rsidR="00E048C7" w:rsidRPr="005B6F91">
        <w:t>:</w:t>
      </w:r>
    </w:p>
    <w:p w14:paraId="0B9BF72D" w14:textId="5120283A" w:rsidR="0033509B" w:rsidRPr="009A2B06" w:rsidRDefault="0033509B" w:rsidP="0033509B">
      <w:pPr>
        <w:pStyle w:val="ListParagraph"/>
        <w:numPr>
          <w:ilvl w:val="0"/>
          <w:numId w:val="4"/>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79662DCB" w14:textId="3E05E027" w:rsidR="0033509B" w:rsidRPr="009A2B06" w:rsidRDefault="0033509B" w:rsidP="0033509B">
      <w:pPr>
        <w:pStyle w:val="ListParagraph"/>
        <w:numPr>
          <w:ilvl w:val="0"/>
          <w:numId w:val="4"/>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5FF7CAA4" w14:textId="6C57858A" w:rsidR="0033509B" w:rsidRPr="009A2B06" w:rsidRDefault="0033509B" w:rsidP="0033509B">
      <w:pPr>
        <w:pStyle w:val="ListParagraph"/>
        <w:numPr>
          <w:ilvl w:val="0"/>
          <w:numId w:val="4"/>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1B5C790D" w14:textId="0C88E340" w:rsidR="004B0B0C" w:rsidRDefault="0033509B" w:rsidP="006E5057">
      <w:pPr>
        <w:pStyle w:val="ListParagraph"/>
        <w:numPr>
          <w:ilvl w:val="0"/>
          <w:numId w:val="4"/>
        </w:numPr>
        <w:tabs>
          <w:tab w:val="right" w:pos="9214"/>
        </w:tabs>
        <w:rPr>
          <w:lang w:val="fr-BE"/>
        </w:rPr>
      </w:pPr>
      <w:r w:rsidRPr="009932DF">
        <w:rPr>
          <w:i/>
          <w:iCs/>
          <w:lang w:val="fr-BE"/>
        </w:rPr>
        <w:t>Règle diagnostique 14</w:t>
      </w:r>
      <w:r w:rsidRPr="009932DF">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9932DF">
        <w:rPr>
          <w:lang w:val="fr-BE"/>
        </w:rPr>
        <w:t xml:space="preserve"> n’est pas cumulable, </w:t>
      </w:r>
      <w:r w:rsidRPr="009932DF">
        <w:rPr>
          <w:b/>
          <w:bCs/>
          <w:u w:val="single"/>
          <w:lang w:val="fr-BE"/>
        </w:rPr>
        <w:t>pendant la phase d’investigation diagnostique</w:t>
      </w:r>
      <w:r w:rsidRPr="009932DF">
        <w:rPr>
          <w:lang w:val="fr-BE"/>
        </w:rPr>
        <w:t xml:space="preserve">, avec les prestations </w:t>
      </w:r>
      <w:r w:rsidR="00EA6667">
        <w:rPr>
          <w:lang w:val="fr-BE"/>
        </w:rPr>
        <w:t xml:space="preserve">594016-594020, 594053-594064 et 594090-594101 </w:t>
      </w:r>
      <w:r w:rsidRPr="009932DF">
        <w:rPr>
          <w:lang w:val="fr-BE"/>
        </w:rPr>
        <w:t xml:space="preserve"> de l’article 33ter.</w:t>
      </w:r>
    </w:p>
    <w:p w14:paraId="38B342A6" w14:textId="4645BF58" w:rsidR="004B0B0C" w:rsidRPr="009A2B06" w:rsidRDefault="004B0B0C" w:rsidP="004B0B0C">
      <w:pPr>
        <w:pStyle w:val="ListParagraph"/>
        <w:numPr>
          <w:ilvl w:val="0"/>
          <w:numId w:val="4"/>
        </w:numPr>
        <w:tabs>
          <w:tab w:val="right" w:pos="9214"/>
        </w:tabs>
        <w:rPr>
          <w:lang w:val="fr-BE"/>
        </w:rPr>
      </w:pPr>
      <w:r w:rsidRPr="007C3574">
        <w:rPr>
          <w:i/>
          <w:iCs/>
          <w:lang w:val="fr-BE"/>
        </w:rPr>
        <w:lastRenderedPageBreak/>
        <w:t>Règle diagnostique 25</w:t>
      </w:r>
      <w:r>
        <w:rPr>
          <w:lang w:val="fr-BE"/>
        </w:rPr>
        <w:t xml:space="preserve"> : </w:t>
      </w:r>
      <w:r w:rsidRPr="007C357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7C3574">
        <w:rPr>
          <w:lang w:val="fr-BE"/>
        </w:rPr>
        <w:t xml:space="preserve"> n'est pas  cumulable </w:t>
      </w:r>
      <w:r w:rsidRPr="007C3574">
        <w:rPr>
          <w:b/>
          <w:bCs/>
          <w:u w:val="single"/>
          <w:lang w:val="fr-BE"/>
        </w:rPr>
        <w:t xml:space="preserve">pendant </w:t>
      </w:r>
      <w:r w:rsidRPr="00803440">
        <w:rPr>
          <w:b/>
          <w:bCs/>
          <w:u w:val="single"/>
          <w:lang w:val="fr-BE"/>
        </w:rPr>
        <w:t xml:space="preserve">la phase d'investigation diagnostique </w:t>
      </w:r>
      <w:r w:rsidRPr="007C3574">
        <w:rPr>
          <w:lang w:val="fr-BE"/>
        </w:rPr>
        <w:t xml:space="preserve">avec les prestations </w:t>
      </w:r>
      <w:r w:rsidRPr="007C3574">
        <w:rPr>
          <w:rFonts w:ascii="Calibri" w:eastAsia="Times New Roman" w:hAnsi="Calibri" w:cs="Calibri"/>
          <w:lang w:val="fr-BE" w:eastAsia="nl-NL"/>
        </w:rPr>
        <w:t xml:space="preserve">565154-565165, 565515-565526, 565530-565541 ou 565552-565563 de l'article 33 pour l'analyse </w:t>
      </w:r>
      <w:r w:rsidRPr="007C3574">
        <w:rPr>
          <w:rFonts w:ascii="Calibri" w:eastAsia="Times New Roman" w:hAnsi="Calibri" w:cs="Calibri"/>
          <w:b/>
          <w:bCs/>
          <w:u w:val="single"/>
          <w:lang w:val="fr-BE" w:eastAsia="nl-NL"/>
        </w:rPr>
        <w:t xml:space="preserve">des </w:t>
      </w:r>
      <w:r w:rsidR="001F63CF">
        <w:rPr>
          <w:b/>
          <w:bCs/>
          <w:u w:val="single"/>
          <w:lang w:val="fr-BE"/>
        </w:rPr>
        <w:t>anomalies génomiques somatiques</w:t>
      </w:r>
    </w:p>
    <w:p w14:paraId="74E7664A" w14:textId="77777777" w:rsidR="004B0B0C" w:rsidRDefault="004B0B0C" w:rsidP="005E2136">
      <w:pPr>
        <w:pStyle w:val="ListParagraph"/>
        <w:tabs>
          <w:tab w:val="right" w:pos="9214"/>
        </w:tabs>
        <w:rPr>
          <w:lang w:val="fr-BE"/>
        </w:rPr>
      </w:pPr>
    </w:p>
    <w:p w14:paraId="61CE615B" w14:textId="630D96BB" w:rsidR="003636A6" w:rsidRPr="009932DF" w:rsidRDefault="003636A6" w:rsidP="006E5057">
      <w:pPr>
        <w:pStyle w:val="ListParagraph"/>
        <w:numPr>
          <w:ilvl w:val="0"/>
          <w:numId w:val="4"/>
        </w:numPr>
        <w:tabs>
          <w:tab w:val="right" w:pos="9214"/>
        </w:tabs>
        <w:rPr>
          <w:lang w:val="fr-BE"/>
        </w:rPr>
      </w:pPr>
      <w:r w:rsidRPr="009932DF">
        <w:rPr>
          <w:lang w:val="fr-BE"/>
        </w:rPr>
        <w:br w:type="page"/>
      </w:r>
    </w:p>
    <w:p w14:paraId="29E018AB" w14:textId="10CF5C9D" w:rsidR="003636A6" w:rsidRPr="00B53941" w:rsidRDefault="00932BA2" w:rsidP="003636A6">
      <w:pPr>
        <w:pStyle w:val="Heading2"/>
        <w:rPr>
          <w:lang w:val="fr-BE"/>
        </w:rPr>
      </w:pPr>
      <w:r w:rsidRPr="00655C20">
        <w:rPr>
          <w:lang w:val="fr-BE"/>
        </w:rPr>
        <w:lastRenderedPageBreak/>
        <w:t xml:space="preserve"> </w:t>
      </w:r>
      <w:bookmarkStart w:id="28" w:name="_Toc166077439"/>
      <w:r w:rsidR="00727C25">
        <w:rPr>
          <w:lang w:val="fr-BE"/>
        </w:rPr>
        <w:t>535894-535905</w:t>
      </w:r>
      <w:r w:rsidR="003636A6" w:rsidRPr="00B53941">
        <w:rPr>
          <w:lang w:val="fr-BE"/>
        </w:rPr>
        <w:t xml:space="preserve">: NGS </w:t>
      </w:r>
      <w:r w:rsidR="00B53941" w:rsidRPr="00B53941">
        <w:rPr>
          <w:lang w:val="fr-BE"/>
        </w:rPr>
        <w:t>pour un lymphome du manteau</w:t>
      </w:r>
      <w:bookmarkEnd w:id="28"/>
      <w:r w:rsidR="003636A6" w:rsidRPr="00B53941">
        <w:rPr>
          <w:lang w:val="fr-BE"/>
        </w:rPr>
        <w:t xml:space="preserve"> </w:t>
      </w:r>
    </w:p>
    <w:p w14:paraId="151F205B" w14:textId="77777777" w:rsidR="003636A6" w:rsidRPr="00B53941" w:rsidRDefault="003636A6" w:rsidP="003636A6">
      <w:pPr>
        <w:rPr>
          <w:lang w:val="fr-BE"/>
        </w:rPr>
      </w:pPr>
    </w:p>
    <w:p w14:paraId="6628FA6E" w14:textId="712C1123" w:rsidR="003636A6" w:rsidRPr="005B6F91" w:rsidRDefault="00C07AC2" w:rsidP="003636A6">
      <w:r>
        <w:t>Remboursement</w:t>
      </w:r>
      <w:r w:rsidR="003636A6" w:rsidRPr="005B6F91">
        <w:t>: 600 €</w:t>
      </w:r>
    </w:p>
    <w:p w14:paraId="4D1C30B7" w14:textId="77777777" w:rsidR="003636A6" w:rsidRPr="005B6F91" w:rsidRDefault="003636A6" w:rsidP="003636A6"/>
    <w:p w14:paraId="4D85C5C1" w14:textId="2BD3D58B" w:rsidR="003636A6" w:rsidRPr="005B6F91" w:rsidRDefault="00C07AC2" w:rsidP="003636A6">
      <w:proofErr w:type="spellStart"/>
      <w:r>
        <w:t>Indication</w:t>
      </w:r>
      <w:proofErr w:type="spellEnd"/>
      <w:r w:rsidR="003636A6" w:rsidRPr="005B6F91">
        <w:t>:</w:t>
      </w:r>
    </w:p>
    <w:p w14:paraId="4AB1C0B7" w14:textId="3AC2D57B" w:rsidR="007C5A7F" w:rsidRPr="00636176" w:rsidRDefault="0075504C" w:rsidP="007C5A7F">
      <w:pPr>
        <w:pStyle w:val="ListParagraph"/>
        <w:numPr>
          <w:ilvl w:val="0"/>
          <w:numId w:val="39"/>
        </w:numPr>
        <w:spacing w:after="0" w:line="240" w:lineRule="auto"/>
        <w:jc w:val="both"/>
        <w:rPr>
          <w:rFonts w:ascii="Calibri" w:eastAsia="Calibri" w:hAnsi="Calibri" w:cs="Times New Roman"/>
          <w:lang w:val="fr-FR"/>
        </w:rPr>
      </w:pPr>
      <w:r w:rsidRPr="0075504C">
        <w:rPr>
          <w:rFonts w:ascii="Calibri" w:eastAsia="Calibri" w:hAnsi="Calibri" w:cs="Times New Roman"/>
          <w:lang w:val="fr-FR"/>
        </w:rPr>
        <w:t xml:space="preserve">lymphome du manteau </w:t>
      </w:r>
      <w:r w:rsidR="007C5A7F" w:rsidRPr="00636176">
        <w:rPr>
          <w:rFonts w:ascii="Calibri" w:eastAsia="Calibri" w:hAnsi="Calibri" w:cs="Times New Roman"/>
          <w:lang w:val="fr-FR"/>
        </w:rPr>
        <w:t>(ICC/WHO): diagnostic pour un lymphome du manteau (</w:t>
      </w:r>
      <w:r w:rsidR="006C4247">
        <w:rPr>
          <w:rFonts w:ascii="Calibri" w:eastAsia="Calibri" w:hAnsi="Calibri" w:cs="Times New Roman"/>
          <w:lang w:val="fr-FR"/>
        </w:rPr>
        <w:t>basé sur morphologie et immunophénotypage</w:t>
      </w:r>
      <w:r w:rsidR="007C5A7F" w:rsidRPr="00636176">
        <w:rPr>
          <w:rFonts w:ascii="Calibri" w:eastAsia="Calibri" w:hAnsi="Calibri" w:cs="Times New Roman"/>
          <w:lang w:val="fr-FR"/>
        </w:rPr>
        <w:t>)</w:t>
      </w:r>
    </w:p>
    <w:p w14:paraId="494272BC" w14:textId="77777777" w:rsidR="003636A6" w:rsidRPr="00636176" w:rsidRDefault="003636A6" w:rsidP="003636A6">
      <w:pPr>
        <w:spacing w:after="0" w:line="240" w:lineRule="auto"/>
        <w:jc w:val="both"/>
        <w:rPr>
          <w:lang w:val="fr-FR"/>
        </w:rPr>
      </w:pPr>
    </w:p>
    <w:p w14:paraId="153864F9" w14:textId="77777777" w:rsidR="003636A6" w:rsidRPr="00636176" w:rsidRDefault="003636A6" w:rsidP="003636A6">
      <w:pPr>
        <w:spacing w:after="0" w:line="240" w:lineRule="auto"/>
        <w:jc w:val="both"/>
        <w:rPr>
          <w:rFonts w:ascii="Calibri" w:eastAsia="Calibri" w:hAnsi="Calibri" w:cs="Times New Roman"/>
          <w:lang w:val="fr-FR"/>
        </w:rPr>
      </w:pPr>
      <w:r w:rsidRPr="00636176">
        <w:rPr>
          <w:lang w:val="fr-FR"/>
        </w:rPr>
        <w:tab/>
      </w:r>
    </w:p>
    <w:p w14:paraId="2F8673A8" w14:textId="2C4F6EF9" w:rsidR="003636A6" w:rsidRPr="005B6F91" w:rsidRDefault="00C07AC2" w:rsidP="003636A6">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3636A6" w:rsidRPr="005B6F91">
        <w:rPr>
          <w:rFonts w:ascii="Calibri" w:eastAsia="Calibri" w:hAnsi="Calibri" w:cs="Times New Roman"/>
          <w:lang w:val="nl-BE"/>
        </w:rPr>
        <w:t>:</w:t>
      </w:r>
    </w:p>
    <w:p w14:paraId="79B383D0" w14:textId="77777777" w:rsidR="003636A6" w:rsidRPr="005B6F91" w:rsidRDefault="003636A6" w:rsidP="003636A6">
      <w:pPr>
        <w:spacing w:after="0" w:line="240" w:lineRule="auto"/>
        <w:jc w:val="both"/>
        <w:rPr>
          <w:rFonts w:ascii="Calibri" w:eastAsia="Calibri" w:hAnsi="Calibri" w:cs="Times New Roman"/>
          <w:lang w:val="nl-BE"/>
        </w:rPr>
      </w:pPr>
    </w:p>
    <w:p w14:paraId="6C3A887F" w14:textId="13F6E3EC" w:rsidR="003636A6" w:rsidRPr="009A6C55" w:rsidRDefault="009A6C55" w:rsidP="00E068F7">
      <w:pPr>
        <w:pStyle w:val="ListParagraph"/>
        <w:numPr>
          <w:ilvl w:val="0"/>
          <w:numId w:val="36"/>
        </w:numPr>
        <w:spacing w:after="60" w:line="240" w:lineRule="auto"/>
        <w:jc w:val="both"/>
        <w:rPr>
          <w:rFonts w:eastAsia="Calibri" w:cstheme="minorHAnsi"/>
          <w:lang w:val="fr-BE"/>
        </w:rPr>
      </w:pPr>
      <w:r w:rsidRPr="009A6C55">
        <w:rPr>
          <w:rFonts w:eastAsia="Calibri" w:cstheme="minorHAnsi"/>
          <w:lang w:val="fr-BE"/>
        </w:rPr>
        <w:t>Pour les patients de plus de 70 ans, une consultation oncologique multidisciplinaire avec un avis favorable est obligatoire</w:t>
      </w:r>
    </w:p>
    <w:p w14:paraId="1C935465" w14:textId="77777777" w:rsidR="003636A6" w:rsidRPr="007C5A7F" w:rsidRDefault="003636A6" w:rsidP="003636A6">
      <w:pPr>
        <w:rPr>
          <w:lang w:val="fr-BE"/>
        </w:rPr>
      </w:pPr>
    </w:p>
    <w:p w14:paraId="5B195BAA" w14:textId="4B79806A" w:rsidR="003636A6" w:rsidRPr="005B6F91" w:rsidRDefault="00C07AC2" w:rsidP="003636A6">
      <w:proofErr w:type="spellStart"/>
      <w:r>
        <w:t>Biomarqueurs</w:t>
      </w:r>
      <w:proofErr w:type="spellEnd"/>
      <w:r>
        <w:t xml:space="preserve"> </w:t>
      </w:r>
      <w:proofErr w:type="spellStart"/>
      <w:r>
        <w:t>minimaux</w:t>
      </w:r>
      <w:proofErr w:type="spellEnd"/>
      <w:r>
        <w:t xml:space="preserve"> à tester </w:t>
      </w:r>
      <w:r w:rsidR="003636A6" w:rsidRPr="005B6F91">
        <w:t>:</w:t>
      </w:r>
    </w:p>
    <w:p w14:paraId="6922D36D" w14:textId="6DA204A5" w:rsidR="003636A6" w:rsidRPr="005B6F91" w:rsidRDefault="003636A6" w:rsidP="00FD7746">
      <w:pPr>
        <w:pStyle w:val="ListParagraph"/>
        <w:numPr>
          <w:ilvl w:val="0"/>
          <w:numId w:val="3"/>
        </w:numPr>
        <w:rPr>
          <w:i/>
        </w:rPr>
      </w:pPr>
      <w:r w:rsidRPr="005B6F91">
        <w:rPr>
          <w:i/>
        </w:rPr>
        <w:t>TP53 (</w:t>
      </w:r>
      <w:proofErr w:type="spellStart"/>
      <w:r w:rsidRPr="005B6F91">
        <w:rPr>
          <w:i/>
        </w:rPr>
        <w:t>exon</w:t>
      </w:r>
      <w:proofErr w:type="spellEnd"/>
      <w:r w:rsidRPr="005B6F91">
        <w:rPr>
          <w:i/>
        </w:rPr>
        <w:t xml:space="preserve"> 2-11)</w:t>
      </w:r>
      <w:r w:rsidRPr="005B6F91">
        <w:rPr>
          <w:i/>
        </w:rPr>
        <w:tab/>
      </w:r>
      <w:r w:rsidRPr="005B6F91">
        <w:rPr>
          <w:i/>
        </w:rPr>
        <w:tab/>
      </w:r>
      <w:r w:rsidRPr="005B6F91">
        <w:rPr>
          <w:i/>
        </w:rPr>
        <w:tab/>
      </w:r>
      <w:r w:rsidRPr="005B6F91">
        <w:rPr>
          <w:i/>
        </w:rPr>
        <w:tab/>
      </w:r>
      <w:r w:rsidRPr="005B6F91">
        <w:rPr>
          <w:i/>
        </w:rPr>
        <w:tab/>
      </w:r>
      <w:r w:rsidRPr="005B6F91">
        <w:rPr>
          <w:i/>
        </w:rPr>
        <w:tab/>
      </w:r>
      <w:proofErr w:type="spellStart"/>
      <w:r w:rsidR="00C07AC2">
        <w:rPr>
          <w:i/>
        </w:rPr>
        <w:t>pronostic</w:t>
      </w:r>
      <w:proofErr w:type="spellEnd"/>
      <w:r w:rsidRPr="005B6F91">
        <w:rPr>
          <w:i/>
        </w:rPr>
        <w:t xml:space="preserve"> </w:t>
      </w:r>
    </w:p>
    <w:p w14:paraId="0384DA93" w14:textId="77777777" w:rsidR="003636A6" w:rsidRPr="005B6F91" w:rsidRDefault="003636A6" w:rsidP="003636A6">
      <w:pPr>
        <w:spacing w:after="0"/>
        <w:jc w:val="both"/>
      </w:pPr>
    </w:p>
    <w:p w14:paraId="1AC1EC0E" w14:textId="2745472E" w:rsidR="003636A6" w:rsidRPr="005B6F91" w:rsidRDefault="00C07AC2" w:rsidP="003636A6">
      <w:pPr>
        <w:tabs>
          <w:tab w:val="right" w:pos="9214"/>
        </w:tabs>
        <w:rPr>
          <w:lang w:val="fr-FR"/>
        </w:rPr>
      </w:pPr>
      <w:r>
        <w:rPr>
          <w:lang w:val="fr-FR"/>
        </w:rPr>
        <w:t xml:space="preserve">Enregistrement obligatoire dans PITTER </w:t>
      </w:r>
      <w:r w:rsidR="003636A6" w:rsidRPr="005B6F91">
        <w:rPr>
          <w:lang w:val="fr-FR"/>
        </w:rPr>
        <w:t>:</w:t>
      </w:r>
    </w:p>
    <w:p w14:paraId="3F8B89B1"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67D219BC" w14:textId="77777777" w:rsidR="003636A6" w:rsidRPr="005B6F91" w:rsidRDefault="003636A6" w:rsidP="003636A6">
      <w:pPr>
        <w:pStyle w:val="ListParagraph"/>
        <w:tabs>
          <w:tab w:val="right" w:pos="9214"/>
        </w:tabs>
      </w:pPr>
    </w:p>
    <w:p w14:paraId="6C06A86E" w14:textId="0994A7C2" w:rsidR="00267315" w:rsidRPr="005B6F91" w:rsidRDefault="00CC24D1" w:rsidP="00267315">
      <w:pPr>
        <w:tabs>
          <w:tab w:val="right" w:pos="9214"/>
        </w:tabs>
      </w:pPr>
      <w:proofErr w:type="spellStart"/>
      <w:r>
        <w:t>Règles</w:t>
      </w:r>
      <w:proofErr w:type="spellEnd"/>
      <w:r>
        <w:t xml:space="preserve"> de cumul</w:t>
      </w:r>
      <w:r w:rsidR="00267315" w:rsidRPr="005B6F91">
        <w:t>:</w:t>
      </w:r>
    </w:p>
    <w:p w14:paraId="21F051D2" w14:textId="5956D6A1" w:rsidR="0033509B" w:rsidRPr="009A2B06" w:rsidRDefault="0033509B" w:rsidP="0033509B">
      <w:pPr>
        <w:pStyle w:val="ListParagraph"/>
        <w:numPr>
          <w:ilvl w:val="0"/>
          <w:numId w:val="4"/>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1B7FA9A0" w14:textId="6DC17C79" w:rsidR="0033509B" w:rsidRPr="009A2B06" w:rsidRDefault="0033509B" w:rsidP="0033509B">
      <w:pPr>
        <w:pStyle w:val="ListParagraph"/>
        <w:numPr>
          <w:ilvl w:val="0"/>
          <w:numId w:val="4"/>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0B9B2BC8" w14:textId="60AAB65B" w:rsidR="0033509B" w:rsidRPr="009A2B06" w:rsidRDefault="0033509B" w:rsidP="0033509B">
      <w:pPr>
        <w:pStyle w:val="ListParagraph"/>
        <w:numPr>
          <w:ilvl w:val="0"/>
          <w:numId w:val="4"/>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5AEB442A" w14:textId="5DF8904A" w:rsidR="0033509B" w:rsidRDefault="0033509B" w:rsidP="0033509B">
      <w:pPr>
        <w:pStyle w:val="ListParagraph"/>
        <w:numPr>
          <w:ilvl w:val="0"/>
          <w:numId w:val="4"/>
        </w:numPr>
        <w:tabs>
          <w:tab w:val="right" w:pos="9214"/>
        </w:tabs>
        <w:rPr>
          <w:lang w:val="fr-BE"/>
        </w:rPr>
      </w:pPr>
      <w:r w:rsidRPr="009A2B06">
        <w:rPr>
          <w:i/>
          <w:iCs/>
          <w:lang w:val="fr-BE"/>
        </w:rPr>
        <w:t>Règle diagnostique 14</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xml:space="preserve">, avec les prestations </w:t>
      </w:r>
      <w:r w:rsidR="00EA6667">
        <w:rPr>
          <w:lang w:val="fr-BE"/>
        </w:rPr>
        <w:t xml:space="preserve">594016-594020, 594053-594064 et 594090-594101 </w:t>
      </w:r>
      <w:r w:rsidRPr="006F2B4A">
        <w:rPr>
          <w:lang w:val="fr-BE"/>
        </w:rPr>
        <w:t xml:space="preserve"> de l’article 33ter.</w:t>
      </w:r>
    </w:p>
    <w:p w14:paraId="076B8E14" w14:textId="7EE7E55F" w:rsidR="004B0B0C" w:rsidRPr="009A2B06" w:rsidRDefault="004B0B0C" w:rsidP="004B0B0C">
      <w:pPr>
        <w:pStyle w:val="ListParagraph"/>
        <w:numPr>
          <w:ilvl w:val="0"/>
          <w:numId w:val="4"/>
        </w:numPr>
        <w:tabs>
          <w:tab w:val="right" w:pos="9214"/>
        </w:tabs>
        <w:rPr>
          <w:lang w:val="fr-BE"/>
        </w:rPr>
      </w:pPr>
      <w:r w:rsidRPr="007C3574">
        <w:rPr>
          <w:i/>
          <w:iCs/>
          <w:lang w:val="fr-BE"/>
        </w:rPr>
        <w:t>Règle diagnostique 25</w:t>
      </w:r>
      <w:r>
        <w:rPr>
          <w:lang w:val="fr-BE"/>
        </w:rPr>
        <w:t xml:space="preserve"> : </w:t>
      </w:r>
      <w:r w:rsidRPr="007C357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7C3574">
        <w:rPr>
          <w:lang w:val="fr-BE"/>
        </w:rPr>
        <w:t xml:space="preserve"> n'est pas  cumulable </w:t>
      </w:r>
      <w:r w:rsidRPr="007C3574">
        <w:rPr>
          <w:b/>
          <w:bCs/>
          <w:u w:val="single"/>
          <w:lang w:val="fr-BE"/>
        </w:rPr>
        <w:t xml:space="preserve">pendant </w:t>
      </w:r>
      <w:r w:rsidRPr="00803440">
        <w:rPr>
          <w:b/>
          <w:bCs/>
          <w:u w:val="single"/>
          <w:lang w:val="fr-BE"/>
        </w:rPr>
        <w:t xml:space="preserve">la phase d'investigation diagnostique </w:t>
      </w:r>
      <w:r w:rsidRPr="007C3574">
        <w:rPr>
          <w:lang w:val="fr-BE"/>
        </w:rPr>
        <w:t xml:space="preserve">avec les prestations </w:t>
      </w:r>
      <w:r w:rsidRPr="007C3574">
        <w:rPr>
          <w:rFonts w:ascii="Calibri" w:eastAsia="Times New Roman" w:hAnsi="Calibri" w:cs="Calibri"/>
          <w:lang w:val="fr-BE" w:eastAsia="nl-NL"/>
        </w:rPr>
        <w:t xml:space="preserve">565154-565165, 565515-565526, 565530-565541 ou 565552-565563 de l'article 33 pour l'analyse </w:t>
      </w:r>
      <w:r w:rsidRPr="007C3574">
        <w:rPr>
          <w:rFonts w:ascii="Calibri" w:eastAsia="Times New Roman" w:hAnsi="Calibri" w:cs="Calibri"/>
          <w:b/>
          <w:bCs/>
          <w:u w:val="single"/>
          <w:lang w:val="fr-BE" w:eastAsia="nl-NL"/>
        </w:rPr>
        <w:t xml:space="preserve">des </w:t>
      </w:r>
      <w:r w:rsidR="001F63CF">
        <w:rPr>
          <w:b/>
          <w:bCs/>
          <w:u w:val="single"/>
          <w:lang w:val="fr-BE"/>
        </w:rPr>
        <w:t>anomalies génomiques somatiques</w:t>
      </w:r>
    </w:p>
    <w:p w14:paraId="60332F96" w14:textId="77777777" w:rsidR="004B0B0C" w:rsidRPr="009A2B06" w:rsidRDefault="004B0B0C" w:rsidP="00B810B2">
      <w:pPr>
        <w:pStyle w:val="ListParagraph"/>
        <w:tabs>
          <w:tab w:val="right" w:pos="9214"/>
        </w:tabs>
        <w:rPr>
          <w:lang w:val="fr-BE"/>
        </w:rPr>
      </w:pPr>
    </w:p>
    <w:p w14:paraId="559FD631" w14:textId="77777777" w:rsidR="003636A6" w:rsidRPr="00655C20" w:rsidRDefault="003636A6">
      <w:pPr>
        <w:rPr>
          <w:lang w:val="fr-BE"/>
        </w:rPr>
      </w:pPr>
      <w:r w:rsidRPr="00655C20">
        <w:rPr>
          <w:lang w:val="fr-BE"/>
        </w:rPr>
        <w:br w:type="page"/>
      </w:r>
    </w:p>
    <w:p w14:paraId="6FE8F3CC" w14:textId="5B5A0924" w:rsidR="003636A6" w:rsidRPr="00B53941" w:rsidRDefault="00727C25" w:rsidP="003636A6">
      <w:pPr>
        <w:pStyle w:val="Heading2"/>
        <w:rPr>
          <w:lang w:val="fr-BE"/>
        </w:rPr>
      </w:pPr>
      <w:bookmarkStart w:id="29" w:name="_Toc166077440"/>
      <w:r>
        <w:rPr>
          <w:lang w:val="fr-BE"/>
        </w:rPr>
        <w:lastRenderedPageBreak/>
        <w:t>535916-535920</w:t>
      </w:r>
      <w:r w:rsidR="003636A6" w:rsidRPr="00B53941">
        <w:rPr>
          <w:lang w:val="fr-BE"/>
        </w:rPr>
        <w:t xml:space="preserve">: NGS </w:t>
      </w:r>
      <w:r w:rsidR="00B53941" w:rsidRPr="00B53941">
        <w:rPr>
          <w:lang w:val="fr-BE"/>
        </w:rPr>
        <w:t xml:space="preserve">pour une </w:t>
      </w:r>
      <w:r w:rsidR="00292769">
        <w:rPr>
          <w:lang w:val="fr-BE"/>
        </w:rPr>
        <w:t>l</w:t>
      </w:r>
      <w:r w:rsidR="00B53941" w:rsidRPr="00B53941">
        <w:rPr>
          <w:lang w:val="fr-BE"/>
        </w:rPr>
        <w:t>eucémie-T à grands lymphocytes granuleux (</w:t>
      </w:r>
      <w:r w:rsidR="00BD5A9C">
        <w:rPr>
          <w:lang w:val="fr-BE"/>
        </w:rPr>
        <w:t>T-</w:t>
      </w:r>
      <w:r w:rsidR="00B53941" w:rsidRPr="00B53941">
        <w:rPr>
          <w:lang w:val="fr-BE"/>
        </w:rPr>
        <w:t>LGL)</w:t>
      </w:r>
      <w:bookmarkEnd w:id="29"/>
      <w:r w:rsidR="003636A6" w:rsidRPr="00B53941">
        <w:rPr>
          <w:lang w:val="fr-BE"/>
        </w:rPr>
        <w:t xml:space="preserve"> </w:t>
      </w:r>
    </w:p>
    <w:p w14:paraId="56DDC11C" w14:textId="77777777" w:rsidR="003636A6" w:rsidRPr="00B53941" w:rsidRDefault="003636A6" w:rsidP="003636A6">
      <w:pPr>
        <w:rPr>
          <w:lang w:val="fr-BE"/>
        </w:rPr>
      </w:pPr>
    </w:p>
    <w:p w14:paraId="14462D82" w14:textId="37565D20" w:rsidR="003636A6" w:rsidRPr="005B6F91" w:rsidRDefault="00C07AC2" w:rsidP="003636A6">
      <w:r>
        <w:t>Remboursement</w:t>
      </w:r>
      <w:r w:rsidR="003636A6" w:rsidRPr="005B6F91">
        <w:t>: 600 €</w:t>
      </w:r>
    </w:p>
    <w:p w14:paraId="634CA200" w14:textId="77777777" w:rsidR="003636A6" w:rsidRPr="005B6F91" w:rsidRDefault="003636A6" w:rsidP="003636A6"/>
    <w:p w14:paraId="0DEFC8AC" w14:textId="2EAEC890" w:rsidR="003636A6" w:rsidRPr="005B6F91" w:rsidRDefault="00C07AC2" w:rsidP="003636A6">
      <w:proofErr w:type="spellStart"/>
      <w:r>
        <w:t>Indication</w:t>
      </w:r>
      <w:proofErr w:type="spellEnd"/>
      <w:r w:rsidR="003636A6" w:rsidRPr="005B6F91">
        <w:t>:</w:t>
      </w:r>
    </w:p>
    <w:p w14:paraId="01C3B63C" w14:textId="77777777" w:rsidR="007C5A7F" w:rsidRPr="007C5A7F" w:rsidRDefault="007C5A7F" w:rsidP="007C5A7F">
      <w:pPr>
        <w:pStyle w:val="ListParagraph"/>
        <w:numPr>
          <w:ilvl w:val="0"/>
          <w:numId w:val="33"/>
        </w:numPr>
        <w:spacing w:after="0" w:line="240" w:lineRule="auto"/>
        <w:jc w:val="both"/>
        <w:rPr>
          <w:rFonts w:ascii="Calibri" w:eastAsia="Calibri" w:hAnsi="Calibri" w:cs="Times New Roman"/>
          <w:lang w:val="fr-BE"/>
        </w:rPr>
      </w:pPr>
      <w:r w:rsidRPr="007C5A7F">
        <w:rPr>
          <w:rFonts w:ascii="Calibri" w:eastAsia="Calibri" w:hAnsi="Calibri" w:cs="Times New Roman"/>
          <w:lang w:val="fr-BE"/>
        </w:rPr>
        <w:t xml:space="preserve">Leucémie T-LGL (ICC/OMS) : suspicion de « leucémie T-LGL » (sur la base de la morphologie et de l'immunophénotypage) </w:t>
      </w:r>
    </w:p>
    <w:p w14:paraId="5FAE7949" w14:textId="77777777" w:rsidR="003636A6" w:rsidRPr="007C5A7F" w:rsidRDefault="003636A6" w:rsidP="003636A6">
      <w:pPr>
        <w:spacing w:after="0" w:line="240" w:lineRule="auto"/>
        <w:jc w:val="both"/>
        <w:rPr>
          <w:lang w:val="fr-BE"/>
        </w:rPr>
      </w:pPr>
    </w:p>
    <w:p w14:paraId="436FCF2B" w14:textId="77777777" w:rsidR="003636A6" w:rsidRPr="007C5A7F" w:rsidRDefault="003636A6" w:rsidP="003636A6">
      <w:pPr>
        <w:spacing w:after="0" w:line="240" w:lineRule="auto"/>
        <w:jc w:val="both"/>
        <w:rPr>
          <w:rFonts w:ascii="Calibri" w:eastAsia="Calibri" w:hAnsi="Calibri" w:cs="Times New Roman"/>
          <w:lang w:val="fr-BE"/>
        </w:rPr>
      </w:pPr>
      <w:r w:rsidRPr="007C5A7F">
        <w:rPr>
          <w:lang w:val="fr-BE"/>
        </w:rPr>
        <w:tab/>
      </w:r>
    </w:p>
    <w:p w14:paraId="336B82CF" w14:textId="6AA30902" w:rsidR="003636A6" w:rsidRPr="005B6F91" w:rsidRDefault="00C07AC2" w:rsidP="003636A6">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3636A6" w:rsidRPr="005B6F91">
        <w:rPr>
          <w:rFonts w:ascii="Calibri" w:eastAsia="Calibri" w:hAnsi="Calibri" w:cs="Times New Roman"/>
          <w:lang w:val="nl-BE"/>
        </w:rPr>
        <w:t>:</w:t>
      </w:r>
    </w:p>
    <w:p w14:paraId="3E85FF0A" w14:textId="77777777" w:rsidR="003636A6" w:rsidRPr="005B6F91" w:rsidRDefault="003636A6" w:rsidP="003636A6">
      <w:pPr>
        <w:spacing w:after="0" w:line="240" w:lineRule="auto"/>
        <w:jc w:val="both"/>
        <w:rPr>
          <w:rFonts w:ascii="Calibri" w:eastAsia="Calibri" w:hAnsi="Calibri" w:cs="Times New Roman"/>
          <w:lang w:val="nl-BE"/>
        </w:rPr>
      </w:pPr>
    </w:p>
    <w:p w14:paraId="549F0FAA" w14:textId="3CA2BD1C" w:rsidR="003636A6" w:rsidRPr="00292769" w:rsidRDefault="00292769" w:rsidP="001A14C1">
      <w:pPr>
        <w:pStyle w:val="ListParagraph"/>
        <w:numPr>
          <w:ilvl w:val="0"/>
          <w:numId w:val="34"/>
        </w:numPr>
        <w:spacing w:after="60" w:line="240" w:lineRule="auto"/>
        <w:jc w:val="both"/>
        <w:rPr>
          <w:rFonts w:ascii="Calibri" w:eastAsia="Calibri" w:hAnsi="Calibri" w:cs="Times New Roman"/>
          <w:lang w:val="fr-BE"/>
        </w:rPr>
      </w:pPr>
      <w:r w:rsidRPr="00292769">
        <w:rPr>
          <w:lang w:val="fr-BE"/>
        </w:rPr>
        <w:t>En cas d’un diagnostic non conclusif basé sur morphologie et immunophénotypage</w:t>
      </w:r>
    </w:p>
    <w:p w14:paraId="7528D26F" w14:textId="77777777" w:rsidR="003636A6" w:rsidRPr="007C5A7F" w:rsidRDefault="003636A6" w:rsidP="003636A6">
      <w:pPr>
        <w:rPr>
          <w:lang w:val="fr-BE"/>
        </w:rPr>
      </w:pPr>
    </w:p>
    <w:p w14:paraId="3A1DD8D2" w14:textId="2D7A9DF7" w:rsidR="003636A6" w:rsidRPr="005B6F91" w:rsidRDefault="00C07AC2" w:rsidP="003636A6">
      <w:proofErr w:type="spellStart"/>
      <w:r>
        <w:t>Biomarqueurs</w:t>
      </w:r>
      <w:proofErr w:type="spellEnd"/>
      <w:r>
        <w:t xml:space="preserve"> </w:t>
      </w:r>
      <w:proofErr w:type="spellStart"/>
      <w:r>
        <w:t>minimaux</w:t>
      </w:r>
      <w:proofErr w:type="spellEnd"/>
      <w:r>
        <w:t xml:space="preserve"> à tester </w:t>
      </w:r>
      <w:r w:rsidR="003636A6" w:rsidRPr="005B6F91">
        <w:t>:</w:t>
      </w:r>
    </w:p>
    <w:p w14:paraId="05A9DE03" w14:textId="2170131A" w:rsidR="003636A6" w:rsidRPr="005B6F91" w:rsidRDefault="003636A6" w:rsidP="00FD7746">
      <w:pPr>
        <w:pStyle w:val="ListParagraph"/>
        <w:numPr>
          <w:ilvl w:val="0"/>
          <w:numId w:val="3"/>
        </w:numPr>
        <w:spacing w:after="0" w:line="240" w:lineRule="auto"/>
        <w:jc w:val="both"/>
        <w:rPr>
          <w:rFonts w:ascii="Calibri" w:eastAsia="Calibri" w:hAnsi="Calibri" w:cs="Times New Roman"/>
          <w:i/>
          <w:lang w:val="nl-BE"/>
        </w:rPr>
      </w:pPr>
      <w:r w:rsidRPr="005B6F91">
        <w:rPr>
          <w:rFonts w:ascii="Calibri" w:eastAsia="Calibri" w:hAnsi="Calibri" w:cs="Times New Roman"/>
          <w:i/>
          <w:lang w:val="nl-BE"/>
        </w:rPr>
        <w:t>STAT3 (</w:t>
      </w:r>
      <w:proofErr w:type="spellStart"/>
      <w:r w:rsidRPr="005B6F91">
        <w:rPr>
          <w:rFonts w:ascii="Calibri" w:eastAsia="Calibri" w:hAnsi="Calibri" w:cs="Times New Roman"/>
          <w:i/>
          <w:lang w:val="nl-BE"/>
        </w:rPr>
        <w:t>exon</w:t>
      </w:r>
      <w:proofErr w:type="spellEnd"/>
      <w:r w:rsidRPr="005B6F91">
        <w:rPr>
          <w:rFonts w:ascii="Calibri" w:eastAsia="Calibri" w:hAnsi="Calibri" w:cs="Times New Roman"/>
          <w:i/>
          <w:lang w:val="nl-BE"/>
        </w:rPr>
        <w:t xml:space="preserve"> 21)</w:t>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proofErr w:type="spellStart"/>
      <w:r w:rsidR="00C07AC2">
        <w:rPr>
          <w:rFonts w:ascii="Calibri" w:eastAsia="Calibri" w:hAnsi="Calibri" w:cs="Times New Roman"/>
          <w:i/>
          <w:lang w:val="nl-BE"/>
        </w:rPr>
        <w:t>diagnostic</w:t>
      </w:r>
      <w:proofErr w:type="spellEnd"/>
    </w:p>
    <w:p w14:paraId="60B6CE23" w14:textId="1365AB8E" w:rsidR="003636A6" w:rsidRPr="005B6F91" w:rsidRDefault="003636A6" w:rsidP="00FD7746">
      <w:pPr>
        <w:pStyle w:val="ListParagraph"/>
        <w:numPr>
          <w:ilvl w:val="0"/>
          <w:numId w:val="3"/>
        </w:numPr>
        <w:spacing w:after="0" w:line="240" w:lineRule="auto"/>
        <w:jc w:val="both"/>
        <w:rPr>
          <w:rFonts w:ascii="Calibri" w:eastAsia="Calibri" w:hAnsi="Calibri" w:cs="Times New Roman"/>
          <w:i/>
          <w:lang w:val="nl-BE"/>
        </w:rPr>
      </w:pPr>
      <w:r w:rsidRPr="005B6F91">
        <w:rPr>
          <w:rFonts w:ascii="Calibri" w:eastAsia="Calibri" w:hAnsi="Calibri" w:cs="Times New Roman"/>
          <w:i/>
          <w:lang w:val="nl-BE"/>
        </w:rPr>
        <w:t>STAT5B (</w:t>
      </w:r>
      <w:proofErr w:type="spellStart"/>
      <w:r w:rsidRPr="005B6F91">
        <w:rPr>
          <w:rFonts w:ascii="Calibri" w:eastAsia="Calibri" w:hAnsi="Calibri" w:cs="Times New Roman"/>
          <w:i/>
          <w:lang w:val="nl-BE"/>
        </w:rPr>
        <w:t>exon</w:t>
      </w:r>
      <w:proofErr w:type="spellEnd"/>
      <w:r w:rsidRPr="005B6F91">
        <w:rPr>
          <w:rFonts w:ascii="Calibri" w:eastAsia="Calibri" w:hAnsi="Calibri" w:cs="Times New Roman"/>
          <w:i/>
          <w:lang w:val="nl-BE"/>
        </w:rPr>
        <w:t xml:space="preserve"> 16-17)</w:t>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proofErr w:type="spellStart"/>
      <w:r w:rsidR="00C07AC2">
        <w:rPr>
          <w:rFonts w:ascii="Calibri" w:eastAsia="Calibri" w:hAnsi="Calibri" w:cs="Times New Roman"/>
          <w:i/>
          <w:lang w:val="nl-BE"/>
        </w:rPr>
        <w:t>diagnostic</w:t>
      </w:r>
      <w:proofErr w:type="spellEnd"/>
    </w:p>
    <w:p w14:paraId="605524A0" w14:textId="77777777" w:rsidR="003636A6" w:rsidRPr="005B6F91" w:rsidRDefault="003636A6" w:rsidP="003636A6">
      <w:pPr>
        <w:spacing w:after="0"/>
        <w:jc w:val="both"/>
      </w:pPr>
    </w:p>
    <w:p w14:paraId="3D6AECE9" w14:textId="50E1F3F5" w:rsidR="003636A6" w:rsidRPr="005B6F91" w:rsidRDefault="00C07AC2" w:rsidP="003636A6">
      <w:pPr>
        <w:tabs>
          <w:tab w:val="right" w:pos="9214"/>
        </w:tabs>
        <w:rPr>
          <w:lang w:val="fr-FR"/>
        </w:rPr>
      </w:pPr>
      <w:r>
        <w:rPr>
          <w:lang w:val="fr-FR"/>
        </w:rPr>
        <w:t xml:space="preserve">Enregistrement obligatoire dans PITTER </w:t>
      </w:r>
      <w:r w:rsidR="003636A6" w:rsidRPr="005B6F91">
        <w:rPr>
          <w:lang w:val="fr-FR"/>
        </w:rPr>
        <w:t>:</w:t>
      </w:r>
    </w:p>
    <w:p w14:paraId="087AFA62"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4E765597" w14:textId="77777777" w:rsidR="003636A6" w:rsidRPr="005B6F91" w:rsidRDefault="003636A6" w:rsidP="003636A6">
      <w:pPr>
        <w:pStyle w:val="ListParagraph"/>
        <w:tabs>
          <w:tab w:val="right" w:pos="9214"/>
        </w:tabs>
      </w:pPr>
    </w:p>
    <w:p w14:paraId="7C83D096" w14:textId="0898A998" w:rsidR="00267315" w:rsidRPr="005B6F91" w:rsidRDefault="00CC24D1" w:rsidP="00267315">
      <w:pPr>
        <w:tabs>
          <w:tab w:val="right" w:pos="9214"/>
        </w:tabs>
      </w:pPr>
      <w:proofErr w:type="spellStart"/>
      <w:r>
        <w:t>Règles</w:t>
      </w:r>
      <w:proofErr w:type="spellEnd"/>
      <w:r>
        <w:t xml:space="preserve"> de cumul</w:t>
      </w:r>
      <w:r w:rsidR="00267315" w:rsidRPr="005B6F91">
        <w:t>:</w:t>
      </w:r>
    </w:p>
    <w:p w14:paraId="6F7846E2" w14:textId="4ED91444" w:rsidR="0033509B" w:rsidRPr="009A2B06" w:rsidRDefault="0033509B" w:rsidP="0033509B">
      <w:pPr>
        <w:pStyle w:val="ListParagraph"/>
        <w:numPr>
          <w:ilvl w:val="0"/>
          <w:numId w:val="4"/>
        </w:numPr>
        <w:tabs>
          <w:tab w:val="right" w:pos="9214"/>
        </w:tabs>
        <w:rPr>
          <w:lang w:val="fr-BE"/>
        </w:rPr>
      </w:pPr>
      <w:bookmarkStart w:id="30" w:name="_Hlk161737243"/>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74443692" w14:textId="2C3EF2AC" w:rsidR="0033509B" w:rsidRPr="009A2B06" w:rsidRDefault="0033509B" w:rsidP="0033509B">
      <w:pPr>
        <w:pStyle w:val="ListParagraph"/>
        <w:numPr>
          <w:ilvl w:val="0"/>
          <w:numId w:val="4"/>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77EE8396" w14:textId="758A43AA" w:rsidR="0033509B" w:rsidRPr="009A2B06" w:rsidRDefault="0033509B" w:rsidP="0033509B">
      <w:pPr>
        <w:pStyle w:val="ListParagraph"/>
        <w:numPr>
          <w:ilvl w:val="0"/>
          <w:numId w:val="4"/>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bookmarkEnd w:id="30"/>
    <w:p w14:paraId="143AF7C6" w14:textId="5E3D619B" w:rsidR="0033509B" w:rsidRDefault="0033509B" w:rsidP="0033509B">
      <w:pPr>
        <w:pStyle w:val="ListParagraph"/>
        <w:numPr>
          <w:ilvl w:val="0"/>
          <w:numId w:val="4"/>
        </w:numPr>
        <w:tabs>
          <w:tab w:val="right" w:pos="9214"/>
        </w:tabs>
        <w:rPr>
          <w:lang w:val="fr-BE"/>
        </w:rPr>
      </w:pPr>
      <w:r w:rsidRPr="009A2B06">
        <w:rPr>
          <w:i/>
          <w:iCs/>
          <w:lang w:val="fr-BE"/>
        </w:rPr>
        <w:t>Règle diagnostique 14</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xml:space="preserve">, avec les prestations </w:t>
      </w:r>
      <w:r w:rsidR="00EA6667">
        <w:rPr>
          <w:lang w:val="fr-BE"/>
        </w:rPr>
        <w:t xml:space="preserve">594016-594020, 594053-594064 et 594090-594101 </w:t>
      </w:r>
      <w:r w:rsidRPr="006F2B4A">
        <w:rPr>
          <w:lang w:val="fr-BE"/>
        </w:rPr>
        <w:t xml:space="preserve"> de l’article 33ter.</w:t>
      </w:r>
    </w:p>
    <w:p w14:paraId="144F402A" w14:textId="325DD420" w:rsidR="004B0B0C" w:rsidRPr="009A2B06" w:rsidRDefault="004B0B0C" w:rsidP="004B0B0C">
      <w:pPr>
        <w:pStyle w:val="ListParagraph"/>
        <w:numPr>
          <w:ilvl w:val="0"/>
          <w:numId w:val="4"/>
        </w:numPr>
        <w:tabs>
          <w:tab w:val="right" w:pos="9214"/>
        </w:tabs>
        <w:rPr>
          <w:lang w:val="fr-BE"/>
        </w:rPr>
      </w:pPr>
      <w:r w:rsidRPr="007C3574">
        <w:rPr>
          <w:i/>
          <w:iCs/>
          <w:lang w:val="fr-BE"/>
        </w:rPr>
        <w:t>Règle diagnostique 25</w:t>
      </w:r>
      <w:r>
        <w:rPr>
          <w:lang w:val="fr-BE"/>
        </w:rPr>
        <w:t xml:space="preserve"> : </w:t>
      </w:r>
      <w:r w:rsidRPr="007C357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7C3574">
        <w:rPr>
          <w:lang w:val="fr-BE"/>
        </w:rPr>
        <w:t xml:space="preserve"> n'est pas  cumulable </w:t>
      </w:r>
      <w:r w:rsidRPr="007C3574">
        <w:rPr>
          <w:b/>
          <w:bCs/>
          <w:u w:val="single"/>
          <w:lang w:val="fr-BE"/>
        </w:rPr>
        <w:t xml:space="preserve">pendant </w:t>
      </w:r>
      <w:r w:rsidRPr="00803440">
        <w:rPr>
          <w:b/>
          <w:bCs/>
          <w:u w:val="single"/>
          <w:lang w:val="fr-BE"/>
        </w:rPr>
        <w:t xml:space="preserve">la phase d'investigation diagnostique </w:t>
      </w:r>
      <w:r w:rsidRPr="007C3574">
        <w:rPr>
          <w:lang w:val="fr-BE"/>
        </w:rPr>
        <w:t xml:space="preserve">avec les prestations </w:t>
      </w:r>
      <w:r w:rsidRPr="007C3574">
        <w:rPr>
          <w:rFonts w:ascii="Calibri" w:eastAsia="Times New Roman" w:hAnsi="Calibri" w:cs="Calibri"/>
          <w:lang w:val="fr-BE" w:eastAsia="nl-NL"/>
        </w:rPr>
        <w:t xml:space="preserve">565154-565165, 565515-565526, 565530-565541 ou 565552-565563 de l'article 33 pour l'analyse </w:t>
      </w:r>
      <w:r w:rsidRPr="007C3574">
        <w:rPr>
          <w:rFonts w:ascii="Calibri" w:eastAsia="Times New Roman" w:hAnsi="Calibri" w:cs="Calibri"/>
          <w:b/>
          <w:bCs/>
          <w:u w:val="single"/>
          <w:lang w:val="fr-BE" w:eastAsia="nl-NL"/>
        </w:rPr>
        <w:t xml:space="preserve">des </w:t>
      </w:r>
      <w:r w:rsidR="001F63CF">
        <w:rPr>
          <w:b/>
          <w:bCs/>
          <w:u w:val="single"/>
          <w:lang w:val="fr-BE"/>
        </w:rPr>
        <w:t>anomalies génomiques somatiques</w:t>
      </w:r>
    </w:p>
    <w:p w14:paraId="76DC3C6C" w14:textId="77777777" w:rsidR="004B0B0C" w:rsidRPr="009A2B06" w:rsidRDefault="004B0B0C" w:rsidP="00B810B2">
      <w:pPr>
        <w:pStyle w:val="ListParagraph"/>
        <w:tabs>
          <w:tab w:val="right" w:pos="9214"/>
        </w:tabs>
        <w:rPr>
          <w:lang w:val="fr-BE"/>
        </w:rPr>
      </w:pPr>
    </w:p>
    <w:p w14:paraId="310E1398" w14:textId="11DEA993" w:rsidR="003636A6" w:rsidRPr="00655C20" w:rsidRDefault="003636A6">
      <w:pPr>
        <w:rPr>
          <w:lang w:val="fr-BE"/>
        </w:rPr>
      </w:pPr>
      <w:r w:rsidRPr="00655C20">
        <w:rPr>
          <w:lang w:val="fr-BE"/>
        </w:rPr>
        <w:br w:type="page"/>
      </w:r>
    </w:p>
    <w:p w14:paraId="1F28361D" w14:textId="4A340E9D" w:rsidR="003636A6" w:rsidRPr="00A653C6" w:rsidRDefault="00727C25" w:rsidP="003636A6">
      <w:pPr>
        <w:pStyle w:val="Heading2"/>
        <w:rPr>
          <w:lang w:val="fr-BE"/>
        </w:rPr>
      </w:pPr>
      <w:bookmarkStart w:id="31" w:name="_Toc166077441"/>
      <w:r>
        <w:rPr>
          <w:lang w:val="fr-BE"/>
        </w:rPr>
        <w:lastRenderedPageBreak/>
        <w:t>535931-535942</w:t>
      </w:r>
      <w:r w:rsidR="003636A6" w:rsidRPr="00A653C6">
        <w:rPr>
          <w:lang w:val="fr-BE"/>
        </w:rPr>
        <w:t xml:space="preserve">: NGS </w:t>
      </w:r>
      <w:r w:rsidR="00B53941" w:rsidRPr="00A653C6">
        <w:rPr>
          <w:lang w:val="fr-BE"/>
        </w:rPr>
        <w:t xml:space="preserve">pour un lymphome </w:t>
      </w:r>
      <w:proofErr w:type="spellStart"/>
      <w:r w:rsidR="00B53941" w:rsidRPr="00A653C6">
        <w:rPr>
          <w:lang w:val="fr-BE"/>
        </w:rPr>
        <w:t>lymphoplasmocytaire</w:t>
      </w:r>
      <w:proofErr w:type="spellEnd"/>
      <w:r w:rsidR="00B53941" w:rsidRPr="00A653C6">
        <w:rPr>
          <w:lang w:val="fr-BE"/>
        </w:rPr>
        <w:t>/une macroglobulinémie de Waldenström</w:t>
      </w:r>
      <w:bookmarkEnd w:id="31"/>
      <w:r w:rsidR="00DB5C29">
        <w:rPr>
          <w:lang w:val="fr-BE"/>
        </w:rPr>
        <w:t xml:space="preserve"> </w:t>
      </w:r>
    </w:p>
    <w:p w14:paraId="64B0ABBB" w14:textId="77777777" w:rsidR="003636A6" w:rsidRPr="00A653C6" w:rsidRDefault="003636A6" w:rsidP="003636A6">
      <w:pPr>
        <w:rPr>
          <w:lang w:val="fr-BE"/>
        </w:rPr>
      </w:pPr>
    </w:p>
    <w:p w14:paraId="68B923C9" w14:textId="249ADE24" w:rsidR="003636A6" w:rsidRPr="005B6F91" w:rsidRDefault="00C07AC2" w:rsidP="003636A6">
      <w:r>
        <w:t>Remboursement</w:t>
      </w:r>
      <w:r w:rsidR="003636A6" w:rsidRPr="005B6F91">
        <w:t>: 600 €</w:t>
      </w:r>
    </w:p>
    <w:p w14:paraId="219EC3B7" w14:textId="77777777" w:rsidR="003636A6" w:rsidRPr="005B6F91" w:rsidRDefault="003636A6" w:rsidP="003636A6"/>
    <w:p w14:paraId="62C71A52" w14:textId="79140722" w:rsidR="003636A6" w:rsidRPr="005B6F91" w:rsidRDefault="00C07AC2" w:rsidP="003636A6">
      <w:proofErr w:type="spellStart"/>
      <w:r>
        <w:t>Indication</w:t>
      </w:r>
      <w:proofErr w:type="spellEnd"/>
      <w:r w:rsidR="003636A6" w:rsidRPr="005B6F91">
        <w:t>:</w:t>
      </w:r>
    </w:p>
    <w:p w14:paraId="77929BC8" w14:textId="1EA8977C" w:rsidR="00645896" w:rsidRPr="005B6F91" w:rsidRDefault="00645896" w:rsidP="00645896">
      <w:pPr>
        <w:pStyle w:val="ListParagraph"/>
        <w:numPr>
          <w:ilvl w:val="0"/>
          <w:numId w:val="32"/>
        </w:numPr>
        <w:spacing w:after="0" w:line="240" w:lineRule="auto"/>
        <w:jc w:val="both"/>
        <w:rPr>
          <w:rFonts w:ascii="Calibri" w:eastAsia="Calibri" w:hAnsi="Calibri" w:cs="Times New Roman"/>
          <w:lang w:val="nl-BE"/>
        </w:rPr>
      </w:pPr>
      <w:proofErr w:type="spellStart"/>
      <w:r w:rsidRPr="005B6F91">
        <w:rPr>
          <w:rFonts w:ascii="Calibri" w:eastAsia="Calibri" w:hAnsi="Calibri" w:cs="Times New Roman"/>
        </w:rPr>
        <w:t>Lymphome</w:t>
      </w:r>
      <w:proofErr w:type="spellEnd"/>
      <w:r w:rsidRPr="005B6F91">
        <w:rPr>
          <w:rFonts w:ascii="Calibri" w:eastAsia="Calibri" w:hAnsi="Calibri" w:cs="Times New Roman"/>
        </w:rPr>
        <w:t xml:space="preserve"> </w:t>
      </w:r>
      <w:proofErr w:type="spellStart"/>
      <w:r w:rsidRPr="005B6F91">
        <w:rPr>
          <w:rFonts w:ascii="Calibri" w:eastAsia="Calibri" w:hAnsi="Calibri" w:cs="Times New Roman"/>
        </w:rPr>
        <w:t>lymphoplasmocytaire</w:t>
      </w:r>
      <w:proofErr w:type="spellEnd"/>
      <w:r w:rsidRPr="005B6F91">
        <w:rPr>
          <w:rFonts w:ascii="Calibri" w:eastAsia="Calibri" w:hAnsi="Calibri" w:cs="Times New Roman"/>
        </w:rPr>
        <w:t>/</w:t>
      </w:r>
      <w:proofErr w:type="spellStart"/>
      <w:r w:rsidRPr="005B6F91">
        <w:rPr>
          <w:rFonts w:ascii="Calibri" w:eastAsia="Calibri" w:hAnsi="Calibri" w:cs="Times New Roman"/>
        </w:rPr>
        <w:t>macroglobulinémie</w:t>
      </w:r>
      <w:proofErr w:type="spellEnd"/>
      <w:r w:rsidRPr="005B6F91">
        <w:rPr>
          <w:rFonts w:ascii="Calibri" w:eastAsia="Calibri" w:hAnsi="Calibri" w:cs="Times New Roman"/>
        </w:rPr>
        <w:t xml:space="preserve"> de </w:t>
      </w:r>
      <w:proofErr w:type="spellStart"/>
      <w:r w:rsidRPr="005B6F91">
        <w:rPr>
          <w:rFonts w:ascii="Calibri" w:eastAsia="Calibri" w:hAnsi="Calibri" w:cs="Times New Roman"/>
        </w:rPr>
        <w:t>Waldenström</w:t>
      </w:r>
      <w:proofErr w:type="spellEnd"/>
      <w:r w:rsidRPr="005B6F91">
        <w:rPr>
          <w:rFonts w:ascii="Calibri" w:eastAsia="Calibri" w:hAnsi="Calibri" w:cs="Times New Roman"/>
        </w:rPr>
        <w:t xml:space="preserve"> (</w:t>
      </w:r>
      <w:r w:rsidR="00A975C6">
        <w:rPr>
          <w:rFonts w:ascii="Calibri" w:eastAsia="Calibri" w:hAnsi="Calibri" w:cs="Times New Roman"/>
        </w:rPr>
        <w:t>LLP</w:t>
      </w:r>
      <w:r w:rsidRPr="005B6F91">
        <w:rPr>
          <w:rFonts w:ascii="Calibri" w:eastAsia="Calibri" w:hAnsi="Calibri" w:cs="Times New Roman"/>
        </w:rPr>
        <w:t xml:space="preserve">/WM) (ICC/OMS) : </w:t>
      </w:r>
      <w:proofErr w:type="spellStart"/>
      <w:r w:rsidRPr="005B6F91">
        <w:rPr>
          <w:rFonts w:ascii="Calibri" w:eastAsia="Calibri" w:hAnsi="Calibri" w:cs="Times New Roman"/>
        </w:rPr>
        <w:t>suspicion</w:t>
      </w:r>
      <w:proofErr w:type="spellEnd"/>
      <w:r w:rsidRPr="005B6F91">
        <w:rPr>
          <w:rFonts w:ascii="Calibri" w:eastAsia="Calibri" w:hAnsi="Calibri" w:cs="Times New Roman"/>
        </w:rPr>
        <w:t xml:space="preserve"> de LPL/WM</w:t>
      </w:r>
    </w:p>
    <w:p w14:paraId="23FD90A2" w14:textId="77777777" w:rsidR="003636A6" w:rsidRPr="005B6F91" w:rsidRDefault="003636A6" w:rsidP="003636A6">
      <w:pPr>
        <w:spacing w:after="0" w:line="240" w:lineRule="auto"/>
        <w:jc w:val="both"/>
      </w:pPr>
    </w:p>
    <w:p w14:paraId="51A25617" w14:textId="77777777" w:rsidR="003636A6" w:rsidRPr="005B6F91" w:rsidRDefault="003636A6" w:rsidP="003636A6">
      <w:pPr>
        <w:spacing w:after="0" w:line="240" w:lineRule="auto"/>
        <w:jc w:val="both"/>
        <w:rPr>
          <w:rFonts w:ascii="Calibri" w:eastAsia="Calibri" w:hAnsi="Calibri" w:cs="Times New Roman"/>
          <w:lang w:val="nl-BE"/>
        </w:rPr>
      </w:pPr>
      <w:r w:rsidRPr="005B6F91">
        <w:tab/>
      </w:r>
    </w:p>
    <w:p w14:paraId="5BCD95E2" w14:textId="36BAABB8" w:rsidR="003636A6" w:rsidRPr="005B6F91" w:rsidRDefault="00C07AC2" w:rsidP="003636A6">
      <w:pPr>
        <w:spacing w:after="0" w:line="240" w:lineRule="auto"/>
        <w:jc w:val="both"/>
        <w:rPr>
          <w:rFonts w:ascii="Calibri" w:eastAsia="Calibri" w:hAnsi="Calibri" w:cs="Times New Roman"/>
          <w:lang w:val="nl-BE"/>
        </w:rPr>
      </w:pPr>
      <w:proofErr w:type="spellStart"/>
      <w:r>
        <w:rPr>
          <w:rFonts w:ascii="Calibri" w:eastAsia="Calibri" w:hAnsi="Calibri" w:cs="Times New Roman"/>
          <w:lang w:val="nl-BE"/>
        </w:rPr>
        <w:t>Conditions</w:t>
      </w:r>
      <w:proofErr w:type="spellEnd"/>
      <w:r w:rsidR="003636A6" w:rsidRPr="005B6F91">
        <w:rPr>
          <w:rFonts w:ascii="Calibri" w:eastAsia="Calibri" w:hAnsi="Calibri" w:cs="Times New Roman"/>
          <w:lang w:val="nl-BE"/>
        </w:rPr>
        <w:t>:</w:t>
      </w:r>
    </w:p>
    <w:p w14:paraId="78FBDDA8" w14:textId="77777777" w:rsidR="003636A6" w:rsidRPr="005B6F91" w:rsidRDefault="003636A6" w:rsidP="003636A6">
      <w:pPr>
        <w:spacing w:after="0" w:line="240" w:lineRule="auto"/>
        <w:jc w:val="both"/>
        <w:rPr>
          <w:rFonts w:ascii="Calibri" w:eastAsia="Calibri" w:hAnsi="Calibri" w:cs="Times New Roman"/>
          <w:lang w:val="nl-BE"/>
        </w:rPr>
      </w:pPr>
    </w:p>
    <w:p w14:paraId="220E7148" w14:textId="4CF09E63" w:rsidR="004B63D9" w:rsidRPr="005B6F91" w:rsidRDefault="00A975C6" w:rsidP="00FD7746">
      <w:pPr>
        <w:pStyle w:val="ListParagraph"/>
        <w:numPr>
          <w:ilvl w:val="0"/>
          <w:numId w:val="5"/>
        </w:numPr>
        <w:spacing w:after="0" w:line="240" w:lineRule="auto"/>
        <w:jc w:val="both"/>
        <w:rPr>
          <w:rFonts w:ascii="Calibri" w:eastAsia="Calibri" w:hAnsi="Calibri" w:cs="Times New Roman"/>
          <w:lang w:val="nl-BE"/>
        </w:rPr>
      </w:pPr>
      <w:r>
        <w:rPr>
          <w:rFonts w:ascii="Calibri" w:eastAsia="Calibri" w:hAnsi="Calibri" w:cs="Times New Roman"/>
          <w:lang w:val="nl-BE"/>
        </w:rPr>
        <w:t xml:space="preserve">Pas </w:t>
      </w:r>
      <w:proofErr w:type="spellStart"/>
      <w:r>
        <w:rPr>
          <w:rFonts w:ascii="Calibri" w:eastAsia="Calibri" w:hAnsi="Calibri" w:cs="Times New Roman"/>
          <w:lang w:val="nl-BE"/>
        </w:rPr>
        <w:t>d’application</w:t>
      </w:r>
      <w:proofErr w:type="spellEnd"/>
    </w:p>
    <w:p w14:paraId="208CC09E" w14:textId="77777777" w:rsidR="003636A6" w:rsidRPr="005B6F91" w:rsidRDefault="003636A6" w:rsidP="003636A6"/>
    <w:p w14:paraId="78B7AC88" w14:textId="3CFAD1BA" w:rsidR="003636A6" w:rsidRPr="005B6F91" w:rsidRDefault="00C07AC2" w:rsidP="003636A6">
      <w:proofErr w:type="spellStart"/>
      <w:r>
        <w:t>Biomarqueurs</w:t>
      </w:r>
      <w:proofErr w:type="spellEnd"/>
      <w:r>
        <w:t xml:space="preserve"> </w:t>
      </w:r>
      <w:proofErr w:type="spellStart"/>
      <w:r>
        <w:t>minimaux</w:t>
      </w:r>
      <w:proofErr w:type="spellEnd"/>
      <w:r>
        <w:t xml:space="preserve"> à tester </w:t>
      </w:r>
      <w:r w:rsidR="003636A6" w:rsidRPr="005B6F91">
        <w:t>:</w:t>
      </w:r>
    </w:p>
    <w:p w14:paraId="65D20AA2" w14:textId="65212A46" w:rsidR="003636A6" w:rsidRPr="005B6F91" w:rsidRDefault="003636A6" w:rsidP="00FD7746">
      <w:pPr>
        <w:pStyle w:val="ListParagraph"/>
        <w:numPr>
          <w:ilvl w:val="0"/>
          <w:numId w:val="3"/>
        </w:numPr>
        <w:spacing w:after="0" w:line="240" w:lineRule="auto"/>
        <w:jc w:val="both"/>
        <w:rPr>
          <w:rFonts w:ascii="Calibri" w:eastAsia="Calibri" w:hAnsi="Calibri" w:cs="Times New Roman"/>
          <w:i/>
          <w:lang w:val="nl-BE"/>
        </w:rPr>
      </w:pPr>
      <w:r w:rsidRPr="005B6F91">
        <w:rPr>
          <w:rFonts w:ascii="Calibri" w:eastAsia="Calibri" w:hAnsi="Calibri" w:cs="Times New Roman"/>
          <w:i/>
          <w:lang w:val="nl-BE"/>
        </w:rPr>
        <w:t>MYD88 (</w:t>
      </w:r>
      <w:proofErr w:type="spellStart"/>
      <w:r w:rsidRPr="005B6F91">
        <w:rPr>
          <w:rFonts w:ascii="Calibri" w:eastAsia="Calibri" w:hAnsi="Calibri" w:cs="Times New Roman"/>
          <w:i/>
          <w:lang w:val="nl-BE"/>
        </w:rPr>
        <w:t>codon</w:t>
      </w:r>
      <w:proofErr w:type="spellEnd"/>
      <w:r w:rsidRPr="005B6F91">
        <w:rPr>
          <w:rFonts w:ascii="Calibri" w:eastAsia="Calibri" w:hAnsi="Calibri" w:cs="Times New Roman"/>
          <w:i/>
          <w:lang w:val="nl-BE"/>
        </w:rPr>
        <w:t xml:space="preserve"> 265)</w:t>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proofErr w:type="spellStart"/>
      <w:r w:rsidR="00C07AC2">
        <w:rPr>
          <w:rFonts w:ascii="Calibri" w:eastAsia="Calibri" w:hAnsi="Calibri" w:cs="Times New Roman"/>
          <w:i/>
          <w:lang w:val="nl-BE"/>
        </w:rPr>
        <w:t>diagnostic</w:t>
      </w:r>
      <w:proofErr w:type="spellEnd"/>
      <w:r w:rsidRPr="005B6F91">
        <w:rPr>
          <w:rFonts w:ascii="Calibri" w:eastAsia="Calibri" w:hAnsi="Calibri" w:cs="Times New Roman"/>
          <w:i/>
          <w:lang w:val="nl-BE"/>
        </w:rPr>
        <w:t>/</w:t>
      </w:r>
      <w:proofErr w:type="spellStart"/>
      <w:r w:rsidR="00C07AC2">
        <w:rPr>
          <w:rFonts w:ascii="Calibri" w:eastAsia="Calibri" w:hAnsi="Calibri" w:cs="Times New Roman"/>
          <w:i/>
          <w:lang w:val="nl-BE"/>
        </w:rPr>
        <w:t>pronostic</w:t>
      </w:r>
      <w:proofErr w:type="spellEnd"/>
    </w:p>
    <w:p w14:paraId="5B3A50CF" w14:textId="575D9068" w:rsidR="003636A6" w:rsidRPr="005B6F91" w:rsidRDefault="003636A6" w:rsidP="00FD7746">
      <w:pPr>
        <w:pStyle w:val="ListParagraph"/>
        <w:numPr>
          <w:ilvl w:val="0"/>
          <w:numId w:val="3"/>
        </w:numPr>
        <w:spacing w:after="0" w:line="240" w:lineRule="auto"/>
        <w:jc w:val="both"/>
      </w:pPr>
      <w:r w:rsidRPr="005B6F91">
        <w:rPr>
          <w:rFonts w:ascii="Calibri" w:eastAsia="Calibri" w:hAnsi="Calibri" w:cs="Times New Roman"/>
          <w:i/>
          <w:lang w:val="nl-BE"/>
        </w:rPr>
        <w:t>CXCR4 (</w:t>
      </w:r>
      <w:proofErr w:type="spellStart"/>
      <w:r w:rsidRPr="005B6F91">
        <w:rPr>
          <w:rFonts w:ascii="Calibri" w:eastAsia="Calibri" w:hAnsi="Calibri" w:cs="Times New Roman"/>
          <w:i/>
          <w:lang w:val="nl-BE"/>
        </w:rPr>
        <w:t>exon</w:t>
      </w:r>
      <w:proofErr w:type="spellEnd"/>
      <w:r w:rsidRPr="005B6F91">
        <w:rPr>
          <w:rFonts w:ascii="Calibri" w:eastAsia="Calibri" w:hAnsi="Calibri" w:cs="Times New Roman"/>
          <w:i/>
          <w:lang w:val="nl-BE"/>
        </w:rPr>
        <w:t xml:space="preserve"> 2)</w:t>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proofErr w:type="spellStart"/>
      <w:r w:rsidR="00C07AC2">
        <w:rPr>
          <w:rFonts w:ascii="Calibri" w:eastAsia="Calibri" w:hAnsi="Calibri" w:cs="Times New Roman"/>
          <w:i/>
          <w:lang w:val="nl-BE"/>
        </w:rPr>
        <w:t>pronostic</w:t>
      </w:r>
      <w:proofErr w:type="spellEnd"/>
      <w:r w:rsidRPr="005B6F91">
        <w:rPr>
          <w:rFonts w:ascii="Calibri" w:eastAsia="Calibri" w:hAnsi="Calibri" w:cs="Times New Roman"/>
          <w:i/>
          <w:lang w:val="nl-BE"/>
        </w:rPr>
        <w:t>/</w:t>
      </w:r>
      <w:r w:rsidR="00C07AC2">
        <w:rPr>
          <w:rFonts w:ascii="Calibri" w:eastAsia="Calibri" w:hAnsi="Calibri" w:cs="Times New Roman"/>
          <w:i/>
          <w:lang w:val="nl-BE"/>
        </w:rPr>
        <w:t>thérapie</w:t>
      </w:r>
      <w:r w:rsidRPr="005B6F91">
        <w:rPr>
          <w:rFonts w:ascii="Calibri" w:eastAsia="Calibri" w:hAnsi="Calibri" w:cs="Times New Roman"/>
          <w:i/>
          <w:lang w:val="nl-BE"/>
        </w:rPr>
        <w:t xml:space="preserve"> </w:t>
      </w:r>
    </w:p>
    <w:p w14:paraId="73591439" w14:textId="779B5F87" w:rsidR="003636A6" w:rsidRPr="005B6F91" w:rsidRDefault="003636A6" w:rsidP="003636A6">
      <w:pPr>
        <w:spacing w:after="0" w:line="240" w:lineRule="auto"/>
        <w:jc w:val="both"/>
      </w:pPr>
    </w:p>
    <w:p w14:paraId="1EACA5E5" w14:textId="77777777" w:rsidR="003636A6" w:rsidRPr="005B6F91" w:rsidRDefault="003636A6" w:rsidP="003636A6">
      <w:pPr>
        <w:spacing w:after="0" w:line="240" w:lineRule="auto"/>
        <w:jc w:val="both"/>
      </w:pPr>
    </w:p>
    <w:p w14:paraId="673AF3AF" w14:textId="7815175A" w:rsidR="003636A6" w:rsidRPr="005B6F91" w:rsidRDefault="00C07AC2" w:rsidP="003636A6">
      <w:pPr>
        <w:tabs>
          <w:tab w:val="right" w:pos="9214"/>
        </w:tabs>
        <w:rPr>
          <w:lang w:val="fr-FR"/>
        </w:rPr>
      </w:pPr>
      <w:r>
        <w:rPr>
          <w:lang w:val="fr-FR"/>
        </w:rPr>
        <w:t xml:space="preserve">Enregistrement obligatoire dans PITTER </w:t>
      </w:r>
      <w:r w:rsidR="003636A6" w:rsidRPr="005B6F91">
        <w:rPr>
          <w:lang w:val="fr-FR"/>
        </w:rPr>
        <w:t>:</w:t>
      </w:r>
    </w:p>
    <w:p w14:paraId="638AA619"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251842F3" w14:textId="77777777" w:rsidR="003636A6" w:rsidRPr="005B6F91" w:rsidRDefault="003636A6" w:rsidP="003636A6">
      <w:pPr>
        <w:pStyle w:val="ListParagraph"/>
        <w:tabs>
          <w:tab w:val="right" w:pos="9214"/>
        </w:tabs>
      </w:pPr>
    </w:p>
    <w:p w14:paraId="06CC647A" w14:textId="48A5ABDE" w:rsidR="00267315" w:rsidRPr="005B6F91" w:rsidRDefault="00CC24D1" w:rsidP="00267315">
      <w:pPr>
        <w:tabs>
          <w:tab w:val="right" w:pos="9214"/>
        </w:tabs>
      </w:pPr>
      <w:proofErr w:type="spellStart"/>
      <w:r>
        <w:t>Règles</w:t>
      </w:r>
      <w:proofErr w:type="spellEnd"/>
      <w:r>
        <w:t xml:space="preserve"> de cumul</w:t>
      </w:r>
      <w:r w:rsidR="00267315" w:rsidRPr="005B6F91">
        <w:t>:</w:t>
      </w:r>
    </w:p>
    <w:p w14:paraId="5169BB68" w14:textId="3A364932" w:rsidR="00361373" w:rsidRPr="009A2B06" w:rsidRDefault="00361373" w:rsidP="00361373">
      <w:pPr>
        <w:pStyle w:val="ListParagraph"/>
        <w:numPr>
          <w:ilvl w:val="0"/>
          <w:numId w:val="4"/>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60476F54" w14:textId="4E6E0469" w:rsidR="00361373" w:rsidRPr="009A2B06" w:rsidRDefault="00361373" w:rsidP="00361373">
      <w:pPr>
        <w:pStyle w:val="ListParagraph"/>
        <w:numPr>
          <w:ilvl w:val="0"/>
          <w:numId w:val="4"/>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2F86CE98" w14:textId="34BAAFE9" w:rsidR="00361373" w:rsidRPr="009A2B06" w:rsidRDefault="00361373" w:rsidP="00361373">
      <w:pPr>
        <w:pStyle w:val="ListParagraph"/>
        <w:numPr>
          <w:ilvl w:val="0"/>
          <w:numId w:val="4"/>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61B07854" w14:textId="7177089E" w:rsidR="00361373" w:rsidRDefault="00361373" w:rsidP="00361373">
      <w:pPr>
        <w:pStyle w:val="ListParagraph"/>
        <w:numPr>
          <w:ilvl w:val="0"/>
          <w:numId w:val="4"/>
        </w:numPr>
        <w:tabs>
          <w:tab w:val="right" w:pos="9214"/>
        </w:tabs>
        <w:rPr>
          <w:lang w:val="fr-BE"/>
        </w:rPr>
      </w:pPr>
      <w:r w:rsidRPr="009A2B06">
        <w:rPr>
          <w:i/>
          <w:iCs/>
          <w:lang w:val="fr-BE"/>
        </w:rPr>
        <w:t>Règle diagnostique 14</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xml:space="preserve">, avec les prestations </w:t>
      </w:r>
      <w:r w:rsidR="00EA6667">
        <w:rPr>
          <w:lang w:val="fr-BE"/>
        </w:rPr>
        <w:t xml:space="preserve">594016-594020, 594053-594064 et 594090-594101 </w:t>
      </w:r>
      <w:r w:rsidRPr="006F2B4A">
        <w:rPr>
          <w:lang w:val="fr-BE"/>
        </w:rPr>
        <w:t xml:space="preserve"> de l’article 33ter.</w:t>
      </w:r>
    </w:p>
    <w:p w14:paraId="3FC106DD" w14:textId="09DC46EF" w:rsidR="004B0B0C" w:rsidRPr="009A2B06" w:rsidRDefault="004B0B0C" w:rsidP="004B0B0C">
      <w:pPr>
        <w:pStyle w:val="ListParagraph"/>
        <w:numPr>
          <w:ilvl w:val="0"/>
          <w:numId w:val="4"/>
        </w:numPr>
        <w:tabs>
          <w:tab w:val="right" w:pos="9214"/>
        </w:tabs>
        <w:rPr>
          <w:lang w:val="fr-BE"/>
        </w:rPr>
      </w:pPr>
      <w:r w:rsidRPr="007C3574">
        <w:rPr>
          <w:i/>
          <w:iCs/>
          <w:lang w:val="fr-BE"/>
        </w:rPr>
        <w:t>Règle diagnostique 25</w:t>
      </w:r>
      <w:r>
        <w:rPr>
          <w:lang w:val="fr-BE"/>
        </w:rPr>
        <w:t xml:space="preserve"> : </w:t>
      </w:r>
      <w:r w:rsidRPr="007C357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7C3574">
        <w:rPr>
          <w:lang w:val="fr-BE"/>
        </w:rPr>
        <w:t xml:space="preserve"> n'est pas  cumulable </w:t>
      </w:r>
      <w:r w:rsidRPr="007C3574">
        <w:rPr>
          <w:b/>
          <w:bCs/>
          <w:u w:val="single"/>
          <w:lang w:val="fr-BE"/>
        </w:rPr>
        <w:t xml:space="preserve">pendant </w:t>
      </w:r>
      <w:r w:rsidRPr="00803440">
        <w:rPr>
          <w:b/>
          <w:bCs/>
          <w:u w:val="single"/>
          <w:lang w:val="fr-BE"/>
        </w:rPr>
        <w:t xml:space="preserve">la phase d'investigation diagnostique </w:t>
      </w:r>
      <w:r w:rsidRPr="007C3574">
        <w:rPr>
          <w:lang w:val="fr-BE"/>
        </w:rPr>
        <w:t xml:space="preserve">avec les prestations </w:t>
      </w:r>
      <w:r w:rsidRPr="007C3574">
        <w:rPr>
          <w:rFonts w:ascii="Calibri" w:eastAsia="Times New Roman" w:hAnsi="Calibri" w:cs="Calibri"/>
          <w:lang w:val="fr-BE" w:eastAsia="nl-NL"/>
        </w:rPr>
        <w:t xml:space="preserve">565154-565165, 565515-565526, 565530-565541 ou 565552-565563 de l'article 33 pour l'analyse </w:t>
      </w:r>
      <w:r w:rsidRPr="007C3574">
        <w:rPr>
          <w:rFonts w:ascii="Calibri" w:eastAsia="Times New Roman" w:hAnsi="Calibri" w:cs="Calibri"/>
          <w:b/>
          <w:bCs/>
          <w:u w:val="single"/>
          <w:lang w:val="fr-BE" w:eastAsia="nl-NL"/>
        </w:rPr>
        <w:t xml:space="preserve">des </w:t>
      </w:r>
      <w:r w:rsidR="001F63CF">
        <w:rPr>
          <w:b/>
          <w:bCs/>
          <w:u w:val="single"/>
          <w:lang w:val="fr-BE"/>
        </w:rPr>
        <w:t>anomalies génomiques somatiques</w:t>
      </w:r>
    </w:p>
    <w:p w14:paraId="461DA77A" w14:textId="02BBD772" w:rsidR="004B63D9" w:rsidRPr="00655C20" w:rsidRDefault="004B63D9">
      <w:pPr>
        <w:rPr>
          <w:lang w:val="fr-BE"/>
        </w:rPr>
      </w:pPr>
    </w:p>
    <w:p w14:paraId="2C9654B8" w14:textId="27B93FAF" w:rsidR="004B63D9" w:rsidRPr="00B53941" w:rsidRDefault="00727C25" w:rsidP="004B63D9">
      <w:pPr>
        <w:pStyle w:val="Heading2"/>
        <w:rPr>
          <w:lang w:val="fr-BE"/>
        </w:rPr>
      </w:pPr>
      <w:bookmarkStart w:id="32" w:name="_Toc166077442"/>
      <w:r>
        <w:rPr>
          <w:lang w:val="fr-BE"/>
        </w:rPr>
        <w:lastRenderedPageBreak/>
        <w:t>535953-535964</w:t>
      </w:r>
      <w:r w:rsidR="004B63D9" w:rsidRPr="00B53941">
        <w:rPr>
          <w:lang w:val="fr-BE"/>
        </w:rPr>
        <w:t xml:space="preserve">: NGS </w:t>
      </w:r>
      <w:r w:rsidR="00B53941" w:rsidRPr="00B53941">
        <w:rPr>
          <w:lang w:val="fr-BE"/>
        </w:rPr>
        <w:t xml:space="preserve">pour un lymphome </w:t>
      </w:r>
      <w:r w:rsidR="00292769" w:rsidRPr="00B53941">
        <w:rPr>
          <w:lang w:val="fr-BE"/>
        </w:rPr>
        <w:t xml:space="preserve">T-helper </w:t>
      </w:r>
      <w:r w:rsidR="00B53941" w:rsidRPr="00B53941">
        <w:rPr>
          <w:lang w:val="fr-BE"/>
        </w:rPr>
        <w:t>folliculaire</w:t>
      </w:r>
      <w:bookmarkEnd w:id="32"/>
      <w:r w:rsidR="00DB5C29">
        <w:rPr>
          <w:lang w:val="fr-BE"/>
        </w:rPr>
        <w:t xml:space="preserve"> </w:t>
      </w:r>
    </w:p>
    <w:p w14:paraId="1E3CD590" w14:textId="77777777" w:rsidR="004B63D9" w:rsidRPr="00B53941" w:rsidRDefault="004B63D9" w:rsidP="004B63D9">
      <w:pPr>
        <w:rPr>
          <w:lang w:val="fr-BE"/>
        </w:rPr>
      </w:pPr>
    </w:p>
    <w:p w14:paraId="1ED9AA10" w14:textId="592FD7D0" w:rsidR="004B63D9" w:rsidRPr="005B6F91" w:rsidRDefault="00C07AC2" w:rsidP="004B63D9">
      <w:r>
        <w:t>Remboursement</w:t>
      </w:r>
      <w:r w:rsidR="004B63D9" w:rsidRPr="005B6F91">
        <w:t>: 600 €</w:t>
      </w:r>
    </w:p>
    <w:p w14:paraId="1F5DFCDC" w14:textId="77777777" w:rsidR="004B63D9" w:rsidRPr="005B6F91" w:rsidRDefault="004B63D9" w:rsidP="004B63D9"/>
    <w:p w14:paraId="73BA3D9D" w14:textId="3312684C" w:rsidR="004B63D9" w:rsidRPr="005B6F91" w:rsidRDefault="00C07AC2" w:rsidP="004B63D9">
      <w:proofErr w:type="spellStart"/>
      <w:r>
        <w:t>Indication</w:t>
      </w:r>
      <w:proofErr w:type="spellEnd"/>
      <w:r w:rsidR="004B63D9" w:rsidRPr="005B6F91">
        <w:t>:</w:t>
      </w:r>
    </w:p>
    <w:p w14:paraId="597B2C33" w14:textId="7EE61B97" w:rsidR="00645896" w:rsidRPr="00645896" w:rsidRDefault="00645896" w:rsidP="00645896">
      <w:pPr>
        <w:pStyle w:val="ListParagraph"/>
        <w:numPr>
          <w:ilvl w:val="0"/>
          <w:numId w:val="31"/>
        </w:numPr>
        <w:spacing w:after="0" w:line="240" w:lineRule="auto"/>
        <w:jc w:val="both"/>
        <w:rPr>
          <w:rFonts w:ascii="Calibri" w:eastAsia="Calibri" w:hAnsi="Calibri" w:cs="Times New Roman"/>
          <w:lang w:val="fr-BE"/>
        </w:rPr>
      </w:pPr>
      <w:r w:rsidRPr="00645896">
        <w:rPr>
          <w:rFonts w:ascii="Calibri" w:eastAsia="Calibri" w:hAnsi="Calibri" w:cs="Times New Roman"/>
          <w:lang w:val="fr-BE"/>
        </w:rPr>
        <w:t xml:space="preserve">Lymphome </w:t>
      </w:r>
      <w:r w:rsidR="00292769" w:rsidRPr="00645896">
        <w:rPr>
          <w:rFonts w:ascii="Calibri" w:eastAsia="Calibri" w:hAnsi="Calibri" w:cs="Times New Roman"/>
          <w:lang w:val="fr-BE"/>
        </w:rPr>
        <w:t>T</w:t>
      </w:r>
      <w:r w:rsidR="00292769">
        <w:rPr>
          <w:rFonts w:ascii="Calibri" w:eastAsia="Calibri" w:hAnsi="Calibri" w:cs="Times New Roman"/>
          <w:lang w:val="fr-BE"/>
        </w:rPr>
        <w:t xml:space="preserve">-helper </w:t>
      </w:r>
      <w:r w:rsidR="007C5A7F" w:rsidRPr="00645896">
        <w:rPr>
          <w:rFonts w:ascii="Calibri" w:eastAsia="Calibri" w:hAnsi="Calibri" w:cs="Times New Roman"/>
          <w:lang w:val="fr-BE"/>
        </w:rPr>
        <w:t>folliculaire</w:t>
      </w:r>
      <w:r w:rsidR="007C5A7F">
        <w:rPr>
          <w:rFonts w:ascii="Calibri" w:eastAsia="Calibri" w:hAnsi="Calibri" w:cs="Times New Roman"/>
          <w:lang w:val="fr-BE"/>
        </w:rPr>
        <w:t xml:space="preserve"> </w:t>
      </w:r>
      <w:r w:rsidRPr="00645896">
        <w:rPr>
          <w:rFonts w:ascii="Calibri" w:eastAsia="Calibri" w:hAnsi="Calibri" w:cs="Times New Roman"/>
          <w:lang w:val="fr-BE"/>
        </w:rPr>
        <w:t xml:space="preserve">(lymphome TFH) (ICC/OMS) : suspicion de lymphome TFH (sur la base de la morphologie et </w:t>
      </w:r>
      <w:r w:rsidR="00A975C6">
        <w:rPr>
          <w:rFonts w:ascii="Calibri" w:eastAsia="Calibri" w:hAnsi="Calibri" w:cs="Times New Roman"/>
          <w:lang w:val="fr-FR"/>
        </w:rPr>
        <w:t>immunophénotypage</w:t>
      </w:r>
      <w:r w:rsidRPr="00645896">
        <w:rPr>
          <w:rFonts w:ascii="Calibri" w:eastAsia="Calibri" w:hAnsi="Calibri" w:cs="Times New Roman"/>
          <w:lang w:val="fr-BE"/>
        </w:rPr>
        <w:t>)</w:t>
      </w:r>
    </w:p>
    <w:p w14:paraId="41DEAEF6" w14:textId="77777777" w:rsidR="004B63D9" w:rsidRPr="00645896" w:rsidRDefault="004B63D9" w:rsidP="004B63D9">
      <w:pPr>
        <w:spacing w:after="0" w:line="240" w:lineRule="auto"/>
        <w:jc w:val="both"/>
        <w:rPr>
          <w:lang w:val="fr-BE"/>
        </w:rPr>
      </w:pPr>
    </w:p>
    <w:p w14:paraId="16EAE14C" w14:textId="77777777" w:rsidR="004B63D9" w:rsidRPr="00645896" w:rsidRDefault="004B63D9" w:rsidP="004B63D9">
      <w:pPr>
        <w:spacing w:after="0" w:line="240" w:lineRule="auto"/>
        <w:jc w:val="both"/>
        <w:rPr>
          <w:rFonts w:ascii="Calibri" w:eastAsia="Calibri" w:hAnsi="Calibri" w:cs="Times New Roman"/>
          <w:lang w:val="fr-BE"/>
        </w:rPr>
      </w:pPr>
      <w:r w:rsidRPr="00645896">
        <w:rPr>
          <w:lang w:val="fr-BE"/>
        </w:rPr>
        <w:tab/>
      </w:r>
    </w:p>
    <w:p w14:paraId="4BD1D07D" w14:textId="5776C131" w:rsidR="004B63D9" w:rsidRPr="009973E1" w:rsidRDefault="00C07AC2" w:rsidP="004B63D9">
      <w:pPr>
        <w:spacing w:after="0" w:line="240" w:lineRule="auto"/>
        <w:jc w:val="both"/>
        <w:rPr>
          <w:rFonts w:ascii="Calibri" w:eastAsia="Calibri" w:hAnsi="Calibri" w:cs="Times New Roman"/>
          <w:lang w:val="fr-FR"/>
        </w:rPr>
      </w:pPr>
      <w:r w:rsidRPr="009973E1">
        <w:rPr>
          <w:rFonts w:ascii="Calibri" w:eastAsia="Calibri" w:hAnsi="Calibri" w:cs="Times New Roman"/>
          <w:lang w:val="fr-FR"/>
        </w:rPr>
        <w:t>Conditions</w:t>
      </w:r>
      <w:r w:rsidR="004B63D9" w:rsidRPr="009973E1">
        <w:rPr>
          <w:rFonts w:ascii="Calibri" w:eastAsia="Calibri" w:hAnsi="Calibri" w:cs="Times New Roman"/>
          <w:lang w:val="fr-FR"/>
        </w:rPr>
        <w:t>:</w:t>
      </w:r>
    </w:p>
    <w:p w14:paraId="4B3827DF" w14:textId="77777777" w:rsidR="004B63D9" w:rsidRPr="009973E1" w:rsidRDefault="004B63D9" w:rsidP="004B63D9">
      <w:pPr>
        <w:spacing w:after="0" w:line="240" w:lineRule="auto"/>
        <w:jc w:val="both"/>
        <w:rPr>
          <w:rFonts w:ascii="Calibri" w:eastAsia="Calibri" w:hAnsi="Calibri" w:cs="Times New Roman"/>
          <w:lang w:val="fr-FR"/>
        </w:rPr>
      </w:pPr>
    </w:p>
    <w:p w14:paraId="76CA864B" w14:textId="64363EF7" w:rsidR="004B63D9" w:rsidRPr="009973E1" w:rsidRDefault="00A975C6" w:rsidP="004B63D9">
      <w:pPr>
        <w:spacing w:after="60"/>
        <w:contextualSpacing/>
        <w:rPr>
          <w:rFonts w:ascii="Calibri" w:eastAsia="Calibri" w:hAnsi="Calibri" w:cs="Times New Roman"/>
          <w:lang w:val="fr-FR"/>
        </w:rPr>
      </w:pPr>
      <w:r w:rsidRPr="009973E1">
        <w:rPr>
          <w:rFonts w:ascii="Calibri" w:eastAsia="Calibri" w:hAnsi="Calibri" w:cs="Times New Roman"/>
          <w:lang w:val="fr-FR"/>
        </w:rPr>
        <w:t>Pas d’application</w:t>
      </w:r>
    </w:p>
    <w:p w14:paraId="528EECF2" w14:textId="77777777" w:rsidR="004B63D9" w:rsidRPr="009973E1" w:rsidRDefault="004B63D9" w:rsidP="004B63D9">
      <w:pPr>
        <w:rPr>
          <w:lang w:val="fr-FR"/>
        </w:rPr>
      </w:pPr>
    </w:p>
    <w:p w14:paraId="5024E9F0" w14:textId="7EE10F9A" w:rsidR="004B63D9" w:rsidRPr="009973E1" w:rsidRDefault="00C07AC2" w:rsidP="004B63D9">
      <w:pPr>
        <w:rPr>
          <w:lang w:val="fr-FR"/>
        </w:rPr>
      </w:pPr>
      <w:r w:rsidRPr="009973E1">
        <w:rPr>
          <w:lang w:val="fr-FR"/>
        </w:rPr>
        <w:t xml:space="preserve">Biomarqueurs minimaux à tester </w:t>
      </w:r>
      <w:r w:rsidR="004B63D9" w:rsidRPr="009973E1">
        <w:rPr>
          <w:lang w:val="fr-FR"/>
        </w:rPr>
        <w:t>:</w:t>
      </w:r>
    </w:p>
    <w:p w14:paraId="7D3548E8" w14:textId="7C6FAD67" w:rsidR="004B63D9" w:rsidRPr="005B6F91" w:rsidRDefault="004B63D9" w:rsidP="00FD7746">
      <w:pPr>
        <w:pStyle w:val="ListParagraph"/>
        <w:numPr>
          <w:ilvl w:val="0"/>
          <w:numId w:val="3"/>
        </w:numPr>
        <w:spacing w:after="0" w:line="240" w:lineRule="auto"/>
        <w:jc w:val="both"/>
        <w:rPr>
          <w:rFonts w:ascii="Calibri" w:eastAsia="Calibri" w:hAnsi="Calibri" w:cs="Times New Roman"/>
          <w:i/>
          <w:lang w:val="nl-BE"/>
        </w:rPr>
      </w:pPr>
      <w:r w:rsidRPr="005B6F91">
        <w:rPr>
          <w:rFonts w:ascii="Calibri" w:eastAsia="Calibri" w:hAnsi="Calibri" w:cs="Times New Roman"/>
          <w:i/>
          <w:lang w:val="nl-BE"/>
        </w:rPr>
        <w:t>DNMT3A (</w:t>
      </w:r>
      <w:proofErr w:type="spellStart"/>
      <w:r w:rsidRPr="005B6F91">
        <w:rPr>
          <w:rFonts w:ascii="Calibri" w:eastAsia="Calibri" w:hAnsi="Calibri" w:cs="Times New Roman"/>
          <w:i/>
          <w:lang w:val="nl-BE"/>
        </w:rPr>
        <w:t>exon</w:t>
      </w:r>
      <w:proofErr w:type="spellEnd"/>
      <w:r w:rsidRPr="005B6F91">
        <w:rPr>
          <w:rFonts w:ascii="Calibri" w:eastAsia="Calibri" w:hAnsi="Calibri" w:cs="Times New Roman"/>
          <w:i/>
          <w:lang w:val="nl-BE"/>
        </w:rPr>
        <w:t xml:space="preserve"> 8-23)</w:t>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proofErr w:type="spellStart"/>
      <w:r w:rsidR="00C07AC2">
        <w:rPr>
          <w:rFonts w:ascii="Calibri" w:eastAsia="Calibri" w:hAnsi="Calibri" w:cs="Times New Roman"/>
          <w:i/>
          <w:lang w:val="nl-BE"/>
        </w:rPr>
        <w:t>diagnostic</w:t>
      </w:r>
      <w:proofErr w:type="spellEnd"/>
    </w:p>
    <w:p w14:paraId="003AEB10" w14:textId="64BCE021" w:rsidR="004B63D9" w:rsidRPr="005B6F91" w:rsidRDefault="004B63D9" w:rsidP="00FD7746">
      <w:pPr>
        <w:pStyle w:val="ListParagraph"/>
        <w:numPr>
          <w:ilvl w:val="0"/>
          <w:numId w:val="3"/>
        </w:numPr>
        <w:spacing w:after="0" w:line="240" w:lineRule="auto"/>
        <w:jc w:val="both"/>
        <w:rPr>
          <w:rFonts w:ascii="Calibri" w:eastAsia="Calibri" w:hAnsi="Calibri" w:cs="Times New Roman"/>
          <w:i/>
          <w:lang w:val="nl-BE"/>
        </w:rPr>
      </w:pPr>
      <w:r w:rsidRPr="005B6F91">
        <w:rPr>
          <w:rFonts w:ascii="Calibri" w:eastAsia="Calibri" w:hAnsi="Calibri" w:cs="Times New Roman"/>
          <w:i/>
          <w:lang w:val="nl-BE"/>
        </w:rPr>
        <w:t>IDH2 (</w:t>
      </w:r>
      <w:proofErr w:type="spellStart"/>
      <w:r w:rsidRPr="005B6F91">
        <w:rPr>
          <w:rFonts w:ascii="Calibri" w:eastAsia="Calibri" w:hAnsi="Calibri" w:cs="Times New Roman"/>
          <w:i/>
          <w:lang w:val="nl-BE"/>
        </w:rPr>
        <w:t>exon</w:t>
      </w:r>
      <w:proofErr w:type="spellEnd"/>
      <w:r w:rsidRPr="005B6F91">
        <w:rPr>
          <w:rFonts w:ascii="Calibri" w:eastAsia="Calibri" w:hAnsi="Calibri" w:cs="Times New Roman"/>
          <w:i/>
          <w:lang w:val="nl-BE"/>
        </w:rPr>
        <w:t xml:space="preserve"> 4-hotspot)</w:t>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proofErr w:type="spellStart"/>
      <w:r w:rsidR="00C07AC2">
        <w:rPr>
          <w:rFonts w:ascii="Calibri" w:eastAsia="Calibri" w:hAnsi="Calibri" w:cs="Times New Roman"/>
          <w:i/>
          <w:lang w:val="nl-BE"/>
        </w:rPr>
        <w:t>diagnostic</w:t>
      </w:r>
      <w:proofErr w:type="spellEnd"/>
    </w:p>
    <w:p w14:paraId="6F58852C" w14:textId="421D2B66" w:rsidR="004B63D9" w:rsidRPr="005B6F91" w:rsidRDefault="004B63D9" w:rsidP="00FD7746">
      <w:pPr>
        <w:pStyle w:val="ListParagraph"/>
        <w:numPr>
          <w:ilvl w:val="0"/>
          <w:numId w:val="3"/>
        </w:numPr>
        <w:spacing w:after="0" w:line="240" w:lineRule="auto"/>
        <w:jc w:val="both"/>
        <w:rPr>
          <w:rFonts w:ascii="Calibri" w:eastAsia="Calibri" w:hAnsi="Calibri" w:cs="Times New Roman"/>
          <w:i/>
          <w:lang w:val="nl-BE"/>
        </w:rPr>
      </w:pPr>
      <w:r w:rsidRPr="005B6F91">
        <w:rPr>
          <w:rFonts w:ascii="Calibri" w:eastAsia="Calibri" w:hAnsi="Calibri" w:cs="Times New Roman"/>
          <w:i/>
          <w:lang w:val="nl-BE"/>
        </w:rPr>
        <w:t>RHOA (</w:t>
      </w:r>
      <w:proofErr w:type="spellStart"/>
      <w:r w:rsidRPr="005B6F91">
        <w:rPr>
          <w:rFonts w:ascii="Calibri" w:eastAsia="Calibri" w:hAnsi="Calibri" w:cs="Times New Roman"/>
          <w:i/>
          <w:lang w:val="nl-BE"/>
        </w:rPr>
        <w:t>exon</w:t>
      </w:r>
      <w:proofErr w:type="spellEnd"/>
      <w:r w:rsidRPr="005B6F91">
        <w:rPr>
          <w:rFonts w:ascii="Calibri" w:eastAsia="Calibri" w:hAnsi="Calibri" w:cs="Times New Roman"/>
          <w:i/>
          <w:lang w:val="nl-BE"/>
        </w:rPr>
        <w:t xml:space="preserve"> 2)</w:t>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proofErr w:type="spellStart"/>
      <w:r w:rsidR="00C07AC2">
        <w:rPr>
          <w:rFonts w:ascii="Calibri" w:eastAsia="Calibri" w:hAnsi="Calibri" w:cs="Times New Roman"/>
          <w:i/>
          <w:lang w:val="nl-BE"/>
        </w:rPr>
        <w:t>diagnostic</w:t>
      </w:r>
      <w:proofErr w:type="spellEnd"/>
    </w:p>
    <w:p w14:paraId="7F7AF02A" w14:textId="274D290C" w:rsidR="004B63D9" w:rsidRPr="005B6F91" w:rsidRDefault="004B63D9" w:rsidP="00FD7746">
      <w:pPr>
        <w:pStyle w:val="ListParagraph"/>
        <w:numPr>
          <w:ilvl w:val="0"/>
          <w:numId w:val="3"/>
        </w:numPr>
        <w:spacing w:after="0" w:line="240" w:lineRule="auto"/>
        <w:jc w:val="both"/>
      </w:pPr>
      <w:r w:rsidRPr="005B6F91">
        <w:rPr>
          <w:rFonts w:ascii="Calibri" w:eastAsia="Calibri" w:hAnsi="Calibri" w:cs="Times New Roman"/>
          <w:i/>
          <w:lang w:val="nl-BE"/>
        </w:rPr>
        <w:t>TET2 (</w:t>
      </w:r>
      <w:proofErr w:type="spellStart"/>
      <w:r w:rsidRPr="005B6F91">
        <w:rPr>
          <w:rFonts w:ascii="Calibri" w:eastAsia="Calibri" w:hAnsi="Calibri" w:cs="Times New Roman"/>
          <w:i/>
          <w:lang w:val="nl-BE"/>
        </w:rPr>
        <w:t>exon</w:t>
      </w:r>
      <w:proofErr w:type="spellEnd"/>
      <w:r w:rsidRPr="005B6F91">
        <w:rPr>
          <w:rFonts w:ascii="Calibri" w:eastAsia="Calibri" w:hAnsi="Calibri" w:cs="Times New Roman"/>
          <w:i/>
          <w:lang w:val="nl-BE"/>
        </w:rPr>
        <w:t xml:space="preserve"> 3, </w:t>
      </w:r>
      <w:proofErr w:type="spellStart"/>
      <w:r w:rsidRPr="005B6F91">
        <w:rPr>
          <w:rFonts w:ascii="Calibri" w:eastAsia="Calibri" w:hAnsi="Calibri" w:cs="Times New Roman"/>
          <w:i/>
          <w:lang w:val="nl-BE"/>
        </w:rPr>
        <w:t>exon</w:t>
      </w:r>
      <w:proofErr w:type="spellEnd"/>
      <w:r w:rsidRPr="005B6F91">
        <w:rPr>
          <w:rFonts w:ascii="Calibri" w:eastAsia="Calibri" w:hAnsi="Calibri" w:cs="Times New Roman"/>
          <w:i/>
          <w:lang w:val="nl-BE"/>
        </w:rPr>
        <w:t xml:space="preserve"> 9-11)</w:t>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r w:rsidRPr="005B6F91">
        <w:rPr>
          <w:rFonts w:ascii="Calibri" w:eastAsia="Calibri" w:hAnsi="Calibri" w:cs="Times New Roman"/>
          <w:i/>
          <w:lang w:val="nl-BE"/>
        </w:rPr>
        <w:tab/>
      </w:r>
      <w:proofErr w:type="spellStart"/>
      <w:r w:rsidR="00C07AC2">
        <w:rPr>
          <w:rFonts w:ascii="Calibri" w:eastAsia="Calibri" w:hAnsi="Calibri" w:cs="Times New Roman"/>
          <w:i/>
          <w:lang w:val="nl-BE"/>
        </w:rPr>
        <w:t>diagnostic</w:t>
      </w:r>
      <w:proofErr w:type="spellEnd"/>
      <w:r w:rsidRPr="005B6F91">
        <w:rPr>
          <w:rFonts w:ascii="Calibri" w:eastAsia="Calibri" w:hAnsi="Calibri" w:cs="Times New Roman"/>
          <w:i/>
          <w:lang w:val="nl-BE"/>
        </w:rPr>
        <w:t xml:space="preserve"> </w:t>
      </w:r>
    </w:p>
    <w:p w14:paraId="67146796" w14:textId="77777777" w:rsidR="004B63D9" w:rsidRPr="005B6F91" w:rsidRDefault="004B63D9" w:rsidP="004B63D9">
      <w:pPr>
        <w:pStyle w:val="ListParagraph"/>
        <w:spacing w:after="0" w:line="240" w:lineRule="auto"/>
        <w:jc w:val="both"/>
      </w:pPr>
    </w:p>
    <w:p w14:paraId="2A5C73F8" w14:textId="77777777" w:rsidR="004B63D9" w:rsidRPr="005B6F91" w:rsidRDefault="004B63D9" w:rsidP="004B63D9">
      <w:pPr>
        <w:spacing w:after="0" w:line="240" w:lineRule="auto"/>
        <w:jc w:val="both"/>
      </w:pPr>
    </w:p>
    <w:p w14:paraId="37D9BC8C" w14:textId="632E21FD" w:rsidR="004B63D9" w:rsidRPr="005B6F91" w:rsidRDefault="00C07AC2" w:rsidP="004B63D9">
      <w:pPr>
        <w:tabs>
          <w:tab w:val="right" w:pos="9214"/>
        </w:tabs>
        <w:rPr>
          <w:lang w:val="fr-FR"/>
        </w:rPr>
      </w:pPr>
      <w:r>
        <w:rPr>
          <w:lang w:val="fr-FR"/>
        </w:rPr>
        <w:t xml:space="preserve">Enregistrement obligatoire dans PITTER </w:t>
      </w:r>
      <w:r w:rsidR="004B63D9" w:rsidRPr="005B6F91">
        <w:rPr>
          <w:lang w:val="fr-FR"/>
        </w:rPr>
        <w:t>:</w:t>
      </w:r>
    </w:p>
    <w:p w14:paraId="0F66139F" w14:textId="77777777" w:rsidR="00F603A5" w:rsidRPr="00736304" w:rsidRDefault="00F603A5" w:rsidP="00F603A5">
      <w:pPr>
        <w:pStyle w:val="ListParagraph"/>
        <w:numPr>
          <w:ilvl w:val="0"/>
          <w:numId w:val="4"/>
        </w:numPr>
        <w:tabs>
          <w:tab w:val="right" w:pos="9214"/>
        </w:tabs>
        <w:rPr>
          <w:lang w:val="fr-FR"/>
        </w:rPr>
      </w:pPr>
      <w:r w:rsidRPr="00736304">
        <w:rPr>
          <w:lang w:val="fr-FR"/>
        </w:rPr>
        <w:t>Pas d’application</w:t>
      </w:r>
    </w:p>
    <w:p w14:paraId="5928EA85" w14:textId="77777777" w:rsidR="004B63D9" w:rsidRPr="005B6F91" w:rsidRDefault="004B63D9" w:rsidP="004B63D9">
      <w:pPr>
        <w:pStyle w:val="ListParagraph"/>
        <w:tabs>
          <w:tab w:val="right" w:pos="9214"/>
        </w:tabs>
      </w:pPr>
    </w:p>
    <w:p w14:paraId="638005C9" w14:textId="428CABBC" w:rsidR="00267315" w:rsidRPr="005B6F91" w:rsidRDefault="00CC24D1" w:rsidP="00267315">
      <w:pPr>
        <w:tabs>
          <w:tab w:val="right" w:pos="9214"/>
        </w:tabs>
      </w:pPr>
      <w:proofErr w:type="spellStart"/>
      <w:r>
        <w:t>Règles</w:t>
      </w:r>
      <w:proofErr w:type="spellEnd"/>
      <w:r>
        <w:t xml:space="preserve"> de cumul</w:t>
      </w:r>
      <w:r w:rsidR="00267315" w:rsidRPr="005B6F91">
        <w:t>:</w:t>
      </w:r>
    </w:p>
    <w:p w14:paraId="1A0455CC" w14:textId="19413F89" w:rsidR="00361373" w:rsidRPr="009A2B06" w:rsidRDefault="00361373" w:rsidP="00361373">
      <w:pPr>
        <w:pStyle w:val="ListParagraph"/>
        <w:numPr>
          <w:ilvl w:val="0"/>
          <w:numId w:val="4"/>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335C460E" w14:textId="1D35796F" w:rsidR="00361373" w:rsidRPr="009A2B06" w:rsidRDefault="00361373" w:rsidP="00361373">
      <w:pPr>
        <w:pStyle w:val="ListParagraph"/>
        <w:numPr>
          <w:ilvl w:val="0"/>
          <w:numId w:val="4"/>
        </w:numPr>
        <w:tabs>
          <w:tab w:val="right" w:pos="9214"/>
        </w:tabs>
        <w:rPr>
          <w:lang w:val="fr-BE"/>
        </w:rPr>
      </w:pPr>
      <w:r w:rsidRPr="009A2B06">
        <w:rPr>
          <w:i/>
          <w:iCs/>
          <w:lang w:val="fr-BE"/>
        </w:rPr>
        <w:t>Règle diagnostique 12</w:t>
      </w:r>
      <w:r w:rsidRPr="006F2B4A">
        <w:rPr>
          <w:lang w:val="fr-BE"/>
        </w:rPr>
        <w:t xml:space="preserve"> : Aucune prestation de l’article 33, 33bis ou 33ter ne peut être facturée en sus </w:t>
      </w:r>
      <w:r w:rsidR="00587EA7">
        <w:rPr>
          <w:b/>
          <w:bCs/>
          <w:u w:val="single"/>
          <w:lang w:val="fr-BE"/>
        </w:rPr>
        <w:t>pour le test effectué pour les biomarqueurs inclus dans le panel NGS effectivement utilisé, si ce panel est plus étendu que le panel minimum requis.</w:t>
      </w:r>
    </w:p>
    <w:p w14:paraId="75F863D8" w14:textId="69513E65" w:rsidR="00361373" w:rsidRPr="009A2B06" w:rsidRDefault="00361373" w:rsidP="00361373">
      <w:pPr>
        <w:pStyle w:val="ListParagraph"/>
        <w:numPr>
          <w:ilvl w:val="0"/>
          <w:numId w:val="4"/>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551B50BA" w14:textId="4081F7C5" w:rsidR="00361373" w:rsidRDefault="00361373" w:rsidP="00361373">
      <w:pPr>
        <w:pStyle w:val="ListParagraph"/>
        <w:numPr>
          <w:ilvl w:val="0"/>
          <w:numId w:val="4"/>
        </w:numPr>
        <w:tabs>
          <w:tab w:val="right" w:pos="9214"/>
        </w:tabs>
        <w:rPr>
          <w:lang w:val="fr-BE"/>
        </w:rPr>
      </w:pPr>
      <w:r w:rsidRPr="009A2B06">
        <w:rPr>
          <w:i/>
          <w:iCs/>
          <w:lang w:val="fr-BE"/>
        </w:rPr>
        <w:t>Règle diagnostique 14</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xml:space="preserve">, avec les prestations </w:t>
      </w:r>
      <w:r w:rsidR="00EA6667">
        <w:rPr>
          <w:lang w:val="fr-BE"/>
        </w:rPr>
        <w:t xml:space="preserve">594016-594020, 594053-594064 et 594090-594101 </w:t>
      </w:r>
      <w:r w:rsidRPr="006F2B4A">
        <w:rPr>
          <w:lang w:val="fr-BE"/>
        </w:rPr>
        <w:t xml:space="preserve"> de l’article 33ter.</w:t>
      </w:r>
    </w:p>
    <w:p w14:paraId="621FF019" w14:textId="4978088C" w:rsidR="004B0B0C" w:rsidRPr="009A2B06" w:rsidRDefault="004B0B0C" w:rsidP="004B0B0C">
      <w:pPr>
        <w:pStyle w:val="ListParagraph"/>
        <w:numPr>
          <w:ilvl w:val="0"/>
          <w:numId w:val="4"/>
        </w:numPr>
        <w:tabs>
          <w:tab w:val="right" w:pos="9214"/>
        </w:tabs>
        <w:rPr>
          <w:lang w:val="fr-BE"/>
        </w:rPr>
      </w:pPr>
      <w:r w:rsidRPr="007C3574">
        <w:rPr>
          <w:i/>
          <w:iCs/>
          <w:lang w:val="fr-BE"/>
        </w:rPr>
        <w:t>Règle diagnostique 25</w:t>
      </w:r>
      <w:r>
        <w:rPr>
          <w:lang w:val="fr-BE"/>
        </w:rPr>
        <w:t xml:space="preserve"> : </w:t>
      </w:r>
      <w:r w:rsidRPr="007C357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7C3574">
        <w:rPr>
          <w:lang w:val="fr-BE"/>
        </w:rPr>
        <w:t xml:space="preserve"> n'est pas  cumulable </w:t>
      </w:r>
      <w:r w:rsidRPr="007C3574">
        <w:rPr>
          <w:b/>
          <w:bCs/>
          <w:u w:val="single"/>
          <w:lang w:val="fr-BE"/>
        </w:rPr>
        <w:t xml:space="preserve">pendant </w:t>
      </w:r>
      <w:r w:rsidRPr="00803440">
        <w:rPr>
          <w:b/>
          <w:bCs/>
          <w:u w:val="single"/>
          <w:lang w:val="fr-BE"/>
        </w:rPr>
        <w:t xml:space="preserve">la phase d'investigation diagnostique </w:t>
      </w:r>
      <w:r w:rsidRPr="007C3574">
        <w:rPr>
          <w:lang w:val="fr-BE"/>
        </w:rPr>
        <w:t xml:space="preserve">avec les prestations </w:t>
      </w:r>
      <w:r w:rsidRPr="007C3574">
        <w:rPr>
          <w:rFonts w:ascii="Calibri" w:eastAsia="Times New Roman" w:hAnsi="Calibri" w:cs="Calibri"/>
          <w:lang w:val="fr-BE" w:eastAsia="nl-NL"/>
        </w:rPr>
        <w:t xml:space="preserve">565154-565165, 565515-565526, 565530-565541 ou 565552-565563 de l'article 33 pour l'analyse </w:t>
      </w:r>
      <w:r w:rsidRPr="007C3574">
        <w:rPr>
          <w:rFonts w:ascii="Calibri" w:eastAsia="Times New Roman" w:hAnsi="Calibri" w:cs="Calibri"/>
          <w:b/>
          <w:bCs/>
          <w:u w:val="single"/>
          <w:lang w:val="fr-BE" w:eastAsia="nl-NL"/>
        </w:rPr>
        <w:t xml:space="preserve">des </w:t>
      </w:r>
      <w:r w:rsidR="001F63CF">
        <w:rPr>
          <w:b/>
          <w:bCs/>
          <w:u w:val="single"/>
          <w:lang w:val="fr-BE"/>
        </w:rPr>
        <w:t>anomalies génomiques somatiques</w:t>
      </w:r>
    </w:p>
    <w:p w14:paraId="1A60FB81" w14:textId="77777777" w:rsidR="004B0B0C" w:rsidRPr="009A2B06" w:rsidRDefault="004B0B0C" w:rsidP="00B25828">
      <w:pPr>
        <w:pStyle w:val="ListParagraph"/>
        <w:tabs>
          <w:tab w:val="right" w:pos="9214"/>
        </w:tabs>
        <w:rPr>
          <w:lang w:val="fr-BE"/>
        </w:rPr>
      </w:pPr>
    </w:p>
    <w:p w14:paraId="4DE50FDD" w14:textId="280A2FA7" w:rsidR="00D04C79" w:rsidRPr="00655C20" w:rsidRDefault="00D04C79" w:rsidP="00D04C79">
      <w:pPr>
        <w:tabs>
          <w:tab w:val="right" w:pos="9214"/>
        </w:tabs>
        <w:rPr>
          <w:lang w:val="fr-BE"/>
        </w:rPr>
      </w:pPr>
    </w:p>
    <w:p w14:paraId="19B857B9" w14:textId="77777777" w:rsidR="00D04C79" w:rsidRPr="00655C20" w:rsidRDefault="00D04C79" w:rsidP="00D04C79">
      <w:pPr>
        <w:rPr>
          <w:lang w:val="fr-BE"/>
        </w:rPr>
      </w:pPr>
    </w:p>
    <w:p w14:paraId="60E8FA25" w14:textId="48792C4A" w:rsidR="009E2AE0" w:rsidRPr="00C07AC2" w:rsidRDefault="00156C11" w:rsidP="009E2AE0">
      <w:pPr>
        <w:pStyle w:val="Heading1"/>
        <w:rPr>
          <w:lang w:val="fr-BE"/>
        </w:rPr>
      </w:pPr>
      <w:bookmarkStart w:id="33" w:name="_Toc166077443"/>
      <w:r>
        <w:rPr>
          <w:lang w:val="fr-BE"/>
        </w:rPr>
        <w:t xml:space="preserve">Codes de </w:t>
      </w:r>
      <w:proofErr w:type="spellStart"/>
      <w:r>
        <w:rPr>
          <w:lang w:val="fr-BE"/>
        </w:rPr>
        <w:t>pseudonomenclature</w:t>
      </w:r>
      <w:proofErr w:type="spellEnd"/>
      <w:r>
        <w:rPr>
          <w:lang w:val="fr-BE"/>
        </w:rPr>
        <w:t xml:space="preserve"> </w:t>
      </w:r>
      <w:r w:rsidR="00C07AC2" w:rsidRPr="00C07AC2">
        <w:rPr>
          <w:lang w:val="fr-BE"/>
        </w:rPr>
        <w:t xml:space="preserve"> généraux pour les tests moléculaires</w:t>
      </w:r>
      <w:bookmarkEnd w:id="33"/>
      <w:r w:rsidR="00C07AC2" w:rsidRPr="00C07AC2">
        <w:rPr>
          <w:lang w:val="fr-BE"/>
        </w:rPr>
        <w:t xml:space="preserve"> </w:t>
      </w:r>
    </w:p>
    <w:p w14:paraId="525A3AE5" w14:textId="77777777" w:rsidR="009E2AE0" w:rsidRPr="00C07AC2" w:rsidRDefault="009E2AE0" w:rsidP="009E2AE0">
      <w:pPr>
        <w:rPr>
          <w:lang w:val="fr-BE"/>
        </w:rPr>
      </w:pPr>
    </w:p>
    <w:p w14:paraId="3E4AFA04" w14:textId="298B6A17" w:rsidR="00645896" w:rsidRPr="00645896" w:rsidRDefault="00727C25" w:rsidP="00012922">
      <w:pPr>
        <w:pStyle w:val="Heading2"/>
        <w:rPr>
          <w:lang w:val="fr-BE"/>
        </w:rPr>
      </w:pPr>
      <w:bookmarkStart w:id="34" w:name="_Toc166077444"/>
      <w:r>
        <w:rPr>
          <w:lang w:val="fr-BE"/>
        </w:rPr>
        <w:t>535975-535986</w:t>
      </w:r>
      <w:r w:rsidR="00D04C79" w:rsidRPr="00645896">
        <w:rPr>
          <w:lang w:val="fr-BE"/>
        </w:rPr>
        <w:t xml:space="preserve">: </w:t>
      </w:r>
      <w:r w:rsidR="00360FBC" w:rsidRPr="00360FBC">
        <w:rPr>
          <w:lang w:val="fr-BE"/>
        </w:rPr>
        <w:t xml:space="preserve">Dépistage </w:t>
      </w:r>
      <w:r w:rsidR="00645896" w:rsidRPr="00645896">
        <w:rPr>
          <w:lang w:val="fr-BE"/>
        </w:rPr>
        <w:t xml:space="preserve">d'anomalies </w:t>
      </w:r>
      <w:r w:rsidR="00284280" w:rsidRPr="00284280">
        <w:rPr>
          <w:lang w:val="fr-BE"/>
        </w:rPr>
        <w:t xml:space="preserve">acquises </w:t>
      </w:r>
      <w:r w:rsidR="00645896" w:rsidRPr="00645896">
        <w:rPr>
          <w:lang w:val="fr-BE"/>
        </w:rPr>
        <w:t xml:space="preserve">chromosomiques ou génétiques (à </w:t>
      </w:r>
      <w:r w:rsidR="00284280" w:rsidRPr="00284280">
        <w:rPr>
          <w:lang w:val="fr-BE"/>
        </w:rPr>
        <w:t xml:space="preserve">l'exception </w:t>
      </w:r>
      <w:r w:rsidR="00360FBC">
        <w:rPr>
          <w:lang w:val="fr-BE"/>
        </w:rPr>
        <w:t>du</w:t>
      </w:r>
      <w:r w:rsidR="00360FBC" w:rsidRPr="00645896">
        <w:rPr>
          <w:lang w:val="fr-BE"/>
        </w:rPr>
        <w:t xml:space="preserve"> </w:t>
      </w:r>
      <w:r w:rsidR="00645896" w:rsidRPr="00645896">
        <w:rPr>
          <w:lang w:val="fr-BE"/>
        </w:rPr>
        <w:t xml:space="preserve">réarrangement </w:t>
      </w:r>
      <w:r w:rsidR="00360FBC">
        <w:rPr>
          <w:lang w:val="fr-BE"/>
        </w:rPr>
        <w:t>des</w:t>
      </w:r>
      <w:r w:rsidR="00360FBC" w:rsidRPr="00645896">
        <w:rPr>
          <w:lang w:val="fr-BE"/>
        </w:rPr>
        <w:t xml:space="preserve"> </w:t>
      </w:r>
      <w:r w:rsidR="00645896" w:rsidRPr="00645896">
        <w:rPr>
          <w:lang w:val="fr-BE"/>
        </w:rPr>
        <w:t>gène</w:t>
      </w:r>
      <w:r w:rsidR="00360FBC">
        <w:rPr>
          <w:lang w:val="fr-BE"/>
        </w:rPr>
        <w:t>s</w:t>
      </w:r>
      <w:r w:rsidR="00645896" w:rsidRPr="00645896">
        <w:rPr>
          <w:lang w:val="fr-BE"/>
        </w:rPr>
        <w:t xml:space="preserve"> de</w:t>
      </w:r>
      <w:r w:rsidR="00360FBC">
        <w:rPr>
          <w:lang w:val="fr-BE"/>
        </w:rPr>
        <w:t>s</w:t>
      </w:r>
      <w:r w:rsidR="00645896" w:rsidRPr="00645896">
        <w:rPr>
          <w:lang w:val="fr-BE"/>
        </w:rPr>
        <w:t xml:space="preserve"> l'immunoglobuline</w:t>
      </w:r>
      <w:r w:rsidR="00360FBC">
        <w:rPr>
          <w:lang w:val="fr-BE"/>
        </w:rPr>
        <w:t>s</w:t>
      </w:r>
      <w:r w:rsidR="00645896" w:rsidRPr="00645896">
        <w:rPr>
          <w:lang w:val="fr-BE"/>
        </w:rPr>
        <w:t xml:space="preserve"> ou </w:t>
      </w:r>
      <w:r w:rsidR="00360FBC">
        <w:rPr>
          <w:lang w:val="fr-BE"/>
        </w:rPr>
        <w:t>des</w:t>
      </w:r>
      <w:r w:rsidR="00645896" w:rsidRPr="00645896">
        <w:rPr>
          <w:lang w:val="fr-BE"/>
        </w:rPr>
        <w:t xml:space="preserve"> gène</w:t>
      </w:r>
      <w:r w:rsidR="00360FBC">
        <w:rPr>
          <w:lang w:val="fr-BE"/>
        </w:rPr>
        <w:t>s</w:t>
      </w:r>
      <w:r w:rsidR="00645896" w:rsidRPr="00645896">
        <w:rPr>
          <w:lang w:val="fr-BE"/>
        </w:rPr>
        <w:t xml:space="preserve"> du récepteur des </w:t>
      </w:r>
      <w:r w:rsidR="00284280" w:rsidRPr="00284280">
        <w:rPr>
          <w:lang w:val="fr-BE"/>
        </w:rPr>
        <w:t xml:space="preserve">cellules </w:t>
      </w:r>
      <w:r w:rsidR="00645896" w:rsidRPr="00645896">
        <w:rPr>
          <w:lang w:val="fr-BE"/>
        </w:rPr>
        <w:t xml:space="preserve">T), </w:t>
      </w:r>
      <w:r w:rsidR="00360FBC">
        <w:rPr>
          <w:lang w:val="fr-BE"/>
        </w:rPr>
        <w:t>au moyen d’une</w:t>
      </w:r>
      <w:r w:rsidR="00360FBC" w:rsidRPr="00645896">
        <w:rPr>
          <w:lang w:val="fr-BE"/>
        </w:rPr>
        <w:t xml:space="preserve"> </w:t>
      </w:r>
      <w:r w:rsidR="00645896" w:rsidRPr="00645896">
        <w:rPr>
          <w:lang w:val="fr-BE"/>
        </w:rPr>
        <w:t xml:space="preserve">méthode de biologie moléculaire : </w:t>
      </w:r>
      <w:r w:rsidR="00360FBC">
        <w:rPr>
          <w:lang w:val="fr-BE"/>
        </w:rPr>
        <w:t>dan</w:t>
      </w:r>
      <w:r w:rsidR="00CA0175">
        <w:rPr>
          <w:lang w:val="fr-BE"/>
        </w:rPr>
        <w:t>s</w:t>
      </w:r>
      <w:r w:rsidR="00360FBC">
        <w:rPr>
          <w:lang w:val="fr-BE"/>
        </w:rPr>
        <w:t xml:space="preserve"> la</w:t>
      </w:r>
      <w:r w:rsidR="00360FBC" w:rsidRPr="00645896">
        <w:rPr>
          <w:lang w:val="fr-BE"/>
        </w:rPr>
        <w:t xml:space="preserve"> </w:t>
      </w:r>
      <w:r w:rsidR="00645896" w:rsidRPr="00645896">
        <w:rPr>
          <w:lang w:val="fr-BE"/>
        </w:rPr>
        <w:t xml:space="preserve">phase d'investigation diagnostique d'une leucémie </w:t>
      </w:r>
      <w:r w:rsidR="005A06D1">
        <w:rPr>
          <w:lang w:val="fr-BE"/>
        </w:rPr>
        <w:t>myéloblastique</w:t>
      </w:r>
      <w:r w:rsidR="00645896" w:rsidRPr="00645896">
        <w:rPr>
          <w:lang w:val="fr-BE"/>
        </w:rPr>
        <w:t xml:space="preserve"> aiguë ou d'un syndrome myélodysplasique avec augmentation des blastes </w:t>
      </w:r>
      <w:r w:rsidR="0051524B">
        <w:rPr>
          <w:lang w:val="fr-BE"/>
        </w:rPr>
        <w:t>(</w:t>
      </w:r>
      <w:r w:rsidR="0051524B" w:rsidRPr="0051524B">
        <w:rPr>
          <w:lang w:val="fr-BE"/>
        </w:rPr>
        <w:t>RAEB-2)</w:t>
      </w:r>
      <w:bookmarkEnd w:id="34"/>
    </w:p>
    <w:p w14:paraId="301CC4F9" w14:textId="5D66454A" w:rsidR="00D04C79" w:rsidRPr="00636176" w:rsidRDefault="00D04C79" w:rsidP="00D04C79">
      <w:pPr>
        <w:rPr>
          <w:lang w:val="fr-FR"/>
        </w:rPr>
      </w:pPr>
    </w:p>
    <w:p w14:paraId="5ABD609E" w14:textId="456D7238" w:rsidR="00D04C79" w:rsidRPr="005B6F91" w:rsidRDefault="00C07AC2" w:rsidP="00D04C79">
      <w:r>
        <w:t>Remboursement</w:t>
      </w:r>
      <w:r w:rsidR="00D04C79" w:rsidRPr="005B6F91">
        <w:t>: 151,05 €</w:t>
      </w:r>
    </w:p>
    <w:p w14:paraId="2E307746" w14:textId="4B2D9C36" w:rsidR="00D04C79" w:rsidRPr="005B6F91" w:rsidRDefault="00C07AC2" w:rsidP="00D04C79">
      <w:proofErr w:type="spellStart"/>
      <w:r>
        <w:t>Conditions</w:t>
      </w:r>
      <w:proofErr w:type="spellEnd"/>
      <w:r w:rsidR="00D04C79" w:rsidRPr="005B6F91">
        <w:t>:</w:t>
      </w:r>
    </w:p>
    <w:p w14:paraId="04EE424E" w14:textId="6F4F5AFA" w:rsidR="00FC6B13" w:rsidRPr="00587EA7" w:rsidRDefault="00D57ED8" w:rsidP="00D04C79">
      <w:pPr>
        <w:pStyle w:val="ListParagraph"/>
        <w:numPr>
          <w:ilvl w:val="0"/>
          <w:numId w:val="2"/>
        </w:numPr>
        <w:tabs>
          <w:tab w:val="right" w:pos="9214"/>
        </w:tabs>
        <w:rPr>
          <w:lang w:val="fr-BE"/>
        </w:rPr>
      </w:pPr>
      <w:r w:rsidRPr="00D57ED8">
        <w:rPr>
          <w:i/>
          <w:iCs/>
          <w:lang w:val="fr-BE"/>
        </w:rPr>
        <w:t xml:space="preserve">Règle diagnostique 17 : </w:t>
      </w:r>
      <w:r w:rsidR="00361373" w:rsidRPr="00665AA3">
        <w:rPr>
          <w:rFonts w:ascii="Calibri" w:eastAsia="Times New Roman" w:hAnsi="Calibri" w:cs="Calibri"/>
          <w:lang w:val="fr-BE" w:eastAsia="nl-NL"/>
        </w:rPr>
        <w:t xml:space="preserve">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00361373" w:rsidRPr="00665AA3">
        <w:rPr>
          <w:rFonts w:ascii="Calibri" w:eastAsia="Times New Roman" w:hAnsi="Calibri" w:cs="Calibri"/>
          <w:lang w:val="fr-BE" w:eastAsia="nl-NL"/>
        </w:rPr>
        <w:t xml:space="preserve"> peut</w:t>
      </w:r>
      <w:r w:rsidR="00DB5C29">
        <w:rPr>
          <w:rFonts w:ascii="Calibri" w:eastAsia="Times New Roman" w:hAnsi="Calibri" w:cs="Calibri"/>
          <w:lang w:val="fr-BE" w:eastAsia="nl-NL"/>
        </w:rPr>
        <w:t xml:space="preserve"> </w:t>
      </w:r>
      <w:r w:rsidR="00361373" w:rsidRPr="00B25828">
        <w:rPr>
          <w:rFonts w:ascii="Calibri" w:eastAsia="Times New Roman" w:hAnsi="Calibri" w:cs="Calibri"/>
          <w:lang w:val="fr-BE" w:eastAsia="nl-NL"/>
        </w:rPr>
        <w:t xml:space="preserve">être attesté au maximum quatre fois </w:t>
      </w:r>
      <w:r w:rsidR="00361373" w:rsidRPr="00B25828">
        <w:rPr>
          <w:rFonts w:ascii="Calibri" w:eastAsia="Times New Roman" w:hAnsi="Calibri" w:cs="Calibri"/>
          <w:b/>
          <w:bCs/>
          <w:u w:val="single"/>
          <w:lang w:val="fr-BE" w:eastAsia="nl-NL"/>
        </w:rPr>
        <w:t>par période de 12 mois</w:t>
      </w:r>
      <w:r w:rsidR="00587EA7">
        <w:rPr>
          <w:rFonts w:ascii="Calibri" w:eastAsia="Times New Roman" w:hAnsi="Calibri" w:cs="Calibri"/>
          <w:lang w:val="fr-BE" w:eastAsia="nl-NL"/>
        </w:rPr>
        <w:t>.</w:t>
      </w:r>
    </w:p>
    <w:p w14:paraId="03F464FD" w14:textId="5C681655" w:rsidR="00D86F81" w:rsidRPr="00D57ED8" w:rsidRDefault="00D57ED8" w:rsidP="00D86F81">
      <w:pPr>
        <w:pStyle w:val="ListParagraph"/>
        <w:numPr>
          <w:ilvl w:val="0"/>
          <w:numId w:val="2"/>
        </w:numPr>
        <w:tabs>
          <w:tab w:val="right" w:pos="9214"/>
        </w:tabs>
        <w:rPr>
          <w:lang w:val="fr-BE"/>
        </w:rPr>
      </w:pPr>
      <w:r w:rsidRPr="00D57ED8">
        <w:rPr>
          <w:i/>
          <w:iCs/>
          <w:lang w:val="fr-BE"/>
        </w:rPr>
        <w:t xml:space="preserve">Règle diagnostique 18 </w:t>
      </w:r>
      <w:r w:rsidRPr="00B25828">
        <w:rPr>
          <w:lang w:val="fr-BE"/>
        </w:rPr>
        <w:t xml:space="preserve">: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B25828">
        <w:rPr>
          <w:lang w:val="fr-BE"/>
        </w:rPr>
        <w:t xml:space="preserve"> ne peut être facturé qu’en combinaison avec le pseudo-code </w:t>
      </w:r>
      <w:r w:rsidR="00727C25">
        <w:rPr>
          <w:lang w:val="fr-BE"/>
        </w:rPr>
        <w:t>535570-535581</w:t>
      </w:r>
      <w:r w:rsidRPr="00B25828">
        <w:rPr>
          <w:lang w:val="fr-BE"/>
        </w:rPr>
        <w:t xml:space="preserve"> ou </w:t>
      </w:r>
      <w:r w:rsidR="00727C25">
        <w:rPr>
          <w:lang w:val="fr-BE"/>
        </w:rPr>
        <w:t>535636-535640</w:t>
      </w:r>
      <w:r w:rsidRPr="00B25828">
        <w:rPr>
          <w:lang w:val="fr-BE"/>
        </w:rPr>
        <w:t xml:space="preserve"> </w:t>
      </w:r>
      <w:r w:rsidRPr="00B25828">
        <w:rPr>
          <w:b/>
          <w:bCs/>
          <w:u w:val="single"/>
          <w:lang w:val="fr-BE"/>
        </w:rPr>
        <w:t xml:space="preserve">pour des tests </w:t>
      </w:r>
      <w:r w:rsidR="00F404A6" w:rsidRPr="00B25828">
        <w:rPr>
          <w:b/>
          <w:bCs/>
          <w:u w:val="single"/>
          <w:lang w:val="fr-BE"/>
        </w:rPr>
        <w:t>additionnelles</w:t>
      </w:r>
      <w:r w:rsidRPr="00B25828">
        <w:rPr>
          <w:b/>
          <w:bCs/>
          <w:u w:val="single"/>
          <w:lang w:val="fr-BE"/>
        </w:rPr>
        <w:t xml:space="preserve"> </w:t>
      </w:r>
      <w:r w:rsidR="00F404A6" w:rsidRPr="00B25828">
        <w:rPr>
          <w:b/>
          <w:bCs/>
          <w:u w:val="single"/>
          <w:lang w:val="fr-BE"/>
        </w:rPr>
        <w:t>pendant</w:t>
      </w:r>
      <w:r w:rsidRPr="00B25828">
        <w:rPr>
          <w:b/>
          <w:bCs/>
          <w:u w:val="single"/>
          <w:lang w:val="fr-BE"/>
        </w:rPr>
        <w:t xml:space="preserve"> la même phase d’investigation diagnostique</w:t>
      </w:r>
      <w:r w:rsidRPr="00B25828">
        <w:rPr>
          <w:b/>
          <w:bCs/>
          <w:i/>
          <w:iCs/>
          <w:u w:val="single"/>
          <w:lang w:val="fr-BE"/>
        </w:rPr>
        <w:t>.</w:t>
      </w:r>
    </w:p>
    <w:p w14:paraId="537DB370" w14:textId="1F4EE193" w:rsidR="00FC6B13" w:rsidRPr="00D57ED8" w:rsidRDefault="00D57ED8" w:rsidP="00D86F81">
      <w:pPr>
        <w:pStyle w:val="ListParagraph"/>
        <w:numPr>
          <w:ilvl w:val="0"/>
          <w:numId w:val="2"/>
        </w:numPr>
        <w:tabs>
          <w:tab w:val="right" w:pos="9214"/>
        </w:tabs>
        <w:rPr>
          <w:lang w:val="fr-BE"/>
        </w:rPr>
      </w:pPr>
      <w:r w:rsidRPr="00D57ED8">
        <w:rPr>
          <w:i/>
          <w:iCs/>
          <w:lang w:val="fr-BE"/>
        </w:rPr>
        <w:t>Règle diagnostique</w:t>
      </w:r>
      <w:r w:rsidR="00DB5C29">
        <w:rPr>
          <w:i/>
          <w:iCs/>
          <w:lang w:val="fr-BE"/>
        </w:rPr>
        <w:t xml:space="preserve"> </w:t>
      </w:r>
      <w:r w:rsidR="00D86F81" w:rsidRPr="00D57ED8">
        <w:rPr>
          <w:i/>
          <w:iCs/>
          <w:lang w:val="fr-BE"/>
        </w:rPr>
        <w:t>1</w:t>
      </w:r>
      <w:r w:rsidR="000747CC" w:rsidRPr="00D57ED8">
        <w:rPr>
          <w:i/>
          <w:iCs/>
          <w:lang w:val="fr-BE"/>
        </w:rPr>
        <w:t>9</w:t>
      </w:r>
      <w:r w:rsidR="00361373">
        <w:rPr>
          <w:i/>
          <w:iCs/>
          <w:lang w:val="fr-BE"/>
        </w:rPr>
        <w:t xml:space="preserve"> </w:t>
      </w:r>
      <w:r w:rsidR="00D86F81" w:rsidRPr="00D57ED8">
        <w:rPr>
          <w:lang w:val="fr-BE"/>
        </w:rPr>
        <w:t>:</w:t>
      </w:r>
      <w:r w:rsidR="00361373" w:rsidRPr="00361373">
        <w:rPr>
          <w:rFonts w:ascii="Calibri" w:eastAsia="Times New Roman" w:hAnsi="Calibri" w:cs="Calibri"/>
          <w:lang w:val="fr-BE" w:eastAsia="nl-NL"/>
        </w:rPr>
        <w:t xml:space="preserve"> 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00361373" w:rsidRPr="00361373">
        <w:rPr>
          <w:rFonts w:ascii="Calibri" w:eastAsia="Times New Roman" w:hAnsi="Calibri" w:cs="Calibri"/>
          <w:lang w:val="fr-BE" w:eastAsia="nl-NL"/>
        </w:rPr>
        <w:t xml:space="preserve"> n’est pas cumulable avec les </w:t>
      </w:r>
      <w:r w:rsidR="00156C11">
        <w:rPr>
          <w:rFonts w:ascii="Calibri" w:eastAsia="Times New Roman" w:hAnsi="Calibri" w:cs="Calibri"/>
          <w:lang w:val="fr-BE" w:eastAsia="nl-NL"/>
        </w:rPr>
        <w:t xml:space="preserve">codes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00361373" w:rsidRPr="00361373">
        <w:rPr>
          <w:rFonts w:ascii="Calibri" w:eastAsia="Times New Roman" w:hAnsi="Calibri" w:cs="Calibri"/>
          <w:lang w:val="fr-BE" w:eastAsia="nl-NL"/>
        </w:rPr>
        <w:t xml:space="preserve"> </w:t>
      </w:r>
      <w:r w:rsidR="00727C25">
        <w:rPr>
          <w:rFonts w:ascii="Calibri" w:eastAsia="Times New Roman" w:hAnsi="Calibri" w:cs="Calibri"/>
          <w:lang w:val="fr-BE" w:eastAsia="nl-NL"/>
        </w:rPr>
        <w:t>535592-535603</w:t>
      </w:r>
      <w:r w:rsidR="00361373" w:rsidRPr="00361373">
        <w:rPr>
          <w:rFonts w:ascii="Calibri" w:eastAsia="Times New Roman" w:hAnsi="Calibri" w:cs="Calibri"/>
          <w:lang w:val="fr-BE" w:eastAsia="nl-NL"/>
        </w:rPr>
        <w:t xml:space="preserve"> ou </w:t>
      </w:r>
      <w:r w:rsidR="00727C25">
        <w:rPr>
          <w:rFonts w:ascii="Calibri" w:eastAsia="Times New Roman" w:hAnsi="Calibri" w:cs="Calibri"/>
          <w:lang w:val="fr-BE" w:eastAsia="nl-NL"/>
        </w:rPr>
        <w:t>535614-535625</w:t>
      </w:r>
      <w:r w:rsidR="00361373" w:rsidRPr="00361373">
        <w:rPr>
          <w:rFonts w:ascii="Calibri" w:eastAsia="Times New Roman" w:hAnsi="Calibri" w:cs="Calibri"/>
          <w:lang w:val="fr-BE" w:eastAsia="nl-NL"/>
        </w:rPr>
        <w:t xml:space="preserve"> </w:t>
      </w:r>
      <w:r w:rsidR="00361373" w:rsidRPr="00361373">
        <w:rPr>
          <w:rFonts w:ascii="Calibri" w:eastAsia="Times New Roman" w:hAnsi="Calibri" w:cs="Calibri"/>
          <w:b/>
          <w:bCs/>
          <w:u w:val="single"/>
          <w:lang w:val="fr-BE" w:eastAsia="nl-NL"/>
        </w:rPr>
        <w:t>pendant la même phase d'investigation diagnostique</w:t>
      </w:r>
    </w:p>
    <w:p w14:paraId="17F62B77" w14:textId="00767274" w:rsidR="00D04C79" w:rsidRPr="00D57ED8" w:rsidRDefault="00D57ED8" w:rsidP="00D04C79">
      <w:pPr>
        <w:pStyle w:val="ListParagraph"/>
        <w:numPr>
          <w:ilvl w:val="0"/>
          <w:numId w:val="2"/>
        </w:numPr>
        <w:tabs>
          <w:tab w:val="right" w:pos="9214"/>
        </w:tabs>
        <w:rPr>
          <w:lang w:val="fr-BE"/>
        </w:rPr>
      </w:pPr>
      <w:r w:rsidRPr="00D57ED8">
        <w:rPr>
          <w:i/>
          <w:iCs/>
          <w:lang w:val="fr-BE"/>
        </w:rPr>
        <w:t>Règle diagnostique</w:t>
      </w:r>
      <w:r w:rsidR="000747CC" w:rsidRPr="00D57ED8">
        <w:rPr>
          <w:i/>
          <w:iCs/>
          <w:lang w:val="fr-BE"/>
        </w:rPr>
        <w:t xml:space="preserve"> 20</w:t>
      </w:r>
      <w:r w:rsidR="00361373">
        <w:rPr>
          <w:i/>
          <w:iCs/>
          <w:lang w:val="fr-BE"/>
        </w:rPr>
        <w:t xml:space="preserve"> </w:t>
      </w:r>
      <w:r w:rsidR="000747CC" w:rsidRPr="00D57ED8">
        <w:rPr>
          <w:lang w:val="fr-BE"/>
        </w:rPr>
        <w:t xml:space="preserve">: </w:t>
      </w:r>
      <w:r w:rsidR="00361373" w:rsidRPr="00361373">
        <w:rPr>
          <w:rFonts w:ascii="Calibri" w:eastAsia="Times New Roman" w:hAnsi="Calibri" w:cs="Calibri"/>
          <w:lang w:val="fr-BE" w:eastAsia="nl-NL"/>
        </w:rPr>
        <w:t xml:space="preserve">Si le pseudo-code </w:t>
      </w:r>
      <w:r w:rsidR="00727C25">
        <w:rPr>
          <w:rFonts w:ascii="Calibri" w:eastAsia="Calibri" w:hAnsi="Calibri" w:cs="Times New Roman"/>
          <w:lang w:val="fr-BE"/>
        </w:rPr>
        <w:t>535614-535625</w:t>
      </w:r>
      <w:r w:rsidR="00361373" w:rsidRPr="00361373">
        <w:rPr>
          <w:rFonts w:ascii="Calibri" w:eastAsia="Calibri" w:hAnsi="Calibri" w:cs="Times New Roman"/>
          <w:lang w:val="fr-BE"/>
        </w:rPr>
        <w:t xml:space="preserve"> </w:t>
      </w:r>
      <w:r w:rsidR="00361373" w:rsidRPr="00361373">
        <w:rPr>
          <w:rFonts w:ascii="Calibri" w:eastAsia="Times New Roman" w:hAnsi="Calibri" w:cs="Calibri"/>
          <w:lang w:val="fr-BE" w:eastAsia="nl-NL"/>
        </w:rPr>
        <w:t xml:space="preserve">est facturé en combinaison avec </w:t>
      </w:r>
      <w:r w:rsidR="00EC3E21">
        <w:rPr>
          <w:rFonts w:ascii="Calibri" w:eastAsia="Times New Roman" w:hAnsi="Calibri" w:cs="Calibri"/>
          <w:lang w:val="fr-BE" w:eastAsia="nl-NL"/>
        </w:rPr>
        <w:t>535570-535581</w:t>
      </w:r>
      <w:r w:rsidR="00361373" w:rsidRPr="00361373">
        <w:rPr>
          <w:rFonts w:ascii="Calibri" w:eastAsia="Times New Roman" w:hAnsi="Calibri" w:cs="Calibri"/>
          <w:lang w:val="fr-BE" w:eastAsia="nl-NL"/>
        </w:rPr>
        <w:t xml:space="preserve"> ou </w:t>
      </w:r>
      <w:r w:rsidR="00727C25">
        <w:rPr>
          <w:rFonts w:ascii="Calibri" w:eastAsia="Times New Roman" w:hAnsi="Calibri" w:cs="Calibri"/>
          <w:lang w:val="fr-BE" w:eastAsia="nl-NL"/>
        </w:rPr>
        <w:t>535636-535640</w:t>
      </w:r>
      <w:r w:rsidR="00361373" w:rsidRPr="00361373">
        <w:rPr>
          <w:rFonts w:ascii="Calibri" w:eastAsia="Times New Roman" w:hAnsi="Calibri" w:cs="Calibri"/>
          <w:lang w:val="fr-BE" w:eastAsia="nl-NL"/>
        </w:rPr>
        <w:t xml:space="preserve">, alors </w:t>
      </w:r>
      <w:r w:rsidR="00727C25">
        <w:rPr>
          <w:rFonts w:ascii="Calibri" w:eastAsia="Times New Roman" w:hAnsi="Calibri" w:cs="Calibri"/>
          <w:lang w:val="fr-BE" w:eastAsia="nl-NL"/>
        </w:rPr>
        <w:t>535975-535986</w:t>
      </w:r>
      <w:r w:rsidR="00361373" w:rsidRPr="00361373">
        <w:rPr>
          <w:rFonts w:ascii="Calibri" w:eastAsia="Times New Roman" w:hAnsi="Calibri" w:cs="Calibri"/>
          <w:lang w:val="fr-BE" w:eastAsia="nl-NL"/>
        </w:rPr>
        <w:t xml:space="preserve"> ne peut pas être facturé </w:t>
      </w:r>
      <w:r w:rsidR="00361373" w:rsidRPr="00361373">
        <w:rPr>
          <w:rFonts w:ascii="Calibri" w:eastAsia="Times New Roman" w:hAnsi="Calibri" w:cs="Calibri"/>
          <w:b/>
          <w:bCs/>
          <w:u w:val="single"/>
          <w:lang w:val="fr-BE" w:eastAsia="nl-NL"/>
        </w:rPr>
        <w:t>pendant la même phase d'investigation diagnostique.</w:t>
      </w:r>
    </w:p>
    <w:p w14:paraId="53F100E7" w14:textId="04EF7A3F" w:rsidR="00645896" w:rsidRPr="00645896" w:rsidRDefault="00D04C79" w:rsidP="000A26AE">
      <w:pPr>
        <w:rPr>
          <w:i/>
          <w:iCs/>
          <w:lang w:val="fr-BE"/>
        </w:rPr>
      </w:pPr>
      <w:r w:rsidRPr="00645896">
        <w:rPr>
          <w:i/>
          <w:iCs/>
          <w:lang w:val="fr-BE"/>
        </w:rPr>
        <w:t xml:space="preserve">(NB: </w:t>
      </w:r>
      <w:r w:rsidR="00645896" w:rsidRPr="00645896">
        <w:rPr>
          <w:i/>
          <w:iCs/>
          <w:lang w:val="fr-BE"/>
        </w:rPr>
        <w:t xml:space="preserve">Ce </w:t>
      </w:r>
      <w:r w:rsidR="00C7132C">
        <w:rPr>
          <w:i/>
          <w:iCs/>
          <w:lang w:val="fr-BE"/>
        </w:rPr>
        <w:t>c</w:t>
      </w:r>
      <w:r w:rsidR="00C7132C" w:rsidRPr="00C7132C">
        <w:rPr>
          <w:i/>
          <w:iCs/>
          <w:lang w:val="fr-BE"/>
        </w:rPr>
        <w:t xml:space="preserve">ode de </w:t>
      </w:r>
      <w:proofErr w:type="spellStart"/>
      <w:r w:rsidR="00C7132C" w:rsidRPr="00C7132C">
        <w:rPr>
          <w:i/>
          <w:iCs/>
          <w:lang w:val="fr-BE"/>
        </w:rPr>
        <w:t>pseudonomenclature</w:t>
      </w:r>
      <w:proofErr w:type="spellEnd"/>
      <w:r w:rsidR="00C7132C" w:rsidRPr="00C7132C">
        <w:rPr>
          <w:i/>
          <w:iCs/>
          <w:lang w:val="fr-BE"/>
        </w:rPr>
        <w:t xml:space="preserve">  </w:t>
      </w:r>
      <w:r w:rsidR="00645896" w:rsidRPr="00645896">
        <w:rPr>
          <w:i/>
          <w:iCs/>
          <w:lang w:val="fr-BE"/>
        </w:rPr>
        <w:t xml:space="preserve">est </w:t>
      </w:r>
      <w:r w:rsidR="007032D6" w:rsidRPr="00645896">
        <w:rPr>
          <w:i/>
          <w:iCs/>
          <w:lang w:val="fr-BE"/>
        </w:rPr>
        <w:t xml:space="preserve">similaire à </w:t>
      </w:r>
      <w:r w:rsidR="00645896" w:rsidRPr="00645896">
        <w:rPr>
          <w:i/>
          <w:iCs/>
          <w:lang w:val="fr-BE"/>
        </w:rPr>
        <w:t xml:space="preserve">la prestation 587893-587904 de l'article 33bis, qui peut normalement être facturée huit fois. Dans le cadre de cette convention, il n'est pas permis de cumuler avec cette prestation 587893-587904, mais ce </w:t>
      </w:r>
      <w:r w:rsidR="00156C11">
        <w:rPr>
          <w:i/>
          <w:iCs/>
          <w:lang w:val="fr-BE"/>
        </w:rPr>
        <w:t xml:space="preserve">code de </w:t>
      </w:r>
      <w:proofErr w:type="spellStart"/>
      <w:r w:rsidR="00156C11">
        <w:rPr>
          <w:i/>
          <w:iCs/>
          <w:lang w:val="fr-BE"/>
        </w:rPr>
        <w:t>pseudonomenclature</w:t>
      </w:r>
      <w:proofErr w:type="spellEnd"/>
      <w:r w:rsidR="00156C11">
        <w:rPr>
          <w:i/>
          <w:iCs/>
          <w:lang w:val="fr-BE"/>
        </w:rPr>
        <w:t xml:space="preserve"> </w:t>
      </w:r>
      <w:r w:rsidR="00645896" w:rsidRPr="00645896">
        <w:rPr>
          <w:i/>
          <w:iCs/>
          <w:lang w:val="fr-BE"/>
        </w:rPr>
        <w:t xml:space="preserve"> permet d'attester de cet acte dans une mesure limitée)</w:t>
      </w:r>
    </w:p>
    <w:p w14:paraId="24784E42" w14:textId="5FBC8C23" w:rsidR="00D04C79" w:rsidRPr="00645896" w:rsidRDefault="00D04C79" w:rsidP="00D04C79">
      <w:pPr>
        <w:rPr>
          <w:lang w:val="fr-BE"/>
        </w:rPr>
      </w:pPr>
      <w:r w:rsidRPr="00645896">
        <w:rPr>
          <w:lang w:val="fr-BE"/>
        </w:rPr>
        <w:br w:type="page"/>
      </w:r>
    </w:p>
    <w:p w14:paraId="365F05F4" w14:textId="77777777" w:rsidR="00D04C79" w:rsidRPr="00645896" w:rsidRDefault="00D04C79" w:rsidP="00D04C79">
      <w:pPr>
        <w:rPr>
          <w:lang w:val="fr-BE"/>
        </w:rPr>
      </w:pPr>
    </w:p>
    <w:p w14:paraId="530DE741" w14:textId="64FDB512" w:rsidR="00645896" w:rsidRPr="00645896" w:rsidRDefault="00727C25" w:rsidP="00E96D6A">
      <w:pPr>
        <w:pStyle w:val="Heading2"/>
        <w:rPr>
          <w:lang w:val="fr-BE"/>
        </w:rPr>
      </w:pPr>
      <w:bookmarkStart w:id="35" w:name="_Toc166077445"/>
      <w:r>
        <w:rPr>
          <w:lang w:val="fr-BE"/>
        </w:rPr>
        <w:t>535990-536001</w:t>
      </w:r>
      <w:r w:rsidR="00D04C79" w:rsidRPr="00645896">
        <w:rPr>
          <w:lang w:val="fr-BE"/>
        </w:rPr>
        <w:t xml:space="preserve">: </w:t>
      </w:r>
      <w:r w:rsidR="0051524B" w:rsidRPr="0051524B">
        <w:rPr>
          <w:lang w:val="fr-BE"/>
        </w:rPr>
        <w:t>Dépistage d'anomalies acquises chromosomiques ou génétiques (à l'exclusion de réarrangement des gènes des immunoglobulines ou des gènes du récepteur des cellules T), au moyen d’une méthode de biologie moléculaire : dans la phase d'investigation diagnostique d'une leucémie/lymphome lymphoblastique</w:t>
      </w:r>
      <w:bookmarkEnd w:id="35"/>
    </w:p>
    <w:p w14:paraId="6528E332" w14:textId="576D92C9" w:rsidR="00D04C79" w:rsidRPr="00645896" w:rsidRDefault="00D04C79" w:rsidP="00D04C79">
      <w:pPr>
        <w:rPr>
          <w:lang w:val="fr-BE"/>
        </w:rPr>
      </w:pPr>
    </w:p>
    <w:p w14:paraId="6CA0F12B" w14:textId="74FE5CED" w:rsidR="00D04C79" w:rsidRPr="005B6F91" w:rsidRDefault="00C07AC2" w:rsidP="00D04C79">
      <w:r>
        <w:t>Remboursement</w:t>
      </w:r>
      <w:r w:rsidR="00D04C79" w:rsidRPr="005B6F91">
        <w:t>: 151,05 €</w:t>
      </w:r>
    </w:p>
    <w:p w14:paraId="7550F00F" w14:textId="25AC2C79" w:rsidR="00D04C79" w:rsidRPr="005B6F91" w:rsidRDefault="00C07AC2" w:rsidP="00D04C79">
      <w:proofErr w:type="spellStart"/>
      <w:r>
        <w:t>Conditions</w:t>
      </w:r>
      <w:proofErr w:type="spellEnd"/>
      <w:r w:rsidR="00D04C79" w:rsidRPr="005B6F91">
        <w:t>:</w:t>
      </w:r>
    </w:p>
    <w:p w14:paraId="5DDB64D5" w14:textId="7AA4A51E" w:rsidR="00636176" w:rsidRPr="009A2B06" w:rsidRDefault="00636176" w:rsidP="00636176">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2CB50106" w14:textId="6AA95BA9" w:rsidR="00636176" w:rsidRPr="00636176" w:rsidRDefault="00645896" w:rsidP="00AB7094">
      <w:pPr>
        <w:pStyle w:val="ListParagraph"/>
        <w:numPr>
          <w:ilvl w:val="0"/>
          <w:numId w:val="2"/>
        </w:numPr>
        <w:tabs>
          <w:tab w:val="right" w:pos="9214"/>
        </w:tabs>
        <w:rPr>
          <w:b/>
          <w:bCs/>
          <w:u w:val="single"/>
          <w:lang w:val="fr-BE"/>
        </w:rPr>
      </w:pPr>
      <w:r w:rsidRPr="00636176">
        <w:rPr>
          <w:i/>
          <w:iCs/>
          <w:lang w:val="fr-BE"/>
        </w:rPr>
        <w:t>Règle diagnostique</w:t>
      </w:r>
      <w:r w:rsidR="00636176">
        <w:rPr>
          <w:i/>
          <w:iCs/>
          <w:lang w:val="fr-BE"/>
        </w:rPr>
        <w:t xml:space="preserve"> </w:t>
      </w:r>
      <w:r w:rsidR="00597981" w:rsidRPr="00636176">
        <w:rPr>
          <w:i/>
          <w:iCs/>
          <w:lang w:val="fr-BE"/>
        </w:rPr>
        <w:t>21</w:t>
      </w:r>
      <w:r w:rsidR="00636176">
        <w:rPr>
          <w:i/>
          <w:iCs/>
          <w:lang w:val="fr-BE"/>
        </w:rPr>
        <w:t xml:space="preserve"> </w:t>
      </w:r>
      <w:r w:rsidR="00D86F81" w:rsidRPr="00636176">
        <w:rPr>
          <w:lang w:val="fr-BE"/>
        </w:rPr>
        <w:t xml:space="preserve">: </w:t>
      </w:r>
      <w:r w:rsidR="00636176" w:rsidRPr="00636176">
        <w:rPr>
          <w:rFonts w:ascii="Calibri" w:eastAsia="Times New Roman" w:hAnsi="Calibri" w:cs="Calibri"/>
          <w:lang w:val="fr-BE" w:eastAsia="nl-NL"/>
        </w:rPr>
        <w:t xml:space="preserve">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00636176" w:rsidRPr="00636176">
        <w:rPr>
          <w:rFonts w:ascii="Calibri" w:eastAsia="Times New Roman" w:hAnsi="Calibri" w:cs="Calibri"/>
          <w:lang w:val="fr-BE" w:eastAsia="nl-NL"/>
        </w:rPr>
        <w:t xml:space="preserve"> ne peut être facturé qu’en combinaison avec le pseudo-code </w:t>
      </w:r>
      <w:r w:rsidR="00F769C2" w:rsidRPr="00F769C2">
        <w:rPr>
          <w:rFonts w:ascii="Calibri" w:eastAsia="Times New Roman" w:hAnsi="Calibri" w:cs="Calibri"/>
          <w:lang w:val="fr-FR" w:eastAsia="nl-NL"/>
        </w:rPr>
        <w:t xml:space="preserve">535835-535846 of 535850-535861 </w:t>
      </w:r>
      <w:r w:rsidR="00636176" w:rsidRPr="00636176">
        <w:rPr>
          <w:rFonts w:ascii="Calibri" w:eastAsia="Times New Roman" w:hAnsi="Calibri" w:cs="Calibri"/>
          <w:b/>
          <w:bCs/>
          <w:u w:val="single"/>
          <w:lang w:val="fr-BE" w:eastAsia="nl-NL"/>
        </w:rPr>
        <w:t>pendant la même phase d’investigation diagnostique.</w:t>
      </w:r>
    </w:p>
    <w:p w14:paraId="75CB5C91" w14:textId="1AF05148" w:rsidR="00D86F81" w:rsidRPr="00636176" w:rsidRDefault="00D57ED8" w:rsidP="00AB7094">
      <w:pPr>
        <w:pStyle w:val="ListParagraph"/>
        <w:numPr>
          <w:ilvl w:val="0"/>
          <w:numId w:val="2"/>
        </w:numPr>
        <w:tabs>
          <w:tab w:val="right" w:pos="9214"/>
        </w:tabs>
        <w:rPr>
          <w:b/>
          <w:bCs/>
          <w:u w:val="single"/>
          <w:lang w:val="fr-BE"/>
        </w:rPr>
      </w:pPr>
      <w:r w:rsidRPr="00636176">
        <w:rPr>
          <w:i/>
          <w:iCs/>
          <w:lang w:val="fr-BE"/>
        </w:rPr>
        <w:t xml:space="preserve">Règle diagnostique </w:t>
      </w:r>
      <w:r w:rsidR="00597981" w:rsidRPr="00636176">
        <w:rPr>
          <w:i/>
          <w:iCs/>
          <w:lang w:val="fr-BE"/>
        </w:rPr>
        <w:t>22</w:t>
      </w:r>
      <w:r w:rsidRPr="00636176">
        <w:rPr>
          <w:i/>
          <w:iCs/>
          <w:lang w:val="fr-BE"/>
        </w:rPr>
        <w:t xml:space="preserve"> </w:t>
      </w:r>
      <w:r w:rsidR="00D86F81" w:rsidRPr="00636176">
        <w:rPr>
          <w:lang w:val="fr-BE"/>
        </w:rPr>
        <w:t xml:space="preserve">: </w:t>
      </w:r>
      <w:r w:rsidR="00636176" w:rsidRPr="00636176">
        <w:rPr>
          <w:rFonts w:ascii="Calibri" w:eastAsia="Times New Roman" w:hAnsi="Calibri" w:cs="Calibri"/>
          <w:lang w:val="fr-BE" w:eastAsia="nl-NL"/>
        </w:rPr>
        <w:t xml:space="preserve">Si les </w:t>
      </w:r>
      <w:r w:rsidR="00156C11">
        <w:rPr>
          <w:rFonts w:ascii="Calibri" w:eastAsia="Times New Roman" w:hAnsi="Calibri" w:cs="Calibri"/>
          <w:lang w:val="fr-BE" w:eastAsia="nl-NL"/>
        </w:rPr>
        <w:t xml:space="preserve">codes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00636176" w:rsidRPr="00636176">
        <w:rPr>
          <w:rFonts w:ascii="Calibri" w:eastAsia="Times New Roman" w:hAnsi="Calibri" w:cs="Calibri"/>
          <w:lang w:val="fr-BE" w:eastAsia="nl-NL"/>
        </w:rPr>
        <w:t xml:space="preserve"> </w:t>
      </w:r>
      <w:r w:rsidR="00727C25">
        <w:rPr>
          <w:rFonts w:ascii="Calibri" w:eastAsia="Times New Roman" w:hAnsi="Calibri" w:cs="Calibri"/>
          <w:lang w:val="fr-BE" w:eastAsia="nl-NL"/>
        </w:rPr>
        <w:t>535835-535846</w:t>
      </w:r>
      <w:r w:rsidR="00636176" w:rsidRPr="00636176">
        <w:rPr>
          <w:rFonts w:ascii="Calibri" w:eastAsia="Times New Roman" w:hAnsi="Calibri" w:cs="Calibri"/>
          <w:lang w:val="fr-BE" w:eastAsia="nl-NL"/>
        </w:rPr>
        <w:t xml:space="preserve"> et </w:t>
      </w:r>
      <w:r w:rsidR="00727C25">
        <w:rPr>
          <w:rFonts w:ascii="Calibri" w:eastAsia="Times New Roman" w:hAnsi="Calibri" w:cs="Calibri"/>
          <w:lang w:val="fr-BE" w:eastAsia="nl-NL"/>
        </w:rPr>
        <w:t>535850-535861</w:t>
      </w:r>
      <w:r w:rsidR="00636176" w:rsidRPr="00636176">
        <w:rPr>
          <w:rFonts w:ascii="Calibri" w:eastAsia="Times New Roman" w:hAnsi="Calibri" w:cs="Calibri"/>
          <w:lang w:val="fr-BE" w:eastAsia="nl-NL"/>
        </w:rPr>
        <w:t xml:space="preserve"> sont tous deux facturés, 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00636176" w:rsidRPr="00636176">
        <w:rPr>
          <w:rFonts w:ascii="Calibri" w:eastAsia="Times New Roman" w:hAnsi="Calibri" w:cs="Calibri"/>
          <w:lang w:val="fr-BE" w:eastAsia="nl-NL"/>
        </w:rPr>
        <w:t xml:space="preserve"> </w:t>
      </w:r>
      <w:r w:rsidR="005B492F" w:rsidRPr="00636176">
        <w:rPr>
          <w:rFonts w:ascii="Calibri" w:eastAsia="Times New Roman" w:hAnsi="Calibri" w:cs="Calibri"/>
          <w:lang w:val="fr-BE" w:eastAsia="nl-NL"/>
        </w:rPr>
        <w:t xml:space="preserve">ne </w:t>
      </w:r>
      <w:r w:rsidR="00636176" w:rsidRPr="00636176">
        <w:rPr>
          <w:rFonts w:ascii="Calibri" w:eastAsia="Times New Roman" w:hAnsi="Calibri" w:cs="Calibri"/>
          <w:lang w:val="fr-BE" w:eastAsia="nl-NL"/>
        </w:rPr>
        <w:t xml:space="preserve">peut pas être facturé </w:t>
      </w:r>
      <w:r w:rsidR="00636176" w:rsidRPr="00636176">
        <w:rPr>
          <w:rFonts w:ascii="Calibri" w:eastAsia="Times New Roman" w:hAnsi="Calibri" w:cs="Calibri"/>
          <w:b/>
          <w:bCs/>
          <w:u w:val="single"/>
          <w:lang w:val="fr-BE" w:eastAsia="nl-NL"/>
        </w:rPr>
        <w:t>pendant la même phase d’investigation diagnostique.</w:t>
      </w:r>
    </w:p>
    <w:p w14:paraId="19E24CA9" w14:textId="77777777" w:rsidR="00181661" w:rsidRPr="00D57ED8" w:rsidRDefault="00181661" w:rsidP="00D04C79">
      <w:pPr>
        <w:rPr>
          <w:i/>
          <w:iCs/>
          <w:lang w:val="fr-BE"/>
        </w:rPr>
      </w:pPr>
    </w:p>
    <w:p w14:paraId="64F48C90" w14:textId="638AE961" w:rsidR="00D04C79" w:rsidRPr="00645896" w:rsidRDefault="00D04C79" w:rsidP="00D04C79">
      <w:pPr>
        <w:rPr>
          <w:i/>
          <w:iCs/>
          <w:lang w:val="fr-BE"/>
        </w:rPr>
      </w:pPr>
      <w:r w:rsidRPr="00645896">
        <w:rPr>
          <w:i/>
          <w:iCs/>
          <w:lang w:val="fr-BE"/>
        </w:rPr>
        <w:t xml:space="preserve">(NB: </w:t>
      </w:r>
      <w:r w:rsidR="00645896" w:rsidRPr="00645896">
        <w:rPr>
          <w:i/>
          <w:iCs/>
          <w:lang w:val="fr-BE"/>
        </w:rPr>
        <w:t xml:space="preserve">Ce </w:t>
      </w:r>
      <w:r w:rsidR="00156C11">
        <w:rPr>
          <w:i/>
          <w:iCs/>
          <w:lang w:val="fr-BE"/>
        </w:rPr>
        <w:t xml:space="preserve">code de </w:t>
      </w:r>
      <w:proofErr w:type="spellStart"/>
      <w:r w:rsidR="00156C11">
        <w:rPr>
          <w:i/>
          <w:iCs/>
          <w:lang w:val="fr-BE"/>
        </w:rPr>
        <w:t>pseudonomenclature</w:t>
      </w:r>
      <w:proofErr w:type="spellEnd"/>
      <w:r w:rsidR="00156C11">
        <w:rPr>
          <w:i/>
          <w:iCs/>
          <w:lang w:val="fr-BE"/>
        </w:rPr>
        <w:t xml:space="preserve"> </w:t>
      </w:r>
      <w:r w:rsidR="00645896" w:rsidRPr="00645896">
        <w:rPr>
          <w:i/>
          <w:iCs/>
          <w:lang w:val="fr-BE"/>
        </w:rPr>
        <w:t xml:space="preserve"> est similaire à la prestation 588431-588442 de l'article 33bis, qui peut normalement être facturée cinq fois. Dans le cadre de cet</w:t>
      </w:r>
      <w:r w:rsidR="00645896">
        <w:rPr>
          <w:i/>
          <w:iCs/>
          <w:lang w:val="fr-BE"/>
        </w:rPr>
        <w:t>te prestation</w:t>
      </w:r>
      <w:r w:rsidR="00645896" w:rsidRPr="00645896">
        <w:rPr>
          <w:i/>
          <w:iCs/>
          <w:lang w:val="fr-BE"/>
        </w:rPr>
        <w:t xml:space="preserve">, il n'est pas permis de cumuler avec cette prestation588431-588442, mais ce </w:t>
      </w:r>
      <w:r w:rsidR="00156C11">
        <w:rPr>
          <w:i/>
          <w:iCs/>
          <w:lang w:val="fr-BE"/>
        </w:rPr>
        <w:t xml:space="preserve">code de </w:t>
      </w:r>
      <w:proofErr w:type="spellStart"/>
      <w:r w:rsidR="00156C11">
        <w:rPr>
          <w:i/>
          <w:iCs/>
          <w:lang w:val="fr-BE"/>
        </w:rPr>
        <w:t>pseudonomenclature</w:t>
      </w:r>
      <w:proofErr w:type="spellEnd"/>
      <w:r w:rsidR="00156C11">
        <w:rPr>
          <w:i/>
          <w:iCs/>
          <w:lang w:val="fr-BE"/>
        </w:rPr>
        <w:t xml:space="preserve"> </w:t>
      </w:r>
      <w:r w:rsidR="00645896" w:rsidRPr="00645896">
        <w:rPr>
          <w:i/>
          <w:iCs/>
          <w:lang w:val="fr-BE"/>
        </w:rPr>
        <w:t xml:space="preserve"> permet d'attester de cet acte dans une mesure limitée</w:t>
      </w:r>
      <w:r w:rsidRPr="00645896">
        <w:rPr>
          <w:i/>
          <w:iCs/>
          <w:lang w:val="fr-BE"/>
        </w:rPr>
        <w:t>)</w:t>
      </w:r>
    </w:p>
    <w:p w14:paraId="14C154B8" w14:textId="77777777" w:rsidR="00D04C79" w:rsidRPr="00645896" w:rsidRDefault="00D04C79" w:rsidP="00D04C79">
      <w:pPr>
        <w:rPr>
          <w:lang w:val="fr-BE"/>
        </w:rPr>
      </w:pPr>
    </w:p>
    <w:p w14:paraId="57DBD99B" w14:textId="77777777" w:rsidR="00D04C79" w:rsidRPr="00645896" w:rsidRDefault="00D04C79" w:rsidP="00D04C79">
      <w:pPr>
        <w:rPr>
          <w:lang w:val="fr-BE"/>
        </w:rPr>
      </w:pPr>
    </w:p>
    <w:p w14:paraId="0F4EDFEB" w14:textId="77777777" w:rsidR="00B25828" w:rsidRDefault="00B25828">
      <w:pPr>
        <w:rPr>
          <w:rFonts w:asciiTheme="majorHAnsi" w:eastAsiaTheme="majorEastAsia" w:hAnsiTheme="majorHAnsi" w:cstheme="majorBidi"/>
          <w:color w:val="365F91" w:themeColor="accent1" w:themeShade="BF"/>
          <w:sz w:val="26"/>
          <w:szCs w:val="26"/>
          <w:lang w:val="fr-BE"/>
        </w:rPr>
      </w:pPr>
      <w:r>
        <w:rPr>
          <w:lang w:val="fr-BE"/>
        </w:rPr>
        <w:br w:type="page"/>
      </w:r>
    </w:p>
    <w:p w14:paraId="2837E315" w14:textId="1682A62D" w:rsidR="00D04C79" w:rsidRPr="00645896" w:rsidRDefault="00727C25" w:rsidP="00D04C79">
      <w:pPr>
        <w:pStyle w:val="Heading2"/>
        <w:rPr>
          <w:lang w:val="fr-BE"/>
        </w:rPr>
      </w:pPr>
      <w:bookmarkStart w:id="36" w:name="_Toc166077446"/>
      <w:r>
        <w:rPr>
          <w:lang w:val="fr-BE"/>
        </w:rPr>
        <w:lastRenderedPageBreak/>
        <w:t>536012-536023</w:t>
      </w:r>
      <w:r w:rsidR="00D04C79" w:rsidRPr="00645896">
        <w:rPr>
          <w:lang w:val="fr-BE"/>
        </w:rPr>
        <w:t xml:space="preserve">: </w:t>
      </w:r>
      <w:r w:rsidR="0051524B" w:rsidRPr="0051524B">
        <w:rPr>
          <w:lang w:val="fr-BE"/>
        </w:rPr>
        <w:t>Dépistage d'une mutation acquise du KIT D816V au moyen d’une méthode de biologie moléculaire en phase d'investigation diagnostique d'une mastocytose systémique</w:t>
      </w:r>
      <w:bookmarkEnd w:id="36"/>
    </w:p>
    <w:p w14:paraId="030F52F5" w14:textId="77777777" w:rsidR="00D04C79" w:rsidRPr="00645896" w:rsidRDefault="00D04C79" w:rsidP="00D04C79">
      <w:pPr>
        <w:rPr>
          <w:lang w:val="fr-BE"/>
        </w:rPr>
      </w:pPr>
    </w:p>
    <w:p w14:paraId="7DEE2890" w14:textId="7962A6BF" w:rsidR="00D04C79" w:rsidRPr="005B6F91" w:rsidRDefault="00C07AC2" w:rsidP="00D04C79">
      <w:r>
        <w:t>Remboursement</w:t>
      </w:r>
      <w:r w:rsidR="00D04C79" w:rsidRPr="005B6F91">
        <w:t>: 176,22 €</w:t>
      </w:r>
    </w:p>
    <w:p w14:paraId="349718EC" w14:textId="0FB2E8D1" w:rsidR="00D04C79" w:rsidRPr="005B6F91" w:rsidRDefault="00C07AC2" w:rsidP="00D04C79">
      <w:proofErr w:type="spellStart"/>
      <w:r>
        <w:t>Conditions</w:t>
      </w:r>
      <w:proofErr w:type="spellEnd"/>
      <w:r w:rsidR="00D04C79" w:rsidRPr="005B6F91">
        <w:t>:</w:t>
      </w:r>
    </w:p>
    <w:p w14:paraId="631040AA" w14:textId="146E3A8D" w:rsidR="00636176" w:rsidRPr="009A2B06" w:rsidRDefault="00636176" w:rsidP="00636176">
      <w:pPr>
        <w:pStyle w:val="ListParagraph"/>
        <w:numPr>
          <w:ilvl w:val="0"/>
          <w:numId w:val="2"/>
        </w:numPr>
        <w:tabs>
          <w:tab w:val="right" w:pos="9214"/>
        </w:tabs>
        <w:rPr>
          <w:lang w:val="fr-BE"/>
        </w:rPr>
      </w:pPr>
      <w:r w:rsidRPr="009A2B06">
        <w:rPr>
          <w:i/>
          <w:iCs/>
          <w:lang w:val="fr-BE"/>
        </w:rPr>
        <w:t>Règle diagnostique 11</w:t>
      </w:r>
      <w:r w:rsidRPr="006F2B4A">
        <w:rPr>
          <w:lang w:val="fr-BE"/>
        </w:rPr>
        <w:t xml:space="preserve"> : </w:t>
      </w:r>
      <w:r w:rsidR="00A73E04">
        <w:rPr>
          <w:lang w:val="fr-BE"/>
        </w:rPr>
        <w:t xml:space="preserve">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00A73E04">
        <w:rPr>
          <w:lang w:val="fr-BE"/>
        </w:rPr>
        <w:t xml:space="preserve"> ne peut être facturé qu’une seule fois </w:t>
      </w:r>
      <w:r w:rsidRPr="006F2B4A">
        <w:rPr>
          <w:b/>
          <w:bCs/>
          <w:u w:val="single"/>
          <w:lang w:val="fr-BE"/>
        </w:rPr>
        <w:t>par période de 12 mois</w:t>
      </w:r>
    </w:p>
    <w:p w14:paraId="314430A8" w14:textId="2BCEA3A4" w:rsidR="00636176" w:rsidRPr="009A2B06" w:rsidRDefault="00636176" w:rsidP="00636176">
      <w:pPr>
        <w:pStyle w:val="ListParagraph"/>
        <w:numPr>
          <w:ilvl w:val="0"/>
          <w:numId w:val="2"/>
        </w:numPr>
        <w:tabs>
          <w:tab w:val="right" w:pos="9214"/>
        </w:tabs>
        <w:rPr>
          <w:lang w:val="fr-BE"/>
        </w:rPr>
      </w:pPr>
      <w:r w:rsidRPr="009A2B06">
        <w:rPr>
          <w:i/>
          <w:iCs/>
          <w:lang w:val="fr-BE"/>
        </w:rPr>
        <w:t>Règle diagnostique 13</w:t>
      </w:r>
      <w:r w:rsidRPr="006F2B4A">
        <w:rPr>
          <w:lang w:val="fr-BE"/>
        </w:rPr>
        <w:t xml:space="preserve"> : Le </w:t>
      </w:r>
      <w:r w:rsidR="00156C11">
        <w:rPr>
          <w:lang w:val="fr-BE"/>
        </w:rPr>
        <w:t xml:space="preserve">code de </w:t>
      </w:r>
      <w:proofErr w:type="spellStart"/>
      <w:r w:rsidR="00156C11">
        <w:rPr>
          <w:lang w:val="fr-BE"/>
        </w:rPr>
        <w:t>pseudonomenclature</w:t>
      </w:r>
      <w:proofErr w:type="spellEnd"/>
      <w:r w:rsidR="00156C11">
        <w:rPr>
          <w:lang w:val="fr-BE"/>
        </w:rPr>
        <w:t xml:space="preserve"> </w:t>
      </w:r>
      <w:r w:rsidRPr="006F2B4A">
        <w:rPr>
          <w:lang w:val="fr-BE"/>
        </w:rPr>
        <w:t xml:space="preserve"> n’est pas cumulable, </w:t>
      </w:r>
      <w:r w:rsidRPr="006F2B4A">
        <w:rPr>
          <w:b/>
          <w:bCs/>
          <w:u w:val="single"/>
          <w:lang w:val="fr-BE"/>
        </w:rPr>
        <w:t>pendant la phase d’investigation diagnostique</w:t>
      </w:r>
      <w:r w:rsidRPr="006F2B4A">
        <w:rPr>
          <w:lang w:val="fr-BE"/>
        </w:rPr>
        <w:t>, avec les prestations</w:t>
      </w:r>
      <w:r w:rsidR="00DB5C29">
        <w:rPr>
          <w:lang w:val="fr-BE"/>
        </w:rPr>
        <w:t xml:space="preserve"> </w:t>
      </w:r>
      <w:r w:rsidRPr="006F2B4A">
        <w:rPr>
          <w:lang w:val="fr-BE"/>
        </w:rPr>
        <w:t>587893-587904, 588431-588442, 588453-588464, 588512-588523 et 588571-588582 de l’article 33bis.</w:t>
      </w:r>
    </w:p>
    <w:p w14:paraId="7426A69C" w14:textId="3A8ACDE2" w:rsidR="001F7501" w:rsidRPr="00D57ED8" w:rsidRDefault="00D57ED8" w:rsidP="00D04C79">
      <w:pPr>
        <w:pStyle w:val="ListParagraph"/>
        <w:numPr>
          <w:ilvl w:val="0"/>
          <w:numId w:val="2"/>
        </w:numPr>
        <w:tabs>
          <w:tab w:val="right" w:pos="9214"/>
        </w:tabs>
        <w:rPr>
          <w:lang w:val="fr-BE"/>
        </w:rPr>
      </w:pPr>
      <w:r w:rsidRPr="00D57ED8">
        <w:rPr>
          <w:i/>
          <w:iCs/>
          <w:lang w:val="fr-BE"/>
        </w:rPr>
        <w:t xml:space="preserve">Règle diagnostique </w:t>
      </w:r>
      <w:r w:rsidR="001F7501" w:rsidRPr="00D57ED8">
        <w:rPr>
          <w:i/>
          <w:iCs/>
          <w:lang w:val="fr-BE"/>
        </w:rPr>
        <w:t>2</w:t>
      </w:r>
      <w:r w:rsidR="00597981" w:rsidRPr="00D57ED8">
        <w:rPr>
          <w:i/>
          <w:iCs/>
          <w:lang w:val="fr-BE"/>
        </w:rPr>
        <w:t>3</w:t>
      </w:r>
      <w:r w:rsidR="00D579F5">
        <w:rPr>
          <w:i/>
          <w:iCs/>
          <w:lang w:val="fr-BE"/>
        </w:rPr>
        <w:t xml:space="preserve"> </w:t>
      </w:r>
      <w:r w:rsidR="001F7501" w:rsidRPr="00D57ED8">
        <w:rPr>
          <w:lang w:val="fr-BE"/>
        </w:rPr>
        <w:t xml:space="preserve">: </w:t>
      </w:r>
      <w:r w:rsidR="00636176" w:rsidRPr="00327518">
        <w:rPr>
          <w:rFonts w:ascii="Calibri" w:eastAsia="Times New Roman" w:hAnsi="Calibri" w:cs="Calibri"/>
          <w:lang w:val="fr-BE" w:eastAsia="nl-NL"/>
        </w:rPr>
        <w:t xml:space="preserve">Le </w:t>
      </w:r>
      <w:r w:rsidR="00156C11">
        <w:rPr>
          <w:rFonts w:ascii="Calibri" w:eastAsia="Times New Roman" w:hAnsi="Calibri" w:cs="Calibri"/>
          <w:lang w:val="fr-BE" w:eastAsia="nl-NL"/>
        </w:rPr>
        <w:t xml:space="preserve">code de </w:t>
      </w:r>
      <w:proofErr w:type="spellStart"/>
      <w:r w:rsidR="00156C11">
        <w:rPr>
          <w:rFonts w:ascii="Calibri" w:eastAsia="Times New Roman" w:hAnsi="Calibri" w:cs="Calibri"/>
          <w:lang w:val="fr-BE" w:eastAsia="nl-NL"/>
        </w:rPr>
        <w:t>pseudonomenclature</w:t>
      </w:r>
      <w:proofErr w:type="spellEnd"/>
      <w:r w:rsidR="00156C11">
        <w:rPr>
          <w:rFonts w:ascii="Calibri" w:eastAsia="Times New Roman" w:hAnsi="Calibri" w:cs="Calibri"/>
          <w:lang w:val="fr-BE" w:eastAsia="nl-NL"/>
        </w:rPr>
        <w:t xml:space="preserve"> </w:t>
      </w:r>
      <w:r w:rsidR="00636176" w:rsidRPr="00327518">
        <w:rPr>
          <w:rFonts w:ascii="Calibri" w:eastAsia="Times New Roman" w:hAnsi="Calibri" w:cs="Calibri"/>
          <w:lang w:val="fr-BE" w:eastAsia="nl-NL"/>
        </w:rPr>
        <w:t xml:space="preserve"> ne peut être facturé qu'en combinaison avec le pseudo-code </w:t>
      </w:r>
      <w:r w:rsidR="00727C25">
        <w:rPr>
          <w:rFonts w:ascii="Calibri" w:eastAsia="Times New Roman" w:hAnsi="Calibri" w:cs="Calibri"/>
          <w:lang w:val="fr-BE" w:eastAsia="nl-NL"/>
        </w:rPr>
        <w:t>535776-535780</w:t>
      </w:r>
      <w:r w:rsidR="00636176" w:rsidRPr="00327518">
        <w:rPr>
          <w:rFonts w:ascii="Calibri" w:eastAsia="Times New Roman" w:hAnsi="Calibri" w:cs="Calibri"/>
          <w:lang w:val="fr-BE" w:eastAsia="nl-NL"/>
        </w:rPr>
        <w:t xml:space="preserve"> </w:t>
      </w:r>
      <w:r w:rsidR="00636176">
        <w:rPr>
          <w:rFonts w:ascii="Calibri" w:eastAsia="Times New Roman" w:hAnsi="Calibri" w:cs="Calibri"/>
          <w:b/>
          <w:bCs/>
          <w:u w:val="single"/>
          <w:lang w:val="fr-BE" w:eastAsia="nl-NL"/>
        </w:rPr>
        <w:t>pendant</w:t>
      </w:r>
      <w:r w:rsidR="00636176" w:rsidRPr="00327518">
        <w:rPr>
          <w:rFonts w:ascii="Calibri" w:eastAsia="Times New Roman" w:hAnsi="Calibri" w:cs="Calibri"/>
          <w:b/>
          <w:bCs/>
          <w:u w:val="single"/>
          <w:lang w:val="fr-BE" w:eastAsia="nl-NL"/>
        </w:rPr>
        <w:t xml:space="preserve"> la même phase d'investigation diagnostique</w:t>
      </w:r>
      <w:r w:rsidR="00636176" w:rsidRPr="00327518">
        <w:rPr>
          <w:rFonts w:ascii="Calibri" w:eastAsia="Times New Roman" w:hAnsi="Calibri" w:cs="Calibri"/>
          <w:lang w:val="fr-BE" w:eastAsia="nl-NL"/>
        </w:rPr>
        <w:t xml:space="preserve"> et </w:t>
      </w:r>
      <w:r w:rsidR="00636176" w:rsidRPr="00327518">
        <w:rPr>
          <w:rFonts w:ascii="Calibri" w:eastAsia="Times New Roman" w:hAnsi="Calibri" w:cs="Calibri"/>
          <w:b/>
          <w:bCs/>
          <w:u w:val="single"/>
          <w:lang w:val="fr-BE" w:eastAsia="nl-NL"/>
        </w:rPr>
        <w:t xml:space="preserve">avant </w:t>
      </w:r>
      <w:r w:rsidR="00636176">
        <w:rPr>
          <w:rFonts w:ascii="Calibri" w:eastAsia="Times New Roman" w:hAnsi="Calibri" w:cs="Calibri"/>
          <w:b/>
          <w:bCs/>
          <w:u w:val="single"/>
          <w:lang w:val="fr-BE" w:eastAsia="nl-NL"/>
        </w:rPr>
        <w:t>l</w:t>
      </w:r>
      <w:r w:rsidR="00636176" w:rsidRPr="00327518">
        <w:rPr>
          <w:rFonts w:ascii="Calibri" w:eastAsia="Times New Roman" w:hAnsi="Calibri" w:cs="Calibri"/>
          <w:b/>
          <w:bCs/>
          <w:u w:val="single"/>
          <w:lang w:val="fr-BE" w:eastAsia="nl-NL"/>
        </w:rPr>
        <w:t xml:space="preserve">e </w:t>
      </w:r>
      <w:r w:rsidR="00156C11">
        <w:rPr>
          <w:rFonts w:ascii="Calibri" w:eastAsia="Times New Roman" w:hAnsi="Calibri" w:cs="Calibri"/>
          <w:b/>
          <w:bCs/>
          <w:u w:val="single"/>
          <w:lang w:val="fr-BE" w:eastAsia="nl-NL"/>
        </w:rPr>
        <w:t xml:space="preserve">code de </w:t>
      </w:r>
      <w:proofErr w:type="spellStart"/>
      <w:r w:rsidR="00156C11">
        <w:rPr>
          <w:rFonts w:ascii="Calibri" w:eastAsia="Times New Roman" w:hAnsi="Calibri" w:cs="Calibri"/>
          <w:b/>
          <w:bCs/>
          <w:u w:val="single"/>
          <w:lang w:val="fr-BE" w:eastAsia="nl-NL"/>
        </w:rPr>
        <w:t>pseudonomenclature</w:t>
      </w:r>
      <w:proofErr w:type="spellEnd"/>
      <w:r w:rsidR="00156C11">
        <w:rPr>
          <w:rFonts w:ascii="Calibri" w:eastAsia="Times New Roman" w:hAnsi="Calibri" w:cs="Calibri"/>
          <w:b/>
          <w:bCs/>
          <w:u w:val="single"/>
          <w:lang w:val="fr-BE" w:eastAsia="nl-NL"/>
        </w:rPr>
        <w:t xml:space="preserve"> </w:t>
      </w:r>
      <w:r w:rsidR="00636176" w:rsidRPr="00327518">
        <w:rPr>
          <w:rFonts w:ascii="Calibri" w:eastAsia="Times New Roman" w:hAnsi="Calibri" w:cs="Calibri"/>
          <w:b/>
          <w:bCs/>
          <w:u w:val="single"/>
          <w:lang w:val="fr-BE" w:eastAsia="nl-NL"/>
        </w:rPr>
        <w:t xml:space="preserve"> </w:t>
      </w:r>
      <w:r w:rsidR="00727C25">
        <w:rPr>
          <w:rFonts w:ascii="Calibri" w:eastAsia="Times New Roman" w:hAnsi="Calibri" w:cs="Calibri"/>
          <w:b/>
          <w:bCs/>
          <w:u w:val="single"/>
          <w:lang w:val="fr-BE" w:eastAsia="nl-NL"/>
        </w:rPr>
        <w:t>535776-535780</w:t>
      </w:r>
    </w:p>
    <w:p w14:paraId="45077F00" w14:textId="77777777" w:rsidR="00D04C79" w:rsidRPr="00D57ED8" w:rsidRDefault="00D04C79" w:rsidP="00D04C79">
      <w:pPr>
        <w:rPr>
          <w:lang w:val="fr-BE"/>
        </w:rPr>
      </w:pPr>
    </w:p>
    <w:p w14:paraId="4BA005FB" w14:textId="5C0BF8FD" w:rsidR="00D04C79" w:rsidRPr="00645896" w:rsidRDefault="00D04C79" w:rsidP="00D04C79">
      <w:pPr>
        <w:rPr>
          <w:i/>
          <w:iCs/>
          <w:lang w:val="fr-BE"/>
        </w:rPr>
      </w:pPr>
      <w:r w:rsidRPr="00645896">
        <w:rPr>
          <w:i/>
          <w:iCs/>
          <w:lang w:val="fr-BE"/>
        </w:rPr>
        <w:t xml:space="preserve">(NB: </w:t>
      </w:r>
      <w:r w:rsidR="00645896" w:rsidRPr="00645896">
        <w:rPr>
          <w:i/>
          <w:iCs/>
          <w:lang w:val="fr-BE"/>
        </w:rPr>
        <w:t xml:space="preserve">Ce </w:t>
      </w:r>
      <w:r w:rsidR="00C7132C">
        <w:rPr>
          <w:i/>
          <w:iCs/>
          <w:lang w:val="fr-BE"/>
        </w:rPr>
        <w:t>c</w:t>
      </w:r>
      <w:r w:rsidR="00C7132C" w:rsidRPr="00C7132C">
        <w:rPr>
          <w:i/>
          <w:iCs/>
          <w:lang w:val="fr-BE"/>
        </w:rPr>
        <w:t xml:space="preserve">ode de </w:t>
      </w:r>
      <w:proofErr w:type="spellStart"/>
      <w:r w:rsidR="00C7132C" w:rsidRPr="00C7132C">
        <w:rPr>
          <w:i/>
          <w:iCs/>
          <w:lang w:val="fr-BE"/>
        </w:rPr>
        <w:t>pseudonomenclature</w:t>
      </w:r>
      <w:proofErr w:type="spellEnd"/>
      <w:r w:rsidR="00C7132C" w:rsidRPr="00C7132C">
        <w:rPr>
          <w:i/>
          <w:iCs/>
          <w:lang w:val="fr-BE"/>
        </w:rPr>
        <w:t xml:space="preserve">  </w:t>
      </w:r>
      <w:r w:rsidR="00645896" w:rsidRPr="00645896">
        <w:rPr>
          <w:i/>
          <w:iCs/>
          <w:lang w:val="fr-BE"/>
        </w:rPr>
        <w:t xml:space="preserve">remplace la </w:t>
      </w:r>
      <w:r w:rsidR="00645896">
        <w:rPr>
          <w:i/>
          <w:iCs/>
          <w:lang w:val="fr-BE"/>
        </w:rPr>
        <w:t>prestation</w:t>
      </w:r>
      <w:r w:rsidR="00645896" w:rsidRPr="00645896">
        <w:rPr>
          <w:i/>
          <w:iCs/>
          <w:lang w:val="fr-BE"/>
        </w:rPr>
        <w:t xml:space="preserve"> 588512-588523 de l'article 33</w:t>
      </w:r>
      <w:r w:rsidR="00645896">
        <w:rPr>
          <w:i/>
          <w:iCs/>
          <w:lang w:val="fr-BE"/>
        </w:rPr>
        <w:t>bis</w:t>
      </w:r>
      <w:r w:rsidR="00645896" w:rsidRPr="00645896">
        <w:rPr>
          <w:i/>
          <w:iCs/>
          <w:lang w:val="fr-BE"/>
        </w:rPr>
        <w:t>, qui peut normalement être facturée deux fois. Dans le cadre de cet</w:t>
      </w:r>
      <w:r w:rsidR="00645896">
        <w:rPr>
          <w:i/>
          <w:iCs/>
          <w:lang w:val="fr-BE"/>
        </w:rPr>
        <w:t>te convention</w:t>
      </w:r>
      <w:r w:rsidR="00645896" w:rsidRPr="00645896">
        <w:rPr>
          <w:i/>
          <w:iCs/>
          <w:lang w:val="fr-BE"/>
        </w:rPr>
        <w:t xml:space="preserve">, il n'est pas permis de cumuler avec cette </w:t>
      </w:r>
      <w:r w:rsidR="00645896">
        <w:rPr>
          <w:i/>
          <w:iCs/>
          <w:lang w:val="fr-BE"/>
        </w:rPr>
        <w:t>prestation</w:t>
      </w:r>
      <w:r w:rsidR="00645896" w:rsidRPr="00645896">
        <w:rPr>
          <w:i/>
          <w:iCs/>
          <w:lang w:val="fr-BE"/>
        </w:rPr>
        <w:t xml:space="preserve"> 588512-588523, mais ce </w:t>
      </w:r>
      <w:r w:rsidR="00156C11">
        <w:rPr>
          <w:i/>
          <w:iCs/>
          <w:lang w:val="fr-BE"/>
        </w:rPr>
        <w:t xml:space="preserve">code de </w:t>
      </w:r>
      <w:proofErr w:type="spellStart"/>
      <w:r w:rsidR="00156C11">
        <w:rPr>
          <w:i/>
          <w:iCs/>
          <w:lang w:val="fr-BE"/>
        </w:rPr>
        <w:t>pseudonomenclature</w:t>
      </w:r>
      <w:proofErr w:type="spellEnd"/>
      <w:r w:rsidR="00156C11">
        <w:rPr>
          <w:i/>
          <w:iCs/>
          <w:lang w:val="fr-BE"/>
        </w:rPr>
        <w:t xml:space="preserve"> </w:t>
      </w:r>
      <w:r w:rsidR="00645896" w:rsidRPr="00645896">
        <w:rPr>
          <w:i/>
          <w:iCs/>
          <w:lang w:val="fr-BE"/>
        </w:rPr>
        <w:t xml:space="preserve"> permet de </w:t>
      </w:r>
      <w:r w:rsidR="00645896">
        <w:rPr>
          <w:i/>
          <w:iCs/>
          <w:lang w:val="fr-BE"/>
        </w:rPr>
        <w:t>rechercher</w:t>
      </w:r>
      <w:r w:rsidR="00645896" w:rsidRPr="00645896">
        <w:rPr>
          <w:i/>
          <w:iCs/>
          <w:lang w:val="fr-BE"/>
        </w:rPr>
        <w:t xml:space="preserve"> l</w:t>
      </w:r>
      <w:r w:rsidR="00645896">
        <w:rPr>
          <w:i/>
          <w:iCs/>
          <w:lang w:val="fr-BE"/>
        </w:rPr>
        <w:t>a mutation</w:t>
      </w:r>
      <w:r w:rsidR="00645896" w:rsidRPr="00645896">
        <w:rPr>
          <w:i/>
          <w:iCs/>
          <w:lang w:val="fr-BE"/>
        </w:rPr>
        <w:t xml:space="preserve"> D816V</w:t>
      </w:r>
      <w:r w:rsidR="00645896">
        <w:rPr>
          <w:i/>
          <w:iCs/>
          <w:lang w:val="fr-BE"/>
        </w:rPr>
        <w:t xml:space="preserve"> du gène</w:t>
      </w:r>
      <w:r w:rsidR="00645896" w:rsidRPr="00645896">
        <w:rPr>
          <w:i/>
          <w:iCs/>
          <w:lang w:val="fr-BE"/>
        </w:rPr>
        <w:t xml:space="preserve"> KIT pour déterminer s'il s'agit d'une mastocytose systémique avancée</w:t>
      </w:r>
      <w:r w:rsidRPr="00645896">
        <w:rPr>
          <w:i/>
          <w:iCs/>
          <w:lang w:val="fr-BE"/>
        </w:rPr>
        <w:t>)</w:t>
      </w:r>
    </w:p>
    <w:p w14:paraId="55124600" w14:textId="77777777" w:rsidR="00D04C79" w:rsidRDefault="00D04C79" w:rsidP="00D04C79">
      <w:pPr>
        <w:rPr>
          <w:lang w:val="fr-BE"/>
        </w:rPr>
      </w:pPr>
    </w:p>
    <w:p w14:paraId="6EDCD54B" w14:textId="0609A181" w:rsidR="004640BE" w:rsidRDefault="004640BE">
      <w:pPr>
        <w:rPr>
          <w:lang w:val="fr-BE"/>
        </w:rPr>
      </w:pPr>
      <w:r>
        <w:rPr>
          <w:lang w:val="fr-BE"/>
        </w:rPr>
        <w:br w:type="page"/>
      </w:r>
    </w:p>
    <w:p w14:paraId="58CCE205" w14:textId="77777777" w:rsidR="004640BE" w:rsidRPr="00747FA9" w:rsidRDefault="004640BE" w:rsidP="00114D4B">
      <w:pPr>
        <w:pStyle w:val="Heading2"/>
        <w:rPr>
          <w:rFonts w:eastAsia="Calibri"/>
          <w:lang w:val="fr-FR"/>
        </w:rPr>
      </w:pPr>
      <w:bookmarkStart w:id="37" w:name="_Toc163627173"/>
      <w:bookmarkStart w:id="38" w:name="_Toc166077447"/>
      <w:r w:rsidRPr="00747FA9">
        <w:rPr>
          <w:rFonts w:eastAsia="Calibri"/>
          <w:lang w:val="fr-FR"/>
        </w:rPr>
        <w:lastRenderedPageBreak/>
        <w:t xml:space="preserve">Tableau indiquant les versions des références NM </w:t>
      </w:r>
      <w:r>
        <w:rPr>
          <w:rFonts w:eastAsia="Calibri"/>
          <w:lang w:val="fr-FR"/>
        </w:rPr>
        <w:t>des</w:t>
      </w:r>
      <w:r w:rsidRPr="00747FA9">
        <w:rPr>
          <w:rFonts w:eastAsia="Calibri"/>
          <w:lang w:val="fr-FR"/>
        </w:rPr>
        <w:t xml:space="preserve"> </w:t>
      </w:r>
      <w:r>
        <w:rPr>
          <w:rFonts w:eastAsia="Calibri"/>
          <w:lang w:val="fr-FR"/>
        </w:rPr>
        <w:t>biomarqueurs</w:t>
      </w:r>
      <w:r w:rsidRPr="00747FA9">
        <w:rPr>
          <w:rFonts w:eastAsia="Calibri"/>
          <w:lang w:val="fr-FR"/>
        </w:rPr>
        <w:t xml:space="preserve"> à analyser</w:t>
      </w:r>
      <w:bookmarkEnd w:id="37"/>
      <w:bookmarkEnd w:id="38"/>
      <w:r w:rsidRPr="00747FA9">
        <w:rPr>
          <w:rFonts w:eastAsia="Calibri"/>
          <w:lang w:val="fr-FR"/>
        </w:rPr>
        <w:t xml:space="preserve"> </w:t>
      </w:r>
    </w:p>
    <w:p w14:paraId="4707CEEE" w14:textId="77777777" w:rsidR="004640BE" w:rsidRDefault="004640BE" w:rsidP="004640BE">
      <w:pPr>
        <w:jc w:val="both"/>
        <w:rPr>
          <w:rFonts w:ascii="Calibri" w:eastAsia="Calibri" w:hAnsi="Calibri" w:cs="Times New Roman"/>
          <w:bCs/>
          <w:lang w:val="fr-FR"/>
        </w:rPr>
      </w:pPr>
    </w:p>
    <w:p w14:paraId="119A56A2" w14:textId="1E4611D8" w:rsidR="004640BE" w:rsidRDefault="004640BE" w:rsidP="004640BE">
      <w:pPr>
        <w:jc w:val="both"/>
        <w:rPr>
          <w:rFonts w:ascii="Calibri" w:eastAsia="Calibri" w:hAnsi="Calibri" w:cs="Times New Roman"/>
          <w:bCs/>
          <w:lang w:val="fr-FR"/>
        </w:rPr>
      </w:pPr>
      <w:r w:rsidRPr="00114D4B">
        <w:rPr>
          <w:rFonts w:ascii="Calibri" w:eastAsia="Calibri" w:hAnsi="Calibri" w:cs="Times New Roman"/>
          <w:bCs/>
          <w:lang w:val="fr-FR"/>
        </w:rPr>
        <w:t>Tableau indiquant, à titre informatif, les versions des références NM sur lesquelles ont été définies les régions des gènes à analyser (une autre version peut être utilisée dans le rapport NGS).</w:t>
      </w:r>
    </w:p>
    <w:p w14:paraId="4630FEC6" w14:textId="77777777" w:rsidR="004640BE" w:rsidRDefault="004640BE" w:rsidP="00D04C79">
      <w:pPr>
        <w:rPr>
          <w:lang w:val="fr-BE"/>
        </w:rPr>
      </w:pPr>
    </w:p>
    <w:tbl>
      <w:tblPr>
        <w:tblW w:w="4515" w:type="dxa"/>
        <w:tblLayout w:type="fixed"/>
        <w:tblLook w:val="04A0" w:firstRow="1" w:lastRow="0" w:firstColumn="1" w:lastColumn="0" w:noHBand="0" w:noVBand="1"/>
      </w:tblPr>
      <w:tblGrid>
        <w:gridCol w:w="1455"/>
        <w:gridCol w:w="3060"/>
      </w:tblGrid>
      <w:tr w:rsidR="00C7132C" w:rsidRPr="00C7132C" w14:paraId="2A9446CD" w14:textId="77777777" w:rsidTr="00747FA9">
        <w:trPr>
          <w:trHeight w:val="305"/>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6DC388D6" w14:textId="77777777" w:rsidR="004640BE" w:rsidRPr="00C7132C" w:rsidRDefault="004640BE" w:rsidP="00747FA9">
            <w:pPr>
              <w:spacing w:after="0" w:line="240" w:lineRule="auto"/>
              <w:jc w:val="both"/>
              <w:rPr>
                <w:rFonts w:ascii="Calibri" w:eastAsia="Times New Roman" w:hAnsi="Calibri" w:cs="Times New Roman"/>
                <w:b/>
                <w:bCs/>
                <w:sz w:val="24"/>
                <w:szCs w:val="24"/>
                <w:lang w:val="nl-BE"/>
              </w:rPr>
            </w:pPr>
            <w:proofErr w:type="spellStart"/>
            <w:r w:rsidRPr="00C7132C">
              <w:rPr>
                <w:rFonts w:ascii="Calibri" w:eastAsia="Times New Roman" w:hAnsi="Calibri" w:cs="Times New Roman"/>
                <w:b/>
                <w:bCs/>
                <w:sz w:val="24"/>
                <w:szCs w:val="24"/>
                <w:lang w:val="nl-BE"/>
              </w:rPr>
              <w:t>Genes</w:t>
            </w:r>
            <w:proofErr w:type="spellEnd"/>
          </w:p>
        </w:tc>
        <w:tc>
          <w:tcPr>
            <w:tcW w:w="3060" w:type="dxa"/>
            <w:tcBorders>
              <w:top w:val="single" w:sz="4" w:space="0" w:color="auto"/>
              <w:left w:val="nil"/>
              <w:bottom w:val="single" w:sz="4" w:space="0" w:color="auto"/>
              <w:right w:val="single" w:sz="4" w:space="0" w:color="auto"/>
            </w:tcBorders>
            <w:noWrap/>
            <w:vAlign w:val="bottom"/>
            <w:hideMark/>
          </w:tcPr>
          <w:p w14:paraId="016569B0" w14:textId="77777777" w:rsidR="004640BE" w:rsidRPr="00C7132C" w:rsidRDefault="004640BE" w:rsidP="00747FA9">
            <w:pPr>
              <w:spacing w:after="0" w:line="240" w:lineRule="auto"/>
              <w:jc w:val="center"/>
              <w:rPr>
                <w:rFonts w:ascii="Calibri" w:eastAsia="Times New Roman" w:hAnsi="Calibri" w:cs="Times New Roman"/>
                <w:b/>
                <w:bCs/>
                <w:lang w:val="nl-BE"/>
              </w:rPr>
            </w:pPr>
            <w:r w:rsidRPr="00C7132C">
              <w:rPr>
                <w:rFonts w:ascii="Calibri" w:eastAsia="Times New Roman" w:hAnsi="Calibri" w:cs="Times New Roman"/>
                <w:b/>
                <w:bCs/>
                <w:lang w:val="nl-BE"/>
              </w:rPr>
              <w:t>Transcript ID (NM)</w:t>
            </w:r>
          </w:p>
        </w:tc>
      </w:tr>
      <w:tr w:rsidR="00C7132C" w:rsidRPr="00C7132C" w14:paraId="697888BF"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156CF35A"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ASXL1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FC0909D"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NM_015338.5</w:t>
            </w:r>
          </w:p>
        </w:tc>
      </w:tr>
      <w:tr w:rsidR="00C7132C" w:rsidRPr="00C7132C" w14:paraId="52375B54"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5023084D"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BCOR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B024C55"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NM_001123385.2</w:t>
            </w:r>
          </w:p>
        </w:tc>
      </w:tr>
      <w:tr w:rsidR="00C7132C" w:rsidRPr="00C7132C" w14:paraId="686130FB"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30B7887F"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BTK</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BFC47F5"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NM_000061.2</w:t>
            </w:r>
          </w:p>
        </w:tc>
      </w:tr>
      <w:tr w:rsidR="00C7132C" w:rsidRPr="00C7132C" w14:paraId="645992E9"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73A1091D"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CALR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3E78803"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NM_004343.3</w:t>
            </w:r>
          </w:p>
        </w:tc>
      </w:tr>
      <w:tr w:rsidR="00C7132C" w:rsidRPr="00C7132C" w14:paraId="501B7831"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5B65DAD8"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CBL</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D898761"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NM_005188.3</w:t>
            </w:r>
          </w:p>
        </w:tc>
      </w:tr>
      <w:tr w:rsidR="00C7132C" w:rsidRPr="00C7132C" w14:paraId="18FD2126"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48DED5A1"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CEBPA</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7B6558F"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NM_004364.3</w:t>
            </w:r>
          </w:p>
        </w:tc>
      </w:tr>
      <w:tr w:rsidR="00C7132C" w:rsidRPr="00C7132C" w14:paraId="6112E2DD"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41ED6C3F"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CSF3R</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4C5E84A1"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NM_156039.3</w:t>
            </w:r>
          </w:p>
        </w:tc>
      </w:tr>
      <w:tr w:rsidR="00C7132C" w:rsidRPr="00C7132C" w14:paraId="6C5D9437"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2C9611FA"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CXCR4</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43C678F"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NM_003467.2</w:t>
            </w:r>
          </w:p>
        </w:tc>
      </w:tr>
      <w:tr w:rsidR="00C7132C" w:rsidRPr="00C7132C" w14:paraId="3A93768F"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5D0BF5D1"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DDX41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EE24C3C"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NM_016222.4</w:t>
            </w:r>
          </w:p>
        </w:tc>
      </w:tr>
      <w:tr w:rsidR="00C7132C" w:rsidRPr="00C7132C" w14:paraId="215F0DB2"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463820D8"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DNMT3A</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7250D096"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NM_022552.5</w:t>
            </w:r>
          </w:p>
        </w:tc>
      </w:tr>
      <w:tr w:rsidR="00C7132C" w:rsidRPr="00C7132C" w14:paraId="584C7314"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569D1B3D"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EZH2</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42AC821"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NM_004456.4</w:t>
            </w:r>
          </w:p>
        </w:tc>
      </w:tr>
      <w:tr w:rsidR="00C7132C" w:rsidRPr="00C7132C" w14:paraId="10E9FCB7"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07E79EFC"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fr-BE"/>
              </w:rPr>
              <w:t>FBXW7</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5BCADF6B"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Calibri" w:hAnsi="Calibri" w:cs="Times New Roman"/>
                <w:lang w:val="nl-BE"/>
              </w:rPr>
              <w:t>NM_001349798.2</w:t>
            </w:r>
          </w:p>
        </w:tc>
      </w:tr>
      <w:tr w:rsidR="00C7132C" w:rsidRPr="00C7132C" w14:paraId="37BB1668"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7B90C115"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FLT3</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7B4C4334"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NM_004119.2</w:t>
            </w:r>
          </w:p>
        </w:tc>
      </w:tr>
      <w:tr w:rsidR="00C7132C" w:rsidRPr="00C7132C" w14:paraId="45053054"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1F5758A5"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 xml:space="preserve">IDH1 </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74F062A4"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 xml:space="preserve"> NM_005896.3</w:t>
            </w:r>
          </w:p>
        </w:tc>
      </w:tr>
      <w:tr w:rsidR="00C7132C" w:rsidRPr="00C7132C" w14:paraId="354C714B"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731BDF01"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 xml:space="preserve">IDH2 </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F471710"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NM_002168.2</w:t>
            </w:r>
          </w:p>
        </w:tc>
      </w:tr>
      <w:tr w:rsidR="00C7132C" w:rsidRPr="00C7132C" w14:paraId="6896C8EF"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vAlign w:val="bottom"/>
            <w:hideMark/>
          </w:tcPr>
          <w:p w14:paraId="50A311BA"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JAK2</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AEBF15A"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NM_004972.3</w:t>
            </w:r>
          </w:p>
        </w:tc>
      </w:tr>
      <w:tr w:rsidR="00C7132C" w:rsidRPr="00C7132C" w14:paraId="25FA7D72"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7BA75E59"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 xml:space="preserve">KIT </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5EDB8141"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NM_000222.2</w:t>
            </w:r>
          </w:p>
        </w:tc>
      </w:tr>
      <w:tr w:rsidR="00C7132C" w:rsidRPr="00C7132C" w14:paraId="366DBA33"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15AB484C"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KRAS</w:t>
            </w:r>
          </w:p>
        </w:tc>
        <w:tc>
          <w:tcPr>
            <w:tcW w:w="3060" w:type="dxa"/>
            <w:tcBorders>
              <w:top w:val="single" w:sz="4" w:space="0" w:color="auto"/>
              <w:left w:val="single" w:sz="4" w:space="0" w:color="auto"/>
              <w:bottom w:val="single" w:sz="4" w:space="0" w:color="auto"/>
              <w:right w:val="single" w:sz="4" w:space="0" w:color="auto"/>
            </w:tcBorders>
            <w:noWrap/>
            <w:vAlign w:val="center"/>
            <w:hideMark/>
          </w:tcPr>
          <w:p w14:paraId="670142D4"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Calibri" w:hAnsi="Calibri" w:cs="Times New Roman"/>
                <w:iCs/>
                <w:lang w:val="nl-BE"/>
              </w:rPr>
              <w:t>NM_004985.4</w:t>
            </w:r>
          </w:p>
        </w:tc>
      </w:tr>
      <w:tr w:rsidR="00C7132C" w:rsidRPr="00C7132C" w14:paraId="01E4BA1D"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2A8D01AF"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MPL</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7E86512A"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NM_005373.2</w:t>
            </w:r>
          </w:p>
        </w:tc>
      </w:tr>
      <w:tr w:rsidR="00C7132C" w:rsidRPr="00C7132C" w14:paraId="57D86B42"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3EC495C5"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MYD88</w:t>
            </w:r>
          </w:p>
        </w:tc>
        <w:tc>
          <w:tcPr>
            <w:tcW w:w="3060" w:type="dxa"/>
            <w:tcBorders>
              <w:top w:val="single" w:sz="4" w:space="0" w:color="auto"/>
              <w:left w:val="single" w:sz="4" w:space="0" w:color="auto"/>
              <w:bottom w:val="single" w:sz="4" w:space="0" w:color="auto"/>
              <w:right w:val="single" w:sz="4" w:space="0" w:color="auto"/>
            </w:tcBorders>
            <w:noWrap/>
            <w:vAlign w:val="center"/>
            <w:hideMark/>
          </w:tcPr>
          <w:p w14:paraId="16B278FE"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Calibri" w:hAnsi="Calibri" w:cs="Times New Roman"/>
                <w:iCs/>
                <w:lang w:val="nl-BE"/>
              </w:rPr>
              <w:t>NM_002468.5</w:t>
            </w:r>
          </w:p>
        </w:tc>
      </w:tr>
      <w:tr w:rsidR="00C7132C" w:rsidRPr="00C7132C" w14:paraId="5F09E052"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2497ABA7"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fr-BE"/>
              </w:rPr>
              <w:t>NF1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9A0F5FD"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Calibri" w:hAnsi="Calibri" w:cs="Calibri"/>
                <w:lang w:val="fr-BE"/>
              </w:rPr>
              <w:t>NM_001042492.2</w:t>
            </w:r>
          </w:p>
        </w:tc>
      </w:tr>
      <w:tr w:rsidR="00C7132C" w:rsidRPr="00C7132C" w14:paraId="3B075DF8"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18EF9BD5" w14:textId="77777777" w:rsidR="004640BE" w:rsidRPr="00C7132C" w:rsidRDefault="004640BE" w:rsidP="00747FA9">
            <w:pPr>
              <w:spacing w:after="0" w:line="240" w:lineRule="auto"/>
              <w:jc w:val="both"/>
              <w:rPr>
                <w:rFonts w:ascii="Calibri" w:eastAsia="Times New Roman" w:hAnsi="Calibri" w:cs="Times New Roman"/>
                <w:i/>
                <w:lang w:val="fr-BE"/>
              </w:rPr>
            </w:pPr>
            <w:r w:rsidRPr="00C7132C">
              <w:rPr>
                <w:rFonts w:ascii="Calibri" w:eastAsia="Times New Roman" w:hAnsi="Calibri" w:cs="Times New Roman"/>
                <w:i/>
                <w:lang w:val="fr-BE"/>
              </w:rPr>
              <w:t>NOTCH1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B39FF63" w14:textId="77777777" w:rsidR="004640BE" w:rsidRPr="00C7132C" w:rsidRDefault="004640BE" w:rsidP="00747FA9">
            <w:pPr>
              <w:spacing w:after="0" w:line="240" w:lineRule="auto"/>
              <w:jc w:val="center"/>
              <w:rPr>
                <w:rFonts w:ascii="Calibri" w:eastAsia="Calibri" w:hAnsi="Calibri" w:cs="Calibri"/>
                <w:lang w:val="fr-BE"/>
              </w:rPr>
            </w:pPr>
            <w:r w:rsidRPr="00C7132C">
              <w:rPr>
                <w:rFonts w:ascii="Calibri" w:eastAsia="Calibri" w:hAnsi="Calibri" w:cs="Times New Roman"/>
                <w:lang w:val="nl-BE"/>
              </w:rPr>
              <w:t>NM_017617.5</w:t>
            </w:r>
          </w:p>
        </w:tc>
      </w:tr>
      <w:tr w:rsidR="00C7132C" w:rsidRPr="00C7132C" w14:paraId="093777D7"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vAlign w:val="bottom"/>
            <w:hideMark/>
          </w:tcPr>
          <w:p w14:paraId="24ACC73D"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NPM1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3644854"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NM_002520.6</w:t>
            </w:r>
          </w:p>
        </w:tc>
      </w:tr>
      <w:tr w:rsidR="00C7132C" w:rsidRPr="00C7132C" w14:paraId="32EB5561"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vAlign w:val="bottom"/>
            <w:hideMark/>
          </w:tcPr>
          <w:p w14:paraId="2FFD24DC"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NRAS</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D7BD6C7"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NM_002524.4</w:t>
            </w:r>
          </w:p>
        </w:tc>
      </w:tr>
      <w:tr w:rsidR="00C7132C" w:rsidRPr="00C7132C" w14:paraId="40241619"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vAlign w:val="bottom"/>
            <w:hideMark/>
          </w:tcPr>
          <w:p w14:paraId="09372FDA"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PLCG2</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53367DB"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NM_002661.5</w:t>
            </w:r>
          </w:p>
        </w:tc>
      </w:tr>
      <w:tr w:rsidR="00C7132C" w:rsidRPr="00C7132C" w14:paraId="79421AC7"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vAlign w:val="bottom"/>
            <w:hideMark/>
          </w:tcPr>
          <w:p w14:paraId="4370993E"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PTPN11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51B3C965"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Calibri" w:hAnsi="Calibri" w:cs="Times New Roman"/>
                <w:lang w:val="nl-BE"/>
              </w:rPr>
              <w:t>NM_002834.4</w:t>
            </w:r>
          </w:p>
        </w:tc>
      </w:tr>
      <w:tr w:rsidR="00C7132C" w:rsidRPr="00C7132C" w14:paraId="4039F789"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vAlign w:val="bottom"/>
            <w:hideMark/>
          </w:tcPr>
          <w:p w14:paraId="780A447E"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RHOA</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CF28DE2" w14:textId="77777777" w:rsidR="004640BE" w:rsidRPr="00C7132C" w:rsidRDefault="004640BE" w:rsidP="00747FA9">
            <w:pPr>
              <w:spacing w:after="0" w:line="240" w:lineRule="auto"/>
              <w:jc w:val="center"/>
              <w:rPr>
                <w:rFonts w:ascii="Calibri" w:eastAsia="Calibri" w:hAnsi="Calibri" w:cs="Times New Roman"/>
                <w:lang w:val="nl-BE"/>
              </w:rPr>
            </w:pPr>
            <w:r w:rsidRPr="00C7132C">
              <w:rPr>
                <w:rFonts w:ascii="Calibri" w:eastAsia="Calibri" w:hAnsi="Calibri" w:cs="Times New Roman"/>
                <w:lang w:val="nl-BE"/>
              </w:rPr>
              <w:t>NM_001664.4</w:t>
            </w:r>
          </w:p>
        </w:tc>
      </w:tr>
      <w:tr w:rsidR="00C7132C" w:rsidRPr="00C7132C" w14:paraId="6069CA26"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vAlign w:val="center"/>
            <w:hideMark/>
          </w:tcPr>
          <w:p w14:paraId="0ADA13D8"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RUNX1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B380D79"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NM_001754.4</w:t>
            </w:r>
          </w:p>
        </w:tc>
      </w:tr>
      <w:tr w:rsidR="00C7132C" w:rsidRPr="00C7132C" w14:paraId="0D966D60"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557D02EC"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SETBP1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7E5FFE3"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NM_015559.3</w:t>
            </w:r>
          </w:p>
        </w:tc>
      </w:tr>
      <w:tr w:rsidR="00C7132C" w:rsidRPr="00C7132C" w14:paraId="7D215C2F"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5EEEC168"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SF3B1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87EA234"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NM_012433.3</w:t>
            </w:r>
          </w:p>
        </w:tc>
      </w:tr>
      <w:tr w:rsidR="00C7132C" w:rsidRPr="00C7132C" w14:paraId="3A8E3FA6"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03DA793B"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SRSF2</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6F696D2D"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Calibri" w:hAnsi="Calibri" w:cs="Times New Roman"/>
                <w:lang w:val="nl-BE"/>
              </w:rPr>
              <w:t>NM_001195427.2</w:t>
            </w:r>
          </w:p>
        </w:tc>
      </w:tr>
      <w:tr w:rsidR="00C7132C" w:rsidRPr="00C7132C" w14:paraId="587A28D2"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7E2C9725"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STAG2</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FAF7076"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NM_001042749.2</w:t>
            </w:r>
          </w:p>
        </w:tc>
      </w:tr>
      <w:tr w:rsidR="00C7132C" w:rsidRPr="00C7132C" w14:paraId="0ADA5427"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617CE4D7"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STAT3</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F64032B"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Calibri" w:hAnsi="Calibri" w:cs="Times New Roman"/>
                <w:lang w:val="nl-BE"/>
              </w:rPr>
              <w:t>NM_139276.2</w:t>
            </w:r>
          </w:p>
        </w:tc>
      </w:tr>
      <w:tr w:rsidR="00C7132C" w:rsidRPr="00C7132C" w14:paraId="62AF8153"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74DB133D"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STAT5B</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137DF869"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Calibri" w:hAnsi="Calibri" w:cs="Times New Roman"/>
                <w:lang w:val="nl-BE"/>
              </w:rPr>
              <w:t>NM_012448.3</w:t>
            </w:r>
          </w:p>
        </w:tc>
      </w:tr>
      <w:tr w:rsidR="00C7132C" w:rsidRPr="00C7132C" w14:paraId="0C91C8AE"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02013B4D"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TET2</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044CACE7"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NM_001127208.2</w:t>
            </w:r>
          </w:p>
        </w:tc>
      </w:tr>
      <w:tr w:rsidR="00C7132C" w:rsidRPr="00C7132C" w14:paraId="649C9901"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4FCC6C81"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TP53</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706B6F60"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NM_000546.5</w:t>
            </w:r>
          </w:p>
        </w:tc>
      </w:tr>
      <w:tr w:rsidR="00C7132C" w:rsidRPr="00C7132C" w14:paraId="2C954536"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66A6A130"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lastRenderedPageBreak/>
              <w:t>U2AF1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2182A8DF"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NM_006758.2</w:t>
            </w:r>
          </w:p>
        </w:tc>
      </w:tr>
      <w:tr w:rsidR="00C7132C" w:rsidRPr="00C7132C" w14:paraId="18681741"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758CE60E"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WT1</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3962A531"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NM_024426.5</w:t>
            </w:r>
          </w:p>
        </w:tc>
      </w:tr>
      <w:tr w:rsidR="00C7132C" w:rsidRPr="00C7132C" w14:paraId="73226A0E" w14:textId="77777777" w:rsidTr="00747FA9">
        <w:trPr>
          <w:trHeight w:val="281"/>
        </w:trPr>
        <w:tc>
          <w:tcPr>
            <w:tcW w:w="1455" w:type="dxa"/>
            <w:tcBorders>
              <w:top w:val="single" w:sz="4" w:space="0" w:color="auto"/>
              <w:left w:val="single" w:sz="4" w:space="0" w:color="auto"/>
              <w:bottom w:val="single" w:sz="4" w:space="0" w:color="auto"/>
              <w:right w:val="single" w:sz="4" w:space="0" w:color="auto"/>
            </w:tcBorders>
            <w:noWrap/>
            <w:vAlign w:val="bottom"/>
            <w:hideMark/>
          </w:tcPr>
          <w:p w14:paraId="6C50D2E8" w14:textId="77777777" w:rsidR="004640BE" w:rsidRPr="00C7132C" w:rsidRDefault="004640BE" w:rsidP="00747FA9">
            <w:pPr>
              <w:spacing w:after="0" w:line="240" w:lineRule="auto"/>
              <w:jc w:val="both"/>
              <w:rPr>
                <w:rFonts w:ascii="Calibri" w:eastAsia="Times New Roman" w:hAnsi="Calibri" w:cs="Times New Roman"/>
                <w:i/>
                <w:lang w:val="nl-BE"/>
              </w:rPr>
            </w:pPr>
            <w:r w:rsidRPr="00C7132C">
              <w:rPr>
                <w:rFonts w:ascii="Calibri" w:eastAsia="Times New Roman" w:hAnsi="Calibri" w:cs="Times New Roman"/>
                <w:i/>
                <w:lang w:val="nl-BE"/>
              </w:rPr>
              <w:t>ZRSR2</w:t>
            </w:r>
          </w:p>
        </w:tc>
        <w:tc>
          <w:tcPr>
            <w:tcW w:w="3060" w:type="dxa"/>
            <w:tcBorders>
              <w:top w:val="single" w:sz="4" w:space="0" w:color="auto"/>
              <w:left w:val="single" w:sz="4" w:space="0" w:color="auto"/>
              <w:bottom w:val="single" w:sz="4" w:space="0" w:color="auto"/>
              <w:right w:val="single" w:sz="4" w:space="0" w:color="auto"/>
            </w:tcBorders>
            <w:noWrap/>
            <w:vAlign w:val="bottom"/>
            <w:hideMark/>
          </w:tcPr>
          <w:p w14:paraId="73B7F441" w14:textId="77777777" w:rsidR="004640BE" w:rsidRPr="00C7132C" w:rsidRDefault="004640BE" w:rsidP="00747FA9">
            <w:pPr>
              <w:spacing w:after="0" w:line="240" w:lineRule="auto"/>
              <w:jc w:val="center"/>
              <w:rPr>
                <w:rFonts w:ascii="Calibri" w:eastAsia="Times New Roman" w:hAnsi="Calibri" w:cs="Times New Roman"/>
                <w:lang w:val="nl-BE"/>
              </w:rPr>
            </w:pPr>
            <w:r w:rsidRPr="00C7132C">
              <w:rPr>
                <w:rFonts w:ascii="Calibri" w:eastAsia="Times New Roman" w:hAnsi="Calibri" w:cs="Times New Roman"/>
                <w:lang w:val="nl-BE"/>
              </w:rPr>
              <w:t>NM_005089.3</w:t>
            </w:r>
          </w:p>
        </w:tc>
      </w:tr>
    </w:tbl>
    <w:p w14:paraId="66D1FDB7" w14:textId="77777777" w:rsidR="004640BE" w:rsidRPr="00645896" w:rsidRDefault="004640BE" w:rsidP="00D04C79">
      <w:pPr>
        <w:rPr>
          <w:lang w:val="fr-BE"/>
        </w:rPr>
      </w:pPr>
    </w:p>
    <w:p w14:paraId="29D2DEC1" w14:textId="77777777" w:rsidR="00D04C79" w:rsidRPr="00645896" w:rsidRDefault="00D04C79" w:rsidP="00D04C79">
      <w:pPr>
        <w:tabs>
          <w:tab w:val="right" w:pos="9214"/>
        </w:tabs>
        <w:rPr>
          <w:lang w:val="fr-BE"/>
        </w:rPr>
      </w:pPr>
    </w:p>
    <w:sectPr w:rsidR="00D04C79" w:rsidRPr="00645896" w:rsidSect="00D41DA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DCA3" w14:textId="77777777" w:rsidR="00B16D39" w:rsidRDefault="00B16D39" w:rsidP="008E2B25">
      <w:pPr>
        <w:spacing w:after="0" w:line="240" w:lineRule="auto"/>
      </w:pPr>
      <w:r>
        <w:separator/>
      </w:r>
    </w:p>
  </w:endnote>
  <w:endnote w:type="continuationSeparator" w:id="0">
    <w:p w14:paraId="53E4A140" w14:textId="77777777" w:rsidR="00B16D39" w:rsidRDefault="00B16D39" w:rsidP="008E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91793"/>
      <w:docPartObj>
        <w:docPartGallery w:val="Page Numbers (Bottom of Page)"/>
        <w:docPartUnique/>
      </w:docPartObj>
    </w:sdtPr>
    <w:sdtEndPr>
      <w:rPr>
        <w:noProof/>
      </w:rPr>
    </w:sdtEndPr>
    <w:sdtContent>
      <w:p w14:paraId="074D5C2C" w14:textId="1BCC7B26" w:rsidR="00B16D39" w:rsidRDefault="00B16D39">
        <w:pPr>
          <w:pStyle w:val="Footer"/>
          <w:jc w:val="center"/>
        </w:pPr>
        <w:r>
          <w:fldChar w:fldCharType="begin"/>
        </w:r>
        <w:r>
          <w:instrText xml:space="preserve"> PAGE   \* MERGEFORMAT </w:instrText>
        </w:r>
        <w:r>
          <w:fldChar w:fldCharType="separate"/>
        </w:r>
        <w:r w:rsidR="00AF0B62">
          <w:rPr>
            <w:noProof/>
          </w:rPr>
          <w:t>41</w:t>
        </w:r>
        <w:r>
          <w:rPr>
            <w:noProof/>
          </w:rPr>
          <w:fldChar w:fldCharType="end"/>
        </w:r>
      </w:p>
    </w:sdtContent>
  </w:sdt>
  <w:p w14:paraId="08572F89" w14:textId="77777777" w:rsidR="00B16D39" w:rsidRDefault="00B1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8C88" w14:textId="77777777" w:rsidR="00B16D39" w:rsidRDefault="00B16D39" w:rsidP="008E2B25">
      <w:pPr>
        <w:spacing w:after="0" w:line="240" w:lineRule="auto"/>
      </w:pPr>
      <w:r>
        <w:separator/>
      </w:r>
    </w:p>
  </w:footnote>
  <w:footnote w:type="continuationSeparator" w:id="0">
    <w:p w14:paraId="74C311EE" w14:textId="77777777" w:rsidR="00B16D39" w:rsidRDefault="00B16D39" w:rsidP="008E2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D64"/>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E02277"/>
    <w:multiLevelType w:val="multilevel"/>
    <w:tmpl w:val="21E21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FC2D5E"/>
    <w:multiLevelType w:val="multilevel"/>
    <w:tmpl w:val="BDF025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487DEF"/>
    <w:multiLevelType w:val="multilevel"/>
    <w:tmpl w:val="062AD1F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26281A"/>
    <w:multiLevelType w:val="hybridMultilevel"/>
    <w:tmpl w:val="D3E81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C123CF"/>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B0724D"/>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0329E4"/>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F822A1F"/>
    <w:multiLevelType w:val="multilevel"/>
    <w:tmpl w:val="BF2A633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1BB670E"/>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2237F19"/>
    <w:multiLevelType w:val="hybridMultilevel"/>
    <w:tmpl w:val="EAA42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4B5B23"/>
    <w:multiLevelType w:val="hybridMultilevel"/>
    <w:tmpl w:val="9C7CEA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3861D92"/>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14182E"/>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76B26C3"/>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90F77D6"/>
    <w:multiLevelType w:val="multilevel"/>
    <w:tmpl w:val="57082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5C75D8"/>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AC117A1"/>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B430699"/>
    <w:multiLevelType w:val="multilevel"/>
    <w:tmpl w:val="3C96900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B5B18C7"/>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DF45E43"/>
    <w:multiLevelType w:val="hybridMultilevel"/>
    <w:tmpl w:val="E2DA4A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8592B40"/>
    <w:multiLevelType w:val="multilevel"/>
    <w:tmpl w:val="E6E0B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B422CE8"/>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CCA7591"/>
    <w:multiLevelType w:val="multilevel"/>
    <w:tmpl w:val="21E21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70B6DB5"/>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22B2223"/>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96D0C4C"/>
    <w:multiLevelType w:val="hybridMultilevel"/>
    <w:tmpl w:val="633A3BF2"/>
    <w:lvl w:ilvl="0" w:tplc="49E8A3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3F69B8"/>
    <w:multiLevelType w:val="multilevel"/>
    <w:tmpl w:val="21E21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2C5AE3"/>
    <w:multiLevelType w:val="multilevel"/>
    <w:tmpl w:val="062AD1F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2097566"/>
    <w:multiLevelType w:val="hybridMultilevel"/>
    <w:tmpl w:val="37345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5E5393"/>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CA90200"/>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F626A6E"/>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76788D"/>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48B6291"/>
    <w:multiLevelType w:val="hybridMultilevel"/>
    <w:tmpl w:val="2A6AA164"/>
    <w:lvl w:ilvl="0" w:tplc="49E8A37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4EC0D7A"/>
    <w:multiLevelType w:val="multilevel"/>
    <w:tmpl w:val="062AD1F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DB58A8"/>
    <w:multiLevelType w:val="multilevel"/>
    <w:tmpl w:val="5A22504A"/>
    <w:lvl w:ilvl="0">
      <w:start w:val="1"/>
      <w:numFmt w:val="decimal"/>
      <w:lvlText w:val="%1."/>
      <w:lvlJc w:val="left"/>
      <w:pPr>
        <w:tabs>
          <w:tab w:val="num" w:pos="720"/>
        </w:tabs>
        <w:ind w:left="720" w:hanging="720"/>
      </w:p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FBA7F48"/>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4390FCF"/>
    <w:multiLevelType w:val="hybridMultilevel"/>
    <w:tmpl w:val="7B5A95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523A92"/>
    <w:multiLevelType w:val="multilevel"/>
    <w:tmpl w:val="474A38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A7C34EA"/>
    <w:multiLevelType w:val="hybridMultilevel"/>
    <w:tmpl w:val="5EB60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C55190F"/>
    <w:multiLevelType w:val="multilevel"/>
    <w:tmpl w:val="BDF025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41683464">
    <w:abstractNumId w:val="10"/>
  </w:num>
  <w:num w:numId="2" w16cid:durableId="654650650">
    <w:abstractNumId w:val="4"/>
  </w:num>
  <w:num w:numId="3" w16cid:durableId="1683431240">
    <w:abstractNumId w:val="38"/>
  </w:num>
  <w:num w:numId="4" w16cid:durableId="1585803073">
    <w:abstractNumId w:val="11"/>
  </w:num>
  <w:num w:numId="5" w16cid:durableId="845948499">
    <w:abstractNumId w:val="40"/>
  </w:num>
  <w:num w:numId="6" w16cid:durableId="91975585">
    <w:abstractNumId w:val="29"/>
  </w:num>
  <w:num w:numId="7" w16cid:durableId="469175090">
    <w:abstractNumId w:val="41"/>
  </w:num>
  <w:num w:numId="8" w16cid:durableId="477115193">
    <w:abstractNumId w:val="2"/>
  </w:num>
  <w:num w:numId="9" w16cid:durableId="1634169390">
    <w:abstractNumId w:val="26"/>
  </w:num>
  <w:num w:numId="10" w16cid:durableId="2024550628">
    <w:abstractNumId w:val="34"/>
  </w:num>
  <w:num w:numId="11" w16cid:durableId="902446809">
    <w:abstractNumId w:val="18"/>
  </w:num>
  <w:num w:numId="12" w16cid:durableId="1966160597">
    <w:abstractNumId w:val="37"/>
  </w:num>
  <w:num w:numId="13" w16cid:durableId="285545800">
    <w:abstractNumId w:val="27"/>
  </w:num>
  <w:num w:numId="14" w16cid:durableId="589627414">
    <w:abstractNumId w:val="6"/>
  </w:num>
  <w:num w:numId="15" w16cid:durableId="982201185">
    <w:abstractNumId w:val="1"/>
  </w:num>
  <w:num w:numId="16" w16cid:durableId="1412000567">
    <w:abstractNumId w:val="23"/>
  </w:num>
  <w:num w:numId="17" w16cid:durableId="600451743">
    <w:abstractNumId w:val="13"/>
  </w:num>
  <w:num w:numId="18" w16cid:durableId="679938779">
    <w:abstractNumId w:val="0"/>
  </w:num>
  <w:num w:numId="19" w16cid:durableId="2096970906">
    <w:abstractNumId w:val="36"/>
  </w:num>
  <w:num w:numId="20" w16cid:durableId="1849057686">
    <w:abstractNumId w:val="28"/>
  </w:num>
  <w:num w:numId="21" w16cid:durableId="186914475">
    <w:abstractNumId w:val="35"/>
  </w:num>
  <w:num w:numId="22" w16cid:durableId="409351258">
    <w:abstractNumId w:val="3"/>
  </w:num>
  <w:num w:numId="23" w16cid:durableId="1333215298">
    <w:abstractNumId w:val="31"/>
  </w:num>
  <w:num w:numId="24" w16cid:durableId="1074863936">
    <w:abstractNumId w:val="39"/>
  </w:num>
  <w:num w:numId="25" w16cid:durableId="638338940">
    <w:abstractNumId w:val="22"/>
  </w:num>
  <w:num w:numId="26" w16cid:durableId="666861556">
    <w:abstractNumId w:val="9"/>
  </w:num>
  <w:num w:numId="27" w16cid:durableId="1686127078">
    <w:abstractNumId w:val="30"/>
  </w:num>
  <w:num w:numId="28" w16cid:durableId="518548092">
    <w:abstractNumId w:val="33"/>
  </w:num>
  <w:num w:numId="29" w16cid:durableId="1846550855">
    <w:abstractNumId w:val="19"/>
  </w:num>
  <w:num w:numId="30" w16cid:durableId="1195192121">
    <w:abstractNumId w:val="7"/>
  </w:num>
  <w:num w:numId="31" w16cid:durableId="2039815215">
    <w:abstractNumId w:val="24"/>
  </w:num>
  <w:num w:numId="32" w16cid:durableId="512577264">
    <w:abstractNumId w:val="25"/>
  </w:num>
  <w:num w:numId="33" w16cid:durableId="441875271">
    <w:abstractNumId w:val="32"/>
  </w:num>
  <w:num w:numId="34" w16cid:durableId="879976363">
    <w:abstractNumId w:val="16"/>
  </w:num>
  <w:num w:numId="35" w16cid:durableId="776562304">
    <w:abstractNumId w:val="17"/>
  </w:num>
  <w:num w:numId="36" w16cid:durableId="1170674682">
    <w:abstractNumId w:val="12"/>
  </w:num>
  <w:num w:numId="37" w16cid:durableId="930822821">
    <w:abstractNumId w:val="15"/>
  </w:num>
  <w:num w:numId="38" w16cid:durableId="1690982875">
    <w:abstractNumId w:val="21"/>
  </w:num>
  <w:num w:numId="39" w16cid:durableId="483740496">
    <w:abstractNumId w:val="14"/>
  </w:num>
  <w:num w:numId="40" w16cid:durableId="185826346">
    <w:abstractNumId w:val="5"/>
  </w:num>
  <w:num w:numId="41" w16cid:durableId="887766232">
    <w:abstractNumId w:val="8"/>
  </w:num>
  <w:num w:numId="42" w16cid:durableId="1633318735">
    <w:abstractNumId w:val="2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en De Smet (RIZIV-INAMI)">
    <w15:presenceInfo w15:providerId="AD" w15:userId="S::Koen.DeSmet@riziv-inami.fgov.be::e1283561-7efe-43f1-b690-e895941f7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ocumentProtection w:edit="forms" w:enforcement="1" w:cryptProviderType="rsaAES" w:cryptAlgorithmClass="hash" w:cryptAlgorithmType="typeAny" w:cryptAlgorithmSid="14" w:cryptSpinCount="100000" w:hash="6NPbN67jk0yupSmShwFT/pCzr/PbMOdkRzDdwDi8BjZ+usLio5+R+rGmN3bGT7iBOJKO2hJMY8++cN2+qeO/Uw==" w:salt="6Q3rB6pfWsWDtB7IghT0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98"/>
    <w:rsid w:val="00000BA7"/>
    <w:rsid w:val="00002F0F"/>
    <w:rsid w:val="00020222"/>
    <w:rsid w:val="00026B5D"/>
    <w:rsid w:val="0003660F"/>
    <w:rsid w:val="00041ED3"/>
    <w:rsid w:val="0004689A"/>
    <w:rsid w:val="000609E9"/>
    <w:rsid w:val="000676A6"/>
    <w:rsid w:val="000736A0"/>
    <w:rsid w:val="000747CC"/>
    <w:rsid w:val="0007480B"/>
    <w:rsid w:val="00084223"/>
    <w:rsid w:val="00087863"/>
    <w:rsid w:val="000A0CA8"/>
    <w:rsid w:val="000B5662"/>
    <w:rsid w:val="000C1028"/>
    <w:rsid w:val="000C5DC3"/>
    <w:rsid w:val="000D080D"/>
    <w:rsid w:val="000D268F"/>
    <w:rsid w:val="000D30E2"/>
    <w:rsid w:val="000E6EBD"/>
    <w:rsid w:val="000F7B6C"/>
    <w:rsid w:val="001005ED"/>
    <w:rsid w:val="001035EC"/>
    <w:rsid w:val="00107FA7"/>
    <w:rsid w:val="00111E33"/>
    <w:rsid w:val="00114D4B"/>
    <w:rsid w:val="00121E0A"/>
    <w:rsid w:val="00133BF9"/>
    <w:rsid w:val="00137A4A"/>
    <w:rsid w:val="00146288"/>
    <w:rsid w:val="001473DC"/>
    <w:rsid w:val="00156BC8"/>
    <w:rsid w:val="00156C11"/>
    <w:rsid w:val="00161762"/>
    <w:rsid w:val="00181661"/>
    <w:rsid w:val="00181885"/>
    <w:rsid w:val="00182BDB"/>
    <w:rsid w:val="001917D8"/>
    <w:rsid w:val="00196DC7"/>
    <w:rsid w:val="0019758F"/>
    <w:rsid w:val="00197719"/>
    <w:rsid w:val="00197A15"/>
    <w:rsid w:val="001A7B5C"/>
    <w:rsid w:val="001C340A"/>
    <w:rsid w:val="001C36AF"/>
    <w:rsid w:val="001D3AB8"/>
    <w:rsid w:val="001D5931"/>
    <w:rsid w:val="001D6380"/>
    <w:rsid w:val="001E22EF"/>
    <w:rsid w:val="001F2C54"/>
    <w:rsid w:val="001F436F"/>
    <w:rsid w:val="001F63CF"/>
    <w:rsid w:val="001F7501"/>
    <w:rsid w:val="002003C4"/>
    <w:rsid w:val="00202260"/>
    <w:rsid w:val="002030D2"/>
    <w:rsid w:val="00207C23"/>
    <w:rsid w:val="002142B8"/>
    <w:rsid w:val="00230E3D"/>
    <w:rsid w:val="0024039D"/>
    <w:rsid w:val="00241E3D"/>
    <w:rsid w:val="00267315"/>
    <w:rsid w:val="00271D39"/>
    <w:rsid w:val="00275F11"/>
    <w:rsid w:val="00284280"/>
    <w:rsid w:val="002916D0"/>
    <w:rsid w:val="00291B50"/>
    <w:rsid w:val="00291FBB"/>
    <w:rsid w:val="00292769"/>
    <w:rsid w:val="00292A4F"/>
    <w:rsid w:val="00292BC0"/>
    <w:rsid w:val="00294487"/>
    <w:rsid w:val="00295F7A"/>
    <w:rsid w:val="00296630"/>
    <w:rsid w:val="002A2A2B"/>
    <w:rsid w:val="002B6AEA"/>
    <w:rsid w:val="002C0183"/>
    <w:rsid w:val="002C5BD3"/>
    <w:rsid w:val="002D1041"/>
    <w:rsid w:val="002D12BA"/>
    <w:rsid w:val="002D34BB"/>
    <w:rsid w:val="00301F9C"/>
    <w:rsid w:val="0030400E"/>
    <w:rsid w:val="0030630E"/>
    <w:rsid w:val="003107AE"/>
    <w:rsid w:val="0031474E"/>
    <w:rsid w:val="003168C6"/>
    <w:rsid w:val="00320327"/>
    <w:rsid w:val="00321093"/>
    <w:rsid w:val="003227C9"/>
    <w:rsid w:val="00327518"/>
    <w:rsid w:val="00330DFE"/>
    <w:rsid w:val="0033509B"/>
    <w:rsid w:val="003429B2"/>
    <w:rsid w:val="00352C17"/>
    <w:rsid w:val="00357332"/>
    <w:rsid w:val="00360FBC"/>
    <w:rsid w:val="00361373"/>
    <w:rsid w:val="00361DA3"/>
    <w:rsid w:val="0036241D"/>
    <w:rsid w:val="003636A6"/>
    <w:rsid w:val="003679B1"/>
    <w:rsid w:val="00367A47"/>
    <w:rsid w:val="00371DD3"/>
    <w:rsid w:val="003741A8"/>
    <w:rsid w:val="00395A0F"/>
    <w:rsid w:val="00395C03"/>
    <w:rsid w:val="003961C2"/>
    <w:rsid w:val="003B7050"/>
    <w:rsid w:val="003C46BB"/>
    <w:rsid w:val="003C5BB1"/>
    <w:rsid w:val="003D2B0D"/>
    <w:rsid w:val="003E4998"/>
    <w:rsid w:val="003F1A58"/>
    <w:rsid w:val="00400064"/>
    <w:rsid w:val="00407ECB"/>
    <w:rsid w:val="004137C0"/>
    <w:rsid w:val="00413E71"/>
    <w:rsid w:val="00415914"/>
    <w:rsid w:val="00416EFD"/>
    <w:rsid w:val="00427996"/>
    <w:rsid w:val="00430260"/>
    <w:rsid w:val="004315D1"/>
    <w:rsid w:val="00431ABF"/>
    <w:rsid w:val="00434303"/>
    <w:rsid w:val="00436D17"/>
    <w:rsid w:val="004415A3"/>
    <w:rsid w:val="004447A6"/>
    <w:rsid w:val="00445B53"/>
    <w:rsid w:val="00452D38"/>
    <w:rsid w:val="00454546"/>
    <w:rsid w:val="00454644"/>
    <w:rsid w:val="0045492E"/>
    <w:rsid w:val="00455F10"/>
    <w:rsid w:val="0046405D"/>
    <w:rsid w:val="004640BE"/>
    <w:rsid w:val="0046566D"/>
    <w:rsid w:val="00477E78"/>
    <w:rsid w:val="00482DC4"/>
    <w:rsid w:val="00497DAE"/>
    <w:rsid w:val="004A1A28"/>
    <w:rsid w:val="004A4656"/>
    <w:rsid w:val="004A48BA"/>
    <w:rsid w:val="004B0B0C"/>
    <w:rsid w:val="004B3998"/>
    <w:rsid w:val="004B4754"/>
    <w:rsid w:val="004B5370"/>
    <w:rsid w:val="004B63D9"/>
    <w:rsid w:val="004C277D"/>
    <w:rsid w:val="004C36A8"/>
    <w:rsid w:val="004C3B26"/>
    <w:rsid w:val="004F1838"/>
    <w:rsid w:val="004F6CCC"/>
    <w:rsid w:val="00510142"/>
    <w:rsid w:val="0051524B"/>
    <w:rsid w:val="00524374"/>
    <w:rsid w:val="00527D4C"/>
    <w:rsid w:val="0053158A"/>
    <w:rsid w:val="0055303D"/>
    <w:rsid w:val="00555087"/>
    <w:rsid w:val="00555809"/>
    <w:rsid w:val="00556701"/>
    <w:rsid w:val="00567FA4"/>
    <w:rsid w:val="00571BF9"/>
    <w:rsid w:val="0057295D"/>
    <w:rsid w:val="00577F29"/>
    <w:rsid w:val="005850EA"/>
    <w:rsid w:val="0058624F"/>
    <w:rsid w:val="00587EA7"/>
    <w:rsid w:val="00597981"/>
    <w:rsid w:val="005A06D1"/>
    <w:rsid w:val="005A1307"/>
    <w:rsid w:val="005A48A9"/>
    <w:rsid w:val="005B0528"/>
    <w:rsid w:val="005B492F"/>
    <w:rsid w:val="005B6F91"/>
    <w:rsid w:val="005C0E6F"/>
    <w:rsid w:val="005C1F90"/>
    <w:rsid w:val="005C6A2C"/>
    <w:rsid w:val="005D0C26"/>
    <w:rsid w:val="005E2136"/>
    <w:rsid w:val="005E4084"/>
    <w:rsid w:val="005F10CA"/>
    <w:rsid w:val="005F6C21"/>
    <w:rsid w:val="005F72FA"/>
    <w:rsid w:val="006055C8"/>
    <w:rsid w:val="00605F6C"/>
    <w:rsid w:val="00610B9D"/>
    <w:rsid w:val="00613ECC"/>
    <w:rsid w:val="00616E5F"/>
    <w:rsid w:val="006217BF"/>
    <w:rsid w:val="00626DBA"/>
    <w:rsid w:val="00636176"/>
    <w:rsid w:val="006402F6"/>
    <w:rsid w:val="00645896"/>
    <w:rsid w:val="00647FCC"/>
    <w:rsid w:val="00652628"/>
    <w:rsid w:val="00654B68"/>
    <w:rsid w:val="00655C20"/>
    <w:rsid w:val="00665AA3"/>
    <w:rsid w:val="00665EF1"/>
    <w:rsid w:val="006666A5"/>
    <w:rsid w:val="00667733"/>
    <w:rsid w:val="00667EA5"/>
    <w:rsid w:val="00683592"/>
    <w:rsid w:val="00691818"/>
    <w:rsid w:val="00694393"/>
    <w:rsid w:val="00697873"/>
    <w:rsid w:val="006A5BAB"/>
    <w:rsid w:val="006A639B"/>
    <w:rsid w:val="006A67CD"/>
    <w:rsid w:val="006B44C2"/>
    <w:rsid w:val="006C4247"/>
    <w:rsid w:val="006D1F44"/>
    <w:rsid w:val="006D54DD"/>
    <w:rsid w:val="006E058C"/>
    <w:rsid w:val="006E4F7F"/>
    <w:rsid w:val="006F1FB5"/>
    <w:rsid w:val="00701F7C"/>
    <w:rsid w:val="007032D6"/>
    <w:rsid w:val="00722F85"/>
    <w:rsid w:val="007253A7"/>
    <w:rsid w:val="00725805"/>
    <w:rsid w:val="00727B3F"/>
    <w:rsid w:val="00727C25"/>
    <w:rsid w:val="007320F1"/>
    <w:rsid w:val="00737D97"/>
    <w:rsid w:val="00752A0E"/>
    <w:rsid w:val="00752A78"/>
    <w:rsid w:val="0075504C"/>
    <w:rsid w:val="007555C1"/>
    <w:rsid w:val="007613DE"/>
    <w:rsid w:val="00763900"/>
    <w:rsid w:val="007644BB"/>
    <w:rsid w:val="007730B0"/>
    <w:rsid w:val="00777E5B"/>
    <w:rsid w:val="00783793"/>
    <w:rsid w:val="00792617"/>
    <w:rsid w:val="007960E9"/>
    <w:rsid w:val="00796598"/>
    <w:rsid w:val="00796F11"/>
    <w:rsid w:val="007A24B2"/>
    <w:rsid w:val="007A7069"/>
    <w:rsid w:val="007B286B"/>
    <w:rsid w:val="007B334D"/>
    <w:rsid w:val="007C0FB1"/>
    <w:rsid w:val="007C4054"/>
    <w:rsid w:val="007C59F7"/>
    <w:rsid w:val="007C5A7F"/>
    <w:rsid w:val="007C696A"/>
    <w:rsid w:val="007D1DE8"/>
    <w:rsid w:val="007E3CE8"/>
    <w:rsid w:val="007E5D08"/>
    <w:rsid w:val="007F1F62"/>
    <w:rsid w:val="00803440"/>
    <w:rsid w:val="00811344"/>
    <w:rsid w:val="00816A82"/>
    <w:rsid w:val="00832B85"/>
    <w:rsid w:val="0084685A"/>
    <w:rsid w:val="00857FBC"/>
    <w:rsid w:val="00866330"/>
    <w:rsid w:val="00875F2B"/>
    <w:rsid w:val="008800E0"/>
    <w:rsid w:val="008813C4"/>
    <w:rsid w:val="00882838"/>
    <w:rsid w:val="0088343A"/>
    <w:rsid w:val="00883D45"/>
    <w:rsid w:val="0088621B"/>
    <w:rsid w:val="0089240B"/>
    <w:rsid w:val="008929B3"/>
    <w:rsid w:val="00892EE8"/>
    <w:rsid w:val="0089425A"/>
    <w:rsid w:val="008B04BE"/>
    <w:rsid w:val="008B2CD2"/>
    <w:rsid w:val="008B3C91"/>
    <w:rsid w:val="008C6C88"/>
    <w:rsid w:val="008E2B25"/>
    <w:rsid w:val="008E48AE"/>
    <w:rsid w:val="008E581D"/>
    <w:rsid w:val="008E5E8A"/>
    <w:rsid w:val="008F249B"/>
    <w:rsid w:val="008F53A5"/>
    <w:rsid w:val="008F6AE0"/>
    <w:rsid w:val="009039C2"/>
    <w:rsid w:val="0090530C"/>
    <w:rsid w:val="0091017B"/>
    <w:rsid w:val="009237A9"/>
    <w:rsid w:val="00924491"/>
    <w:rsid w:val="0092759A"/>
    <w:rsid w:val="00932BA2"/>
    <w:rsid w:val="00933975"/>
    <w:rsid w:val="00945645"/>
    <w:rsid w:val="00961E6E"/>
    <w:rsid w:val="009667C8"/>
    <w:rsid w:val="00971B9B"/>
    <w:rsid w:val="00976209"/>
    <w:rsid w:val="00980252"/>
    <w:rsid w:val="009828BD"/>
    <w:rsid w:val="009870C4"/>
    <w:rsid w:val="00990391"/>
    <w:rsid w:val="009932DF"/>
    <w:rsid w:val="0099586B"/>
    <w:rsid w:val="00995D79"/>
    <w:rsid w:val="009973E1"/>
    <w:rsid w:val="009A2B06"/>
    <w:rsid w:val="009A6C55"/>
    <w:rsid w:val="009B454D"/>
    <w:rsid w:val="009C5E51"/>
    <w:rsid w:val="009C62A0"/>
    <w:rsid w:val="009D5DA2"/>
    <w:rsid w:val="009D6024"/>
    <w:rsid w:val="009E21D4"/>
    <w:rsid w:val="009E2AE0"/>
    <w:rsid w:val="009F2F6A"/>
    <w:rsid w:val="009F3845"/>
    <w:rsid w:val="00A02D73"/>
    <w:rsid w:val="00A03752"/>
    <w:rsid w:val="00A06753"/>
    <w:rsid w:val="00A124EA"/>
    <w:rsid w:val="00A16495"/>
    <w:rsid w:val="00A204A1"/>
    <w:rsid w:val="00A2564A"/>
    <w:rsid w:val="00A419C9"/>
    <w:rsid w:val="00A42FDF"/>
    <w:rsid w:val="00A52AD9"/>
    <w:rsid w:val="00A60423"/>
    <w:rsid w:val="00A604F3"/>
    <w:rsid w:val="00A61771"/>
    <w:rsid w:val="00A64543"/>
    <w:rsid w:val="00A64E0A"/>
    <w:rsid w:val="00A653C6"/>
    <w:rsid w:val="00A72E4C"/>
    <w:rsid w:val="00A73E04"/>
    <w:rsid w:val="00A76DD1"/>
    <w:rsid w:val="00A965EB"/>
    <w:rsid w:val="00A975C6"/>
    <w:rsid w:val="00AA0819"/>
    <w:rsid w:val="00AA7741"/>
    <w:rsid w:val="00AB2E00"/>
    <w:rsid w:val="00AC1110"/>
    <w:rsid w:val="00AC751F"/>
    <w:rsid w:val="00AD5C4B"/>
    <w:rsid w:val="00AE77A8"/>
    <w:rsid w:val="00AE7C8D"/>
    <w:rsid w:val="00AF0B62"/>
    <w:rsid w:val="00B00F07"/>
    <w:rsid w:val="00B019D6"/>
    <w:rsid w:val="00B0368D"/>
    <w:rsid w:val="00B1170C"/>
    <w:rsid w:val="00B16D39"/>
    <w:rsid w:val="00B25828"/>
    <w:rsid w:val="00B27109"/>
    <w:rsid w:val="00B27469"/>
    <w:rsid w:val="00B27759"/>
    <w:rsid w:val="00B34394"/>
    <w:rsid w:val="00B35888"/>
    <w:rsid w:val="00B444A8"/>
    <w:rsid w:val="00B45CCC"/>
    <w:rsid w:val="00B52E0E"/>
    <w:rsid w:val="00B53193"/>
    <w:rsid w:val="00B53941"/>
    <w:rsid w:val="00B53951"/>
    <w:rsid w:val="00B80D7C"/>
    <w:rsid w:val="00B810B2"/>
    <w:rsid w:val="00B84589"/>
    <w:rsid w:val="00B8678E"/>
    <w:rsid w:val="00B97E5E"/>
    <w:rsid w:val="00BA1A60"/>
    <w:rsid w:val="00BA3E0B"/>
    <w:rsid w:val="00BA55F4"/>
    <w:rsid w:val="00BB0F29"/>
    <w:rsid w:val="00BB15AA"/>
    <w:rsid w:val="00BB3228"/>
    <w:rsid w:val="00BB6FF3"/>
    <w:rsid w:val="00BC26D0"/>
    <w:rsid w:val="00BC4252"/>
    <w:rsid w:val="00BC5F2C"/>
    <w:rsid w:val="00BD5385"/>
    <w:rsid w:val="00BD5A9C"/>
    <w:rsid w:val="00BD784A"/>
    <w:rsid w:val="00BE24F7"/>
    <w:rsid w:val="00BE5DF0"/>
    <w:rsid w:val="00BF0771"/>
    <w:rsid w:val="00BF5552"/>
    <w:rsid w:val="00C00771"/>
    <w:rsid w:val="00C037A4"/>
    <w:rsid w:val="00C05213"/>
    <w:rsid w:val="00C06973"/>
    <w:rsid w:val="00C071D6"/>
    <w:rsid w:val="00C07AC2"/>
    <w:rsid w:val="00C2522F"/>
    <w:rsid w:val="00C26CDD"/>
    <w:rsid w:val="00C30230"/>
    <w:rsid w:val="00C305B3"/>
    <w:rsid w:val="00C3106C"/>
    <w:rsid w:val="00C32076"/>
    <w:rsid w:val="00C37603"/>
    <w:rsid w:val="00C37721"/>
    <w:rsid w:val="00C37996"/>
    <w:rsid w:val="00C37F58"/>
    <w:rsid w:val="00C44F54"/>
    <w:rsid w:val="00C472E5"/>
    <w:rsid w:val="00C500F6"/>
    <w:rsid w:val="00C54605"/>
    <w:rsid w:val="00C56C2E"/>
    <w:rsid w:val="00C6548F"/>
    <w:rsid w:val="00C665AB"/>
    <w:rsid w:val="00C7132C"/>
    <w:rsid w:val="00C71E30"/>
    <w:rsid w:val="00C724E7"/>
    <w:rsid w:val="00C84417"/>
    <w:rsid w:val="00C91474"/>
    <w:rsid w:val="00C951D2"/>
    <w:rsid w:val="00CA0175"/>
    <w:rsid w:val="00CA0618"/>
    <w:rsid w:val="00CA0A0C"/>
    <w:rsid w:val="00CA500C"/>
    <w:rsid w:val="00CC1FF3"/>
    <w:rsid w:val="00CC24D1"/>
    <w:rsid w:val="00CC3932"/>
    <w:rsid w:val="00CC79BE"/>
    <w:rsid w:val="00CC7DDE"/>
    <w:rsid w:val="00CE0F2F"/>
    <w:rsid w:val="00CF30B7"/>
    <w:rsid w:val="00D04C79"/>
    <w:rsid w:val="00D05C23"/>
    <w:rsid w:val="00D06D4B"/>
    <w:rsid w:val="00D17012"/>
    <w:rsid w:val="00D17243"/>
    <w:rsid w:val="00D252B1"/>
    <w:rsid w:val="00D255FD"/>
    <w:rsid w:val="00D27392"/>
    <w:rsid w:val="00D300DD"/>
    <w:rsid w:val="00D30DAC"/>
    <w:rsid w:val="00D35A51"/>
    <w:rsid w:val="00D418A7"/>
    <w:rsid w:val="00D41DA9"/>
    <w:rsid w:val="00D43F07"/>
    <w:rsid w:val="00D50A86"/>
    <w:rsid w:val="00D517E8"/>
    <w:rsid w:val="00D5180E"/>
    <w:rsid w:val="00D579F5"/>
    <w:rsid w:val="00D57ED8"/>
    <w:rsid w:val="00D72797"/>
    <w:rsid w:val="00D76048"/>
    <w:rsid w:val="00D76414"/>
    <w:rsid w:val="00D82AA0"/>
    <w:rsid w:val="00D86D21"/>
    <w:rsid w:val="00D86F81"/>
    <w:rsid w:val="00D927AD"/>
    <w:rsid w:val="00D9339B"/>
    <w:rsid w:val="00D9476B"/>
    <w:rsid w:val="00D95A31"/>
    <w:rsid w:val="00DA4EC4"/>
    <w:rsid w:val="00DB4E8A"/>
    <w:rsid w:val="00DB5C29"/>
    <w:rsid w:val="00DC566A"/>
    <w:rsid w:val="00DC652C"/>
    <w:rsid w:val="00DC6D05"/>
    <w:rsid w:val="00DC78FF"/>
    <w:rsid w:val="00DD0405"/>
    <w:rsid w:val="00DD52A3"/>
    <w:rsid w:val="00DE5EF0"/>
    <w:rsid w:val="00E048C7"/>
    <w:rsid w:val="00E21D3B"/>
    <w:rsid w:val="00E300E8"/>
    <w:rsid w:val="00E33001"/>
    <w:rsid w:val="00E449B0"/>
    <w:rsid w:val="00E5429F"/>
    <w:rsid w:val="00E71091"/>
    <w:rsid w:val="00E724EE"/>
    <w:rsid w:val="00E7686F"/>
    <w:rsid w:val="00E86CD7"/>
    <w:rsid w:val="00E96A83"/>
    <w:rsid w:val="00EA0491"/>
    <w:rsid w:val="00EA5D94"/>
    <w:rsid w:val="00EA6667"/>
    <w:rsid w:val="00EA6AAE"/>
    <w:rsid w:val="00EB2E44"/>
    <w:rsid w:val="00EC3E21"/>
    <w:rsid w:val="00EC5E69"/>
    <w:rsid w:val="00EF614D"/>
    <w:rsid w:val="00EF6D84"/>
    <w:rsid w:val="00F05B8C"/>
    <w:rsid w:val="00F06A30"/>
    <w:rsid w:val="00F22A80"/>
    <w:rsid w:val="00F26485"/>
    <w:rsid w:val="00F35A99"/>
    <w:rsid w:val="00F36C19"/>
    <w:rsid w:val="00F36E79"/>
    <w:rsid w:val="00F404A6"/>
    <w:rsid w:val="00F43713"/>
    <w:rsid w:val="00F53068"/>
    <w:rsid w:val="00F5380C"/>
    <w:rsid w:val="00F5576B"/>
    <w:rsid w:val="00F603A5"/>
    <w:rsid w:val="00F618D3"/>
    <w:rsid w:val="00F63249"/>
    <w:rsid w:val="00F63858"/>
    <w:rsid w:val="00F63910"/>
    <w:rsid w:val="00F716B1"/>
    <w:rsid w:val="00F71F93"/>
    <w:rsid w:val="00F72C0F"/>
    <w:rsid w:val="00F769C2"/>
    <w:rsid w:val="00F801B9"/>
    <w:rsid w:val="00F85E44"/>
    <w:rsid w:val="00F917C7"/>
    <w:rsid w:val="00F92976"/>
    <w:rsid w:val="00F93B86"/>
    <w:rsid w:val="00F95538"/>
    <w:rsid w:val="00FA061B"/>
    <w:rsid w:val="00FA4C43"/>
    <w:rsid w:val="00FB1D10"/>
    <w:rsid w:val="00FC64D2"/>
    <w:rsid w:val="00FC660B"/>
    <w:rsid w:val="00FC6B13"/>
    <w:rsid w:val="00FD03B5"/>
    <w:rsid w:val="00FD7746"/>
    <w:rsid w:val="00FE15CA"/>
    <w:rsid w:val="00FF2FDF"/>
    <w:rsid w:val="00FF7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9ED1"/>
  <w15:chartTrackingRefBased/>
  <w15:docId w15:val="{7DCDCB18-4A0E-4482-899F-F5309C8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0C"/>
  </w:style>
  <w:style w:type="paragraph" w:styleId="Heading1">
    <w:name w:val="heading 1"/>
    <w:basedOn w:val="Normal"/>
    <w:next w:val="Normal"/>
    <w:link w:val="Heading1Char"/>
    <w:uiPriority w:val="9"/>
    <w:qFormat/>
    <w:rsid w:val="00667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7E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8"/>
    <w:pPr>
      <w:ind w:left="720"/>
      <w:contextualSpacing/>
    </w:pPr>
  </w:style>
  <w:style w:type="character" w:customStyle="1" w:styleId="Heading1Char">
    <w:name w:val="Heading 1 Char"/>
    <w:basedOn w:val="DefaultParagraphFont"/>
    <w:link w:val="Heading1"/>
    <w:uiPriority w:val="9"/>
    <w:rsid w:val="00667E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7EA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D1F44"/>
    <w:rPr>
      <w:sz w:val="16"/>
      <w:szCs w:val="16"/>
    </w:rPr>
  </w:style>
  <w:style w:type="paragraph" w:styleId="CommentText">
    <w:name w:val="annotation text"/>
    <w:basedOn w:val="Normal"/>
    <w:link w:val="CommentTextChar"/>
    <w:uiPriority w:val="99"/>
    <w:unhideWhenUsed/>
    <w:rsid w:val="006D1F44"/>
    <w:pPr>
      <w:spacing w:line="240" w:lineRule="auto"/>
    </w:pPr>
    <w:rPr>
      <w:sz w:val="20"/>
      <w:szCs w:val="20"/>
    </w:rPr>
  </w:style>
  <w:style w:type="character" w:customStyle="1" w:styleId="CommentTextChar">
    <w:name w:val="Comment Text Char"/>
    <w:basedOn w:val="DefaultParagraphFont"/>
    <w:link w:val="CommentText"/>
    <w:uiPriority w:val="99"/>
    <w:rsid w:val="006D1F44"/>
    <w:rPr>
      <w:sz w:val="20"/>
      <w:szCs w:val="20"/>
    </w:rPr>
  </w:style>
  <w:style w:type="paragraph" w:styleId="CommentSubject">
    <w:name w:val="annotation subject"/>
    <w:basedOn w:val="CommentText"/>
    <w:next w:val="CommentText"/>
    <w:link w:val="CommentSubjectChar"/>
    <w:uiPriority w:val="99"/>
    <w:semiHidden/>
    <w:unhideWhenUsed/>
    <w:rsid w:val="006D1F44"/>
    <w:rPr>
      <w:b/>
      <w:bCs/>
    </w:rPr>
  </w:style>
  <w:style w:type="character" w:customStyle="1" w:styleId="CommentSubjectChar">
    <w:name w:val="Comment Subject Char"/>
    <w:basedOn w:val="CommentTextChar"/>
    <w:link w:val="CommentSubject"/>
    <w:uiPriority w:val="99"/>
    <w:semiHidden/>
    <w:rsid w:val="006D1F44"/>
    <w:rPr>
      <w:b/>
      <w:bCs/>
      <w:sz w:val="20"/>
      <w:szCs w:val="20"/>
    </w:rPr>
  </w:style>
  <w:style w:type="paragraph" w:styleId="BalloonText">
    <w:name w:val="Balloon Text"/>
    <w:basedOn w:val="Normal"/>
    <w:link w:val="BalloonTextChar"/>
    <w:uiPriority w:val="99"/>
    <w:semiHidden/>
    <w:unhideWhenUsed/>
    <w:rsid w:val="00C31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6C"/>
    <w:rPr>
      <w:rFonts w:ascii="Segoe UI" w:hAnsi="Segoe UI" w:cs="Segoe UI"/>
      <w:sz w:val="18"/>
      <w:szCs w:val="18"/>
    </w:rPr>
  </w:style>
  <w:style w:type="paragraph" w:styleId="Revision">
    <w:name w:val="Revision"/>
    <w:hidden/>
    <w:uiPriority w:val="99"/>
    <w:semiHidden/>
    <w:rsid w:val="00722F85"/>
    <w:pPr>
      <w:spacing w:after="0" w:line="240" w:lineRule="auto"/>
    </w:pPr>
  </w:style>
  <w:style w:type="paragraph" w:styleId="Header">
    <w:name w:val="header"/>
    <w:basedOn w:val="Normal"/>
    <w:link w:val="HeaderChar"/>
    <w:uiPriority w:val="99"/>
    <w:unhideWhenUsed/>
    <w:rsid w:val="008E2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25"/>
  </w:style>
  <w:style w:type="paragraph" w:styleId="Footer">
    <w:name w:val="footer"/>
    <w:basedOn w:val="Normal"/>
    <w:link w:val="FooterChar"/>
    <w:uiPriority w:val="99"/>
    <w:unhideWhenUsed/>
    <w:rsid w:val="008E2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25"/>
  </w:style>
  <w:style w:type="table" w:customStyle="1" w:styleId="TableauGrille1Clair1">
    <w:name w:val="Tableau Grille 1 Clair1"/>
    <w:basedOn w:val="TableNormal"/>
    <w:uiPriority w:val="46"/>
    <w:rsid w:val="002916D0"/>
    <w:pPr>
      <w:spacing w:after="0" w:line="240" w:lineRule="auto"/>
    </w:pPr>
    <w:rPr>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C62A0"/>
    <w:pPr>
      <w:outlineLvl w:val="9"/>
    </w:pPr>
    <w:rPr>
      <w:lang w:val="en-US"/>
    </w:rPr>
  </w:style>
  <w:style w:type="paragraph" w:styleId="TOC1">
    <w:name w:val="toc 1"/>
    <w:basedOn w:val="Normal"/>
    <w:next w:val="Normal"/>
    <w:autoRedefine/>
    <w:uiPriority w:val="39"/>
    <w:unhideWhenUsed/>
    <w:rsid w:val="005E2136"/>
    <w:pPr>
      <w:tabs>
        <w:tab w:val="right" w:leader="dot" w:pos="9350"/>
      </w:tabs>
      <w:spacing w:after="100"/>
    </w:pPr>
  </w:style>
  <w:style w:type="paragraph" w:styleId="TOC2">
    <w:name w:val="toc 2"/>
    <w:basedOn w:val="Normal"/>
    <w:next w:val="Normal"/>
    <w:autoRedefine/>
    <w:uiPriority w:val="39"/>
    <w:unhideWhenUsed/>
    <w:rsid w:val="009B454D"/>
    <w:pPr>
      <w:tabs>
        <w:tab w:val="right" w:leader="dot" w:pos="9350"/>
      </w:tabs>
      <w:spacing w:after="100"/>
      <w:ind w:left="220"/>
      <w:pPrChange w:id="0" w:author="Koen De Smet (RIZIV-INAMI)" w:date="2024-05-08T16:15:00Z">
        <w:pPr>
          <w:tabs>
            <w:tab w:val="right" w:leader="dot" w:pos="9350"/>
          </w:tabs>
          <w:spacing w:after="100" w:line="259" w:lineRule="auto"/>
          <w:ind w:left="220"/>
        </w:pPr>
      </w:pPrChange>
    </w:pPr>
    <w:rPr>
      <w:rPrChange w:id="0" w:author="Koen De Smet (RIZIV-INAMI)" w:date="2024-05-08T16:15:00Z">
        <w:rPr>
          <w:rFonts w:asciiTheme="minorHAnsi" w:eastAsiaTheme="minorHAnsi" w:hAnsiTheme="minorHAnsi" w:cstheme="minorBidi"/>
          <w:sz w:val="22"/>
          <w:szCs w:val="22"/>
          <w:lang w:val="nl-NL" w:eastAsia="en-US" w:bidi="ar-SA"/>
        </w:rPr>
      </w:rPrChange>
    </w:rPr>
  </w:style>
  <w:style w:type="character" w:styleId="Hyperlink">
    <w:name w:val="Hyperlink"/>
    <w:basedOn w:val="DefaultParagraphFont"/>
    <w:uiPriority w:val="99"/>
    <w:unhideWhenUsed/>
    <w:rsid w:val="009C62A0"/>
    <w:rPr>
      <w:color w:val="0000FF" w:themeColor="hyperlink"/>
      <w:u w:val="single"/>
    </w:rPr>
  </w:style>
  <w:style w:type="character" w:customStyle="1" w:styleId="cf01">
    <w:name w:val="cf01"/>
    <w:basedOn w:val="DefaultParagraphFont"/>
    <w:rsid w:val="004A48BA"/>
    <w:rPr>
      <w:rFonts w:ascii="Segoe UI" w:hAnsi="Segoe UI" w:cs="Segoe UI" w:hint="default"/>
      <w:i/>
      <w:iCs/>
      <w:sz w:val="18"/>
      <w:szCs w:val="18"/>
    </w:rPr>
  </w:style>
  <w:style w:type="paragraph" w:styleId="Title">
    <w:name w:val="Title"/>
    <w:basedOn w:val="Normal"/>
    <w:next w:val="Normal"/>
    <w:link w:val="TitleChar"/>
    <w:uiPriority w:val="10"/>
    <w:qFormat/>
    <w:rsid w:val="004B4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7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1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3193"/>
    <w:rPr>
      <w:rFonts w:eastAsiaTheme="minorEastAsia"/>
      <w:color w:val="5A5A5A" w:themeColor="text1" w:themeTint="A5"/>
      <w:spacing w:val="15"/>
    </w:rPr>
  </w:style>
  <w:style w:type="character" w:styleId="HTMLVariable">
    <w:name w:val="HTML Variable"/>
    <w:basedOn w:val="DefaultParagraphFont"/>
    <w:uiPriority w:val="99"/>
    <w:semiHidden/>
    <w:unhideWhenUsed/>
    <w:rsid w:val="00B53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867">
      <w:bodyDiv w:val="1"/>
      <w:marLeft w:val="0"/>
      <w:marRight w:val="0"/>
      <w:marTop w:val="0"/>
      <w:marBottom w:val="0"/>
      <w:divBdr>
        <w:top w:val="none" w:sz="0" w:space="0" w:color="auto"/>
        <w:left w:val="none" w:sz="0" w:space="0" w:color="auto"/>
        <w:bottom w:val="none" w:sz="0" w:space="0" w:color="auto"/>
        <w:right w:val="none" w:sz="0" w:space="0" w:color="auto"/>
      </w:divBdr>
    </w:div>
    <w:div w:id="67967756">
      <w:bodyDiv w:val="1"/>
      <w:marLeft w:val="0"/>
      <w:marRight w:val="0"/>
      <w:marTop w:val="0"/>
      <w:marBottom w:val="0"/>
      <w:divBdr>
        <w:top w:val="none" w:sz="0" w:space="0" w:color="auto"/>
        <w:left w:val="none" w:sz="0" w:space="0" w:color="auto"/>
        <w:bottom w:val="none" w:sz="0" w:space="0" w:color="auto"/>
        <w:right w:val="none" w:sz="0" w:space="0" w:color="auto"/>
      </w:divBdr>
      <w:divsChild>
        <w:div w:id="559562673">
          <w:marLeft w:val="0"/>
          <w:marRight w:val="0"/>
          <w:marTop w:val="0"/>
          <w:marBottom w:val="0"/>
          <w:divBdr>
            <w:top w:val="none" w:sz="0" w:space="0" w:color="auto"/>
            <w:left w:val="none" w:sz="0" w:space="0" w:color="auto"/>
            <w:bottom w:val="none" w:sz="0" w:space="0" w:color="auto"/>
            <w:right w:val="none" w:sz="0" w:space="0" w:color="auto"/>
          </w:divBdr>
          <w:divsChild>
            <w:div w:id="2004506904">
              <w:marLeft w:val="0"/>
              <w:marRight w:val="0"/>
              <w:marTop w:val="0"/>
              <w:marBottom w:val="0"/>
              <w:divBdr>
                <w:top w:val="none" w:sz="0" w:space="0" w:color="auto"/>
                <w:left w:val="none" w:sz="0" w:space="0" w:color="auto"/>
                <w:bottom w:val="none" w:sz="0" w:space="0" w:color="auto"/>
                <w:right w:val="none" w:sz="0" w:space="0" w:color="auto"/>
              </w:divBdr>
              <w:divsChild>
                <w:div w:id="1737780275">
                  <w:marLeft w:val="0"/>
                  <w:marRight w:val="0"/>
                  <w:marTop w:val="0"/>
                  <w:marBottom w:val="0"/>
                  <w:divBdr>
                    <w:top w:val="none" w:sz="0" w:space="0" w:color="auto"/>
                    <w:left w:val="none" w:sz="0" w:space="0" w:color="auto"/>
                    <w:bottom w:val="none" w:sz="0" w:space="0" w:color="auto"/>
                    <w:right w:val="none" w:sz="0" w:space="0" w:color="auto"/>
                  </w:divBdr>
                  <w:divsChild>
                    <w:div w:id="1009986566">
                      <w:marLeft w:val="0"/>
                      <w:marRight w:val="0"/>
                      <w:marTop w:val="0"/>
                      <w:marBottom w:val="0"/>
                      <w:divBdr>
                        <w:top w:val="none" w:sz="0" w:space="0" w:color="auto"/>
                        <w:left w:val="none" w:sz="0" w:space="0" w:color="auto"/>
                        <w:bottom w:val="none" w:sz="0" w:space="0" w:color="auto"/>
                        <w:right w:val="none" w:sz="0" w:space="0" w:color="auto"/>
                      </w:divBdr>
                      <w:divsChild>
                        <w:div w:id="124088199">
                          <w:marLeft w:val="0"/>
                          <w:marRight w:val="0"/>
                          <w:marTop w:val="0"/>
                          <w:marBottom w:val="0"/>
                          <w:divBdr>
                            <w:top w:val="none" w:sz="0" w:space="0" w:color="auto"/>
                            <w:left w:val="none" w:sz="0" w:space="0" w:color="auto"/>
                            <w:bottom w:val="none" w:sz="0" w:space="0" w:color="auto"/>
                            <w:right w:val="none" w:sz="0" w:space="0" w:color="auto"/>
                          </w:divBdr>
                          <w:divsChild>
                            <w:div w:id="439685241">
                              <w:marLeft w:val="0"/>
                              <w:marRight w:val="0"/>
                              <w:marTop w:val="0"/>
                              <w:marBottom w:val="0"/>
                              <w:divBdr>
                                <w:top w:val="none" w:sz="0" w:space="0" w:color="auto"/>
                                <w:left w:val="none" w:sz="0" w:space="0" w:color="auto"/>
                                <w:bottom w:val="none" w:sz="0" w:space="0" w:color="auto"/>
                                <w:right w:val="none" w:sz="0" w:space="0" w:color="auto"/>
                              </w:divBdr>
                              <w:divsChild>
                                <w:div w:id="765927317">
                                  <w:marLeft w:val="0"/>
                                  <w:marRight w:val="0"/>
                                  <w:marTop w:val="0"/>
                                  <w:marBottom w:val="0"/>
                                  <w:divBdr>
                                    <w:top w:val="none" w:sz="0" w:space="0" w:color="auto"/>
                                    <w:left w:val="none" w:sz="0" w:space="0" w:color="auto"/>
                                    <w:bottom w:val="none" w:sz="0" w:space="0" w:color="auto"/>
                                    <w:right w:val="none" w:sz="0" w:space="0" w:color="auto"/>
                                  </w:divBdr>
                                  <w:divsChild>
                                    <w:div w:id="1090616997">
                                      <w:marLeft w:val="0"/>
                                      <w:marRight w:val="0"/>
                                      <w:marTop w:val="0"/>
                                      <w:marBottom w:val="0"/>
                                      <w:divBdr>
                                        <w:top w:val="none" w:sz="0" w:space="0" w:color="auto"/>
                                        <w:left w:val="none" w:sz="0" w:space="0" w:color="auto"/>
                                        <w:bottom w:val="none" w:sz="0" w:space="0" w:color="auto"/>
                                        <w:right w:val="none" w:sz="0" w:space="0" w:color="auto"/>
                                      </w:divBdr>
                                      <w:divsChild>
                                        <w:div w:id="511919587">
                                          <w:marLeft w:val="0"/>
                                          <w:marRight w:val="0"/>
                                          <w:marTop w:val="0"/>
                                          <w:marBottom w:val="0"/>
                                          <w:divBdr>
                                            <w:top w:val="none" w:sz="0" w:space="0" w:color="auto"/>
                                            <w:left w:val="none" w:sz="0" w:space="0" w:color="auto"/>
                                            <w:bottom w:val="none" w:sz="0" w:space="0" w:color="auto"/>
                                            <w:right w:val="none" w:sz="0" w:space="0" w:color="auto"/>
                                          </w:divBdr>
                                          <w:divsChild>
                                            <w:div w:id="1517840132">
                                              <w:marLeft w:val="0"/>
                                              <w:marRight w:val="0"/>
                                              <w:marTop w:val="0"/>
                                              <w:marBottom w:val="0"/>
                                              <w:divBdr>
                                                <w:top w:val="none" w:sz="0" w:space="0" w:color="auto"/>
                                                <w:left w:val="none" w:sz="0" w:space="0" w:color="auto"/>
                                                <w:bottom w:val="none" w:sz="0" w:space="0" w:color="auto"/>
                                                <w:right w:val="none" w:sz="0" w:space="0" w:color="auto"/>
                                              </w:divBdr>
                                              <w:divsChild>
                                                <w:div w:id="1666202567">
                                                  <w:marLeft w:val="0"/>
                                                  <w:marRight w:val="0"/>
                                                  <w:marTop w:val="0"/>
                                                  <w:marBottom w:val="0"/>
                                                  <w:divBdr>
                                                    <w:top w:val="none" w:sz="0" w:space="0" w:color="auto"/>
                                                    <w:left w:val="none" w:sz="0" w:space="0" w:color="auto"/>
                                                    <w:bottom w:val="none" w:sz="0" w:space="0" w:color="auto"/>
                                                    <w:right w:val="none" w:sz="0" w:space="0" w:color="auto"/>
                                                  </w:divBdr>
                                                  <w:divsChild>
                                                    <w:div w:id="306251469">
                                                      <w:marLeft w:val="0"/>
                                                      <w:marRight w:val="0"/>
                                                      <w:marTop w:val="0"/>
                                                      <w:marBottom w:val="0"/>
                                                      <w:divBdr>
                                                        <w:top w:val="none" w:sz="0" w:space="0" w:color="auto"/>
                                                        <w:left w:val="none" w:sz="0" w:space="0" w:color="auto"/>
                                                        <w:bottom w:val="none" w:sz="0" w:space="0" w:color="auto"/>
                                                        <w:right w:val="none" w:sz="0" w:space="0" w:color="auto"/>
                                                      </w:divBdr>
                                                      <w:divsChild>
                                                        <w:div w:id="662850973">
                                                          <w:marLeft w:val="0"/>
                                                          <w:marRight w:val="0"/>
                                                          <w:marTop w:val="0"/>
                                                          <w:marBottom w:val="0"/>
                                                          <w:divBdr>
                                                            <w:top w:val="none" w:sz="0" w:space="0" w:color="auto"/>
                                                            <w:left w:val="none" w:sz="0" w:space="0" w:color="auto"/>
                                                            <w:bottom w:val="none" w:sz="0" w:space="0" w:color="auto"/>
                                                            <w:right w:val="none" w:sz="0" w:space="0" w:color="auto"/>
                                                          </w:divBdr>
                                                          <w:divsChild>
                                                            <w:div w:id="8492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54245">
      <w:bodyDiv w:val="1"/>
      <w:marLeft w:val="0"/>
      <w:marRight w:val="0"/>
      <w:marTop w:val="0"/>
      <w:marBottom w:val="0"/>
      <w:divBdr>
        <w:top w:val="none" w:sz="0" w:space="0" w:color="auto"/>
        <w:left w:val="none" w:sz="0" w:space="0" w:color="auto"/>
        <w:bottom w:val="none" w:sz="0" w:space="0" w:color="auto"/>
        <w:right w:val="none" w:sz="0" w:space="0" w:color="auto"/>
      </w:divBdr>
    </w:div>
    <w:div w:id="482085830">
      <w:bodyDiv w:val="1"/>
      <w:marLeft w:val="0"/>
      <w:marRight w:val="0"/>
      <w:marTop w:val="0"/>
      <w:marBottom w:val="0"/>
      <w:divBdr>
        <w:top w:val="none" w:sz="0" w:space="0" w:color="auto"/>
        <w:left w:val="none" w:sz="0" w:space="0" w:color="auto"/>
        <w:bottom w:val="none" w:sz="0" w:space="0" w:color="auto"/>
        <w:right w:val="none" w:sz="0" w:space="0" w:color="auto"/>
      </w:divBdr>
    </w:div>
    <w:div w:id="527257170">
      <w:bodyDiv w:val="1"/>
      <w:marLeft w:val="0"/>
      <w:marRight w:val="0"/>
      <w:marTop w:val="0"/>
      <w:marBottom w:val="0"/>
      <w:divBdr>
        <w:top w:val="none" w:sz="0" w:space="0" w:color="auto"/>
        <w:left w:val="none" w:sz="0" w:space="0" w:color="auto"/>
        <w:bottom w:val="none" w:sz="0" w:space="0" w:color="auto"/>
        <w:right w:val="none" w:sz="0" w:space="0" w:color="auto"/>
      </w:divBdr>
    </w:div>
    <w:div w:id="907303727">
      <w:bodyDiv w:val="1"/>
      <w:marLeft w:val="0"/>
      <w:marRight w:val="0"/>
      <w:marTop w:val="0"/>
      <w:marBottom w:val="0"/>
      <w:divBdr>
        <w:top w:val="none" w:sz="0" w:space="0" w:color="auto"/>
        <w:left w:val="none" w:sz="0" w:space="0" w:color="auto"/>
        <w:bottom w:val="none" w:sz="0" w:space="0" w:color="auto"/>
        <w:right w:val="none" w:sz="0" w:space="0" w:color="auto"/>
      </w:divBdr>
    </w:div>
    <w:div w:id="974794217">
      <w:bodyDiv w:val="1"/>
      <w:marLeft w:val="0"/>
      <w:marRight w:val="0"/>
      <w:marTop w:val="0"/>
      <w:marBottom w:val="0"/>
      <w:divBdr>
        <w:top w:val="none" w:sz="0" w:space="0" w:color="auto"/>
        <w:left w:val="none" w:sz="0" w:space="0" w:color="auto"/>
        <w:bottom w:val="none" w:sz="0" w:space="0" w:color="auto"/>
        <w:right w:val="none" w:sz="0" w:space="0" w:color="auto"/>
      </w:divBdr>
      <w:divsChild>
        <w:div w:id="344358685">
          <w:marLeft w:val="0"/>
          <w:marRight w:val="0"/>
          <w:marTop w:val="0"/>
          <w:marBottom w:val="0"/>
          <w:divBdr>
            <w:top w:val="none" w:sz="0" w:space="0" w:color="auto"/>
            <w:left w:val="none" w:sz="0" w:space="0" w:color="auto"/>
            <w:bottom w:val="none" w:sz="0" w:space="0" w:color="auto"/>
            <w:right w:val="none" w:sz="0" w:space="0" w:color="auto"/>
          </w:divBdr>
          <w:divsChild>
            <w:div w:id="363094403">
              <w:marLeft w:val="0"/>
              <w:marRight w:val="0"/>
              <w:marTop w:val="0"/>
              <w:marBottom w:val="0"/>
              <w:divBdr>
                <w:top w:val="none" w:sz="0" w:space="0" w:color="auto"/>
                <w:left w:val="none" w:sz="0" w:space="0" w:color="auto"/>
                <w:bottom w:val="none" w:sz="0" w:space="0" w:color="auto"/>
                <w:right w:val="none" w:sz="0" w:space="0" w:color="auto"/>
              </w:divBdr>
              <w:divsChild>
                <w:div w:id="1339960864">
                  <w:marLeft w:val="0"/>
                  <w:marRight w:val="0"/>
                  <w:marTop w:val="0"/>
                  <w:marBottom w:val="0"/>
                  <w:divBdr>
                    <w:top w:val="none" w:sz="0" w:space="0" w:color="auto"/>
                    <w:left w:val="none" w:sz="0" w:space="0" w:color="auto"/>
                    <w:bottom w:val="none" w:sz="0" w:space="0" w:color="auto"/>
                    <w:right w:val="none" w:sz="0" w:space="0" w:color="auto"/>
                  </w:divBdr>
                  <w:divsChild>
                    <w:div w:id="1435007010">
                      <w:marLeft w:val="0"/>
                      <w:marRight w:val="0"/>
                      <w:marTop w:val="0"/>
                      <w:marBottom w:val="0"/>
                      <w:divBdr>
                        <w:top w:val="none" w:sz="0" w:space="0" w:color="auto"/>
                        <w:left w:val="none" w:sz="0" w:space="0" w:color="auto"/>
                        <w:bottom w:val="none" w:sz="0" w:space="0" w:color="auto"/>
                        <w:right w:val="none" w:sz="0" w:space="0" w:color="auto"/>
                      </w:divBdr>
                      <w:divsChild>
                        <w:div w:id="520775603">
                          <w:marLeft w:val="0"/>
                          <w:marRight w:val="0"/>
                          <w:marTop w:val="0"/>
                          <w:marBottom w:val="0"/>
                          <w:divBdr>
                            <w:top w:val="none" w:sz="0" w:space="0" w:color="auto"/>
                            <w:left w:val="none" w:sz="0" w:space="0" w:color="auto"/>
                            <w:bottom w:val="none" w:sz="0" w:space="0" w:color="auto"/>
                            <w:right w:val="none" w:sz="0" w:space="0" w:color="auto"/>
                          </w:divBdr>
                          <w:divsChild>
                            <w:div w:id="2057050164">
                              <w:marLeft w:val="0"/>
                              <w:marRight w:val="0"/>
                              <w:marTop w:val="0"/>
                              <w:marBottom w:val="0"/>
                              <w:divBdr>
                                <w:top w:val="none" w:sz="0" w:space="0" w:color="auto"/>
                                <w:left w:val="none" w:sz="0" w:space="0" w:color="auto"/>
                                <w:bottom w:val="none" w:sz="0" w:space="0" w:color="auto"/>
                                <w:right w:val="none" w:sz="0" w:space="0" w:color="auto"/>
                              </w:divBdr>
                              <w:divsChild>
                                <w:div w:id="1402563458">
                                  <w:marLeft w:val="0"/>
                                  <w:marRight w:val="0"/>
                                  <w:marTop w:val="0"/>
                                  <w:marBottom w:val="0"/>
                                  <w:divBdr>
                                    <w:top w:val="none" w:sz="0" w:space="0" w:color="auto"/>
                                    <w:left w:val="none" w:sz="0" w:space="0" w:color="auto"/>
                                    <w:bottom w:val="none" w:sz="0" w:space="0" w:color="auto"/>
                                    <w:right w:val="none" w:sz="0" w:space="0" w:color="auto"/>
                                  </w:divBdr>
                                  <w:divsChild>
                                    <w:div w:id="2093505394">
                                      <w:marLeft w:val="0"/>
                                      <w:marRight w:val="0"/>
                                      <w:marTop w:val="0"/>
                                      <w:marBottom w:val="0"/>
                                      <w:divBdr>
                                        <w:top w:val="none" w:sz="0" w:space="0" w:color="auto"/>
                                        <w:left w:val="none" w:sz="0" w:space="0" w:color="auto"/>
                                        <w:bottom w:val="none" w:sz="0" w:space="0" w:color="auto"/>
                                        <w:right w:val="none" w:sz="0" w:space="0" w:color="auto"/>
                                      </w:divBdr>
                                      <w:divsChild>
                                        <w:div w:id="492725271">
                                          <w:marLeft w:val="0"/>
                                          <w:marRight w:val="0"/>
                                          <w:marTop w:val="0"/>
                                          <w:marBottom w:val="0"/>
                                          <w:divBdr>
                                            <w:top w:val="none" w:sz="0" w:space="0" w:color="auto"/>
                                            <w:left w:val="none" w:sz="0" w:space="0" w:color="auto"/>
                                            <w:bottom w:val="none" w:sz="0" w:space="0" w:color="auto"/>
                                            <w:right w:val="none" w:sz="0" w:space="0" w:color="auto"/>
                                          </w:divBdr>
                                          <w:divsChild>
                                            <w:div w:id="1121001765">
                                              <w:marLeft w:val="0"/>
                                              <w:marRight w:val="0"/>
                                              <w:marTop w:val="0"/>
                                              <w:marBottom w:val="0"/>
                                              <w:divBdr>
                                                <w:top w:val="none" w:sz="0" w:space="0" w:color="auto"/>
                                                <w:left w:val="none" w:sz="0" w:space="0" w:color="auto"/>
                                                <w:bottom w:val="none" w:sz="0" w:space="0" w:color="auto"/>
                                                <w:right w:val="none" w:sz="0" w:space="0" w:color="auto"/>
                                              </w:divBdr>
                                              <w:divsChild>
                                                <w:div w:id="899049688">
                                                  <w:marLeft w:val="0"/>
                                                  <w:marRight w:val="0"/>
                                                  <w:marTop w:val="0"/>
                                                  <w:marBottom w:val="0"/>
                                                  <w:divBdr>
                                                    <w:top w:val="none" w:sz="0" w:space="0" w:color="auto"/>
                                                    <w:left w:val="none" w:sz="0" w:space="0" w:color="auto"/>
                                                    <w:bottom w:val="none" w:sz="0" w:space="0" w:color="auto"/>
                                                    <w:right w:val="none" w:sz="0" w:space="0" w:color="auto"/>
                                                  </w:divBdr>
                                                  <w:divsChild>
                                                    <w:div w:id="261574856">
                                                      <w:marLeft w:val="0"/>
                                                      <w:marRight w:val="0"/>
                                                      <w:marTop w:val="0"/>
                                                      <w:marBottom w:val="0"/>
                                                      <w:divBdr>
                                                        <w:top w:val="none" w:sz="0" w:space="0" w:color="auto"/>
                                                        <w:left w:val="none" w:sz="0" w:space="0" w:color="auto"/>
                                                        <w:bottom w:val="none" w:sz="0" w:space="0" w:color="auto"/>
                                                        <w:right w:val="none" w:sz="0" w:space="0" w:color="auto"/>
                                                      </w:divBdr>
                                                      <w:divsChild>
                                                        <w:div w:id="1984462547">
                                                          <w:marLeft w:val="0"/>
                                                          <w:marRight w:val="0"/>
                                                          <w:marTop w:val="0"/>
                                                          <w:marBottom w:val="0"/>
                                                          <w:divBdr>
                                                            <w:top w:val="none" w:sz="0" w:space="0" w:color="auto"/>
                                                            <w:left w:val="none" w:sz="0" w:space="0" w:color="auto"/>
                                                            <w:bottom w:val="none" w:sz="0" w:space="0" w:color="auto"/>
                                                            <w:right w:val="none" w:sz="0" w:space="0" w:color="auto"/>
                                                          </w:divBdr>
                                                          <w:divsChild>
                                                            <w:div w:id="20262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751224">
      <w:bodyDiv w:val="1"/>
      <w:marLeft w:val="0"/>
      <w:marRight w:val="0"/>
      <w:marTop w:val="0"/>
      <w:marBottom w:val="0"/>
      <w:divBdr>
        <w:top w:val="none" w:sz="0" w:space="0" w:color="auto"/>
        <w:left w:val="none" w:sz="0" w:space="0" w:color="auto"/>
        <w:bottom w:val="none" w:sz="0" w:space="0" w:color="auto"/>
        <w:right w:val="none" w:sz="0" w:space="0" w:color="auto"/>
      </w:divBdr>
    </w:div>
    <w:div w:id="1533222280">
      <w:bodyDiv w:val="1"/>
      <w:marLeft w:val="0"/>
      <w:marRight w:val="0"/>
      <w:marTop w:val="0"/>
      <w:marBottom w:val="0"/>
      <w:divBdr>
        <w:top w:val="none" w:sz="0" w:space="0" w:color="auto"/>
        <w:left w:val="none" w:sz="0" w:space="0" w:color="auto"/>
        <w:bottom w:val="none" w:sz="0" w:space="0" w:color="auto"/>
        <w:right w:val="none" w:sz="0" w:space="0" w:color="auto"/>
      </w:divBdr>
      <w:divsChild>
        <w:div w:id="648830821">
          <w:marLeft w:val="0"/>
          <w:marRight w:val="0"/>
          <w:marTop w:val="0"/>
          <w:marBottom w:val="0"/>
          <w:divBdr>
            <w:top w:val="none" w:sz="0" w:space="0" w:color="auto"/>
            <w:left w:val="none" w:sz="0" w:space="0" w:color="auto"/>
            <w:bottom w:val="none" w:sz="0" w:space="0" w:color="auto"/>
            <w:right w:val="none" w:sz="0" w:space="0" w:color="auto"/>
          </w:divBdr>
          <w:divsChild>
            <w:div w:id="1795321788">
              <w:marLeft w:val="0"/>
              <w:marRight w:val="0"/>
              <w:marTop w:val="0"/>
              <w:marBottom w:val="0"/>
              <w:divBdr>
                <w:top w:val="none" w:sz="0" w:space="0" w:color="auto"/>
                <w:left w:val="none" w:sz="0" w:space="0" w:color="auto"/>
                <w:bottom w:val="none" w:sz="0" w:space="0" w:color="auto"/>
                <w:right w:val="none" w:sz="0" w:space="0" w:color="auto"/>
              </w:divBdr>
              <w:divsChild>
                <w:div w:id="1400715034">
                  <w:marLeft w:val="0"/>
                  <w:marRight w:val="0"/>
                  <w:marTop w:val="0"/>
                  <w:marBottom w:val="0"/>
                  <w:divBdr>
                    <w:top w:val="none" w:sz="0" w:space="0" w:color="auto"/>
                    <w:left w:val="none" w:sz="0" w:space="0" w:color="auto"/>
                    <w:bottom w:val="none" w:sz="0" w:space="0" w:color="auto"/>
                    <w:right w:val="none" w:sz="0" w:space="0" w:color="auto"/>
                  </w:divBdr>
                  <w:divsChild>
                    <w:div w:id="560559298">
                      <w:marLeft w:val="0"/>
                      <w:marRight w:val="0"/>
                      <w:marTop w:val="0"/>
                      <w:marBottom w:val="0"/>
                      <w:divBdr>
                        <w:top w:val="none" w:sz="0" w:space="0" w:color="auto"/>
                        <w:left w:val="none" w:sz="0" w:space="0" w:color="auto"/>
                        <w:bottom w:val="none" w:sz="0" w:space="0" w:color="auto"/>
                        <w:right w:val="none" w:sz="0" w:space="0" w:color="auto"/>
                      </w:divBdr>
                      <w:divsChild>
                        <w:div w:id="329649304">
                          <w:marLeft w:val="0"/>
                          <w:marRight w:val="0"/>
                          <w:marTop w:val="0"/>
                          <w:marBottom w:val="0"/>
                          <w:divBdr>
                            <w:top w:val="none" w:sz="0" w:space="0" w:color="auto"/>
                            <w:left w:val="none" w:sz="0" w:space="0" w:color="auto"/>
                            <w:bottom w:val="none" w:sz="0" w:space="0" w:color="auto"/>
                            <w:right w:val="none" w:sz="0" w:space="0" w:color="auto"/>
                          </w:divBdr>
                          <w:divsChild>
                            <w:div w:id="268318798">
                              <w:marLeft w:val="0"/>
                              <w:marRight w:val="0"/>
                              <w:marTop w:val="0"/>
                              <w:marBottom w:val="0"/>
                              <w:divBdr>
                                <w:top w:val="none" w:sz="0" w:space="0" w:color="auto"/>
                                <w:left w:val="none" w:sz="0" w:space="0" w:color="auto"/>
                                <w:bottom w:val="none" w:sz="0" w:space="0" w:color="auto"/>
                                <w:right w:val="none" w:sz="0" w:space="0" w:color="auto"/>
                              </w:divBdr>
                              <w:divsChild>
                                <w:div w:id="2098673735">
                                  <w:marLeft w:val="0"/>
                                  <w:marRight w:val="0"/>
                                  <w:marTop w:val="0"/>
                                  <w:marBottom w:val="0"/>
                                  <w:divBdr>
                                    <w:top w:val="none" w:sz="0" w:space="0" w:color="auto"/>
                                    <w:left w:val="none" w:sz="0" w:space="0" w:color="auto"/>
                                    <w:bottom w:val="none" w:sz="0" w:space="0" w:color="auto"/>
                                    <w:right w:val="none" w:sz="0" w:space="0" w:color="auto"/>
                                  </w:divBdr>
                                  <w:divsChild>
                                    <w:div w:id="2076705345">
                                      <w:marLeft w:val="0"/>
                                      <w:marRight w:val="0"/>
                                      <w:marTop w:val="0"/>
                                      <w:marBottom w:val="0"/>
                                      <w:divBdr>
                                        <w:top w:val="none" w:sz="0" w:space="0" w:color="auto"/>
                                        <w:left w:val="none" w:sz="0" w:space="0" w:color="auto"/>
                                        <w:bottom w:val="none" w:sz="0" w:space="0" w:color="auto"/>
                                        <w:right w:val="none" w:sz="0" w:space="0" w:color="auto"/>
                                      </w:divBdr>
                                      <w:divsChild>
                                        <w:div w:id="641931349">
                                          <w:marLeft w:val="0"/>
                                          <w:marRight w:val="0"/>
                                          <w:marTop w:val="0"/>
                                          <w:marBottom w:val="0"/>
                                          <w:divBdr>
                                            <w:top w:val="none" w:sz="0" w:space="0" w:color="auto"/>
                                            <w:left w:val="none" w:sz="0" w:space="0" w:color="auto"/>
                                            <w:bottom w:val="none" w:sz="0" w:space="0" w:color="auto"/>
                                            <w:right w:val="none" w:sz="0" w:space="0" w:color="auto"/>
                                          </w:divBdr>
                                          <w:divsChild>
                                            <w:div w:id="343871740">
                                              <w:marLeft w:val="0"/>
                                              <w:marRight w:val="0"/>
                                              <w:marTop w:val="0"/>
                                              <w:marBottom w:val="0"/>
                                              <w:divBdr>
                                                <w:top w:val="none" w:sz="0" w:space="0" w:color="auto"/>
                                                <w:left w:val="none" w:sz="0" w:space="0" w:color="auto"/>
                                                <w:bottom w:val="none" w:sz="0" w:space="0" w:color="auto"/>
                                                <w:right w:val="none" w:sz="0" w:space="0" w:color="auto"/>
                                              </w:divBdr>
                                              <w:divsChild>
                                                <w:div w:id="1846742177">
                                                  <w:marLeft w:val="0"/>
                                                  <w:marRight w:val="0"/>
                                                  <w:marTop w:val="0"/>
                                                  <w:marBottom w:val="0"/>
                                                  <w:divBdr>
                                                    <w:top w:val="none" w:sz="0" w:space="0" w:color="auto"/>
                                                    <w:left w:val="none" w:sz="0" w:space="0" w:color="auto"/>
                                                    <w:bottom w:val="none" w:sz="0" w:space="0" w:color="auto"/>
                                                    <w:right w:val="none" w:sz="0" w:space="0" w:color="auto"/>
                                                  </w:divBdr>
                                                  <w:divsChild>
                                                    <w:div w:id="200485450">
                                                      <w:marLeft w:val="0"/>
                                                      <w:marRight w:val="0"/>
                                                      <w:marTop w:val="0"/>
                                                      <w:marBottom w:val="0"/>
                                                      <w:divBdr>
                                                        <w:top w:val="none" w:sz="0" w:space="0" w:color="auto"/>
                                                        <w:left w:val="none" w:sz="0" w:space="0" w:color="auto"/>
                                                        <w:bottom w:val="none" w:sz="0" w:space="0" w:color="auto"/>
                                                        <w:right w:val="none" w:sz="0" w:space="0" w:color="auto"/>
                                                      </w:divBdr>
                                                      <w:divsChild>
                                                        <w:div w:id="571234497">
                                                          <w:marLeft w:val="0"/>
                                                          <w:marRight w:val="0"/>
                                                          <w:marTop w:val="0"/>
                                                          <w:marBottom w:val="0"/>
                                                          <w:divBdr>
                                                            <w:top w:val="none" w:sz="0" w:space="0" w:color="auto"/>
                                                            <w:left w:val="none" w:sz="0" w:space="0" w:color="auto"/>
                                                            <w:bottom w:val="none" w:sz="0" w:space="0" w:color="auto"/>
                                                            <w:right w:val="none" w:sz="0" w:space="0" w:color="auto"/>
                                                          </w:divBdr>
                                                          <w:divsChild>
                                                            <w:div w:id="30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338206">
      <w:bodyDiv w:val="1"/>
      <w:marLeft w:val="0"/>
      <w:marRight w:val="0"/>
      <w:marTop w:val="0"/>
      <w:marBottom w:val="0"/>
      <w:divBdr>
        <w:top w:val="none" w:sz="0" w:space="0" w:color="auto"/>
        <w:left w:val="none" w:sz="0" w:space="0" w:color="auto"/>
        <w:bottom w:val="none" w:sz="0" w:space="0" w:color="auto"/>
        <w:right w:val="none" w:sz="0" w:space="0" w:color="auto"/>
      </w:divBdr>
      <w:divsChild>
        <w:div w:id="665593448">
          <w:marLeft w:val="0"/>
          <w:marRight w:val="0"/>
          <w:marTop w:val="0"/>
          <w:marBottom w:val="0"/>
          <w:divBdr>
            <w:top w:val="none" w:sz="0" w:space="0" w:color="auto"/>
            <w:left w:val="none" w:sz="0" w:space="0" w:color="auto"/>
            <w:bottom w:val="none" w:sz="0" w:space="0" w:color="auto"/>
            <w:right w:val="none" w:sz="0" w:space="0" w:color="auto"/>
          </w:divBdr>
          <w:divsChild>
            <w:div w:id="416053191">
              <w:marLeft w:val="0"/>
              <w:marRight w:val="0"/>
              <w:marTop w:val="0"/>
              <w:marBottom w:val="0"/>
              <w:divBdr>
                <w:top w:val="none" w:sz="0" w:space="0" w:color="auto"/>
                <w:left w:val="none" w:sz="0" w:space="0" w:color="auto"/>
                <w:bottom w:val="none" w:sz="0" w:space="0" w:color="auto"/>
                <w:right w:val="none" w:sz="0" w:space="0" w:color="auto"/>
              </w:divBdr>
              <w:divsChild>
                <w:div w:id="1831865212">
                  <w:marLeft w:val="0"/>
                  <w:marRight w:val="0"/>
                  <w:marTop w:val="0"/>
                  <w:marBottom w:val="0"/>
                  <w:divBdr>
                    <w:top w:val="none" w:sz="0" w:space="0" w:color="auto"/>
                    <w:left w:val="none" w:sz="0" w:space="0" w:color="auto"/>
                    <w:bottom w:val="none" w:sz="0" w:space="0" w:color="auto"/>
                    <w:right w:val="none" w:sz="0" w:space="0" w:color="auto"/>
                  </w:divBdr>
                  <w:divsChild>
                    <w:div w:id="1210457593">
                      <w:marLeft w:val="0"/>
                      <w:marRight w:val="0"/>
                      <w:marTop w:val="0"/>
                      <w:marBottom w:val="0"/>
                      <w:divBdr>
                        <w:top w:val="none" w:sz="0" w:space="0" w:color="auto"/>
                        <w:left w:val="none" w:sz="0" w:space="0" w:color="auto"/>
                        <w:bottom w:val="none" w:sz="0" w:space="0" w:color="auto"/>
                        <w:right w:val="none" w:sz="0" w:space="0" w:color="auto"/>
                      </w:divBdr>
                      <w:divsChild>
                        <w:div w:id="860513966">
                          <w:marLeft w:val="0"/>
                          <w:marRight w:val="0"/>
                          <w:marTop w:val="0"/>
                          <w:marBottom w:val="0"/>
                          <w:divBdr>
                            <w:top w:val="none" w:sz="0" w:space="0" w:color="auto"/>
                            <w:left w:val="none" w:sz="0" w:space="0" w:color="auto"/>
                            <w:bottom w:val="none" w:sz="0" w:space="0" w:color="auto"/>
                            <w:right w:val="none" w:sz="0" w:space="0" w:color="auto"/>
                          </w:divBdr>
                          <w:divsChild>
                            <w:div w:id="23022258">
                              <w:marLeft w:val="0"/>
                              <w:marRight w:val="0"/>
                              <w:marTop w:val="0"/>
                              <w:marBottom w:val="0"/>
                              <w:divBdr>
                                <w:top w:val="none" w:sz="0" w:space="0" w:color="auto"/>
                                <w:left w:val="none" w:sz="0" w:space="0" w:color="auto"/>
                                <w:bottom w:val="none" w:sz="0" w:space="0" w:color="auto"/>
                                <w:right w:val="none" w:sz="0" w:space="0" w:color="auto"/>
                              </w:divBdr>
                              <w:divsChild>
                                <w:div w:id="1046299436">
                                  <w:marLeft w:val="0"/>
                                  <w:marRight w:val="0"/>
                                  <w:marTop w:val="0"/>
                                  <w:marBottom w:val="0"/>
                                  <w:divBdr>
                                    <w:top w:val="none" w:sz="0" w:space="0" w:color="auto"/>
                                    <w:left w:val="none" w:sz="0" w:space="0" w:color="auto"/>
                                    <w:bottom w:val="none" w:sz="0" w:space="0" w:color="auto"/>
                                    <w:right w:val="none" w:sz="0" w:space="0" w:color="auto"/>
                                  </w:divBdr>
                                  <w:divsChild>
                                    <w:div w:id="319043312">
                                      <w:marLeft w:val="0"/>
                                      <w:marRight w:val="0"/>
                                      <w:marTop w:val="0"/>
                                      <w:marBottom w:val="0"/>
                                      <w:divBdr>
                                        <w:top w:val="none" w:sz="0" w:space="0" w:color="auto"/>
                                        <w:left w:val="none" w:sz="0" w:space="0" w:color="auto"/>
                                        <w:bottom w:val="none" w:sz="0" w:space="0" w:color="auto"/>
                                        <w:right w:val="none" w:sz="0" w:space="0" w:color="auto"/>
                                      </w:divBdr>
                                      <w:divsChild>
                                        <w:div w:id="29065129">
                                          <w:marLeft w:val="0"/>
                                          <w:marRight w:val="0"/>
                                          <w:marTop w:val="0"/>
                                          <w:marBottom w:val="0"/>
                                          <w:divBdr>
                                            <w:top w:val="none" w:sz="0" w:space="0" w:color="auto"/>
                                            <w:left w:val="none" w:sz="0" w:space="0" w:color="auto"/>
                                            <w:bottom w:val="none" w:sz="0" w:space="0" w:color="auto"/>
                                            <w:right w:val="none" w:sz="0" w:space="0" w:color="auto"/>
                                          </w:divBdr>
                                          <w:divsChild>
                                            <w:div w:id="1307853281">
                                              <w:marLeft w:val="0"/>
                                              <w:marRight w:val="0"/>
                                              <w:marTop w:val="0"/>
                                              <w:marBottom w:val="0"/>
                                              <w:divBdr>
                                                <w:top w:val="none" w:sz="0" w:space="0" w:color="auto"/>
                                                <w:left w:val="none" w:sz="0" w:space="0" w:color="auto"/>
                                                <w:bottom w:val="none" w:sz="0" w:space="0" w:color="auto"/>
                                                <w:right w:val="none" w:sz="0" w:space="0" w:color="auto"/>
                                              </w:divBdr>
                                              <w:divsChild>
                                                <w:div w:id="119735615">
                                                  <w:marLeft w:val="0"/>
                                                  <w:marRight w:val="0"/>
                                                  <w:marTop w:val="0"/>
                                                  <w:marBottom w:val="0"/>
                                                  <w:divBdr>
                                                    <w:top w:val="none" w:sz="0" w:space="0" w:color="auto"/>
                                                    <w:left w:val="none" w:sz="0" w:space="0" w:color="auto"/>
                                                    <w:bottom w:val="none" w:sz="0" w:space="0" w:color="auto"/>
                                                    <w:right w:val="none" w:sz="0" w:space="0" w:color="auto"/>
                                                  </w:divBdr>
                                                  <w:divsChild>
                                                    <w:div w:id="1747999117">
                                                      <w:marLeft w:val="0"/>
                                                      <w:marRight w:val="0"/>
                                                      <w:marTop w:val="0"/>
                                                      <w:marBottom w:val="0"/>
                                                      <w:divBdr>
                                                        <w:top w:val="none" w:sz="0" w:space="0" w:color="auto"/>
                                                        <w:left w:val="none" w:sz="0" w:space="0" w:color="auto"/>
                                                        <w:bottom w:val="none" w:sz="0" w:space="0" w:color="auto"/>
                                                        <w:right w:val="none" w:sz="0" w:space="0" w:color="auto"/>
                                                      </w:divBdr>
                                                      <w:divsChild>
                                                        <w:div w:id="78210161">
                                                          <w:marLeft w:val="0"/>
                                                          <w:marRight w:val="0"/>
                                                          <w:marTop w:val="0"/>
                                                          <w:marBottom w:val="0"/>
                                                          <w:divBdr>
                                                            <w:top w:val="none" w:sz="0" w:space="0" w:color="auto"/>
                                                            <w:left w:val="none" w:sz="0" w:space="0" w:color="auto"/>
                                                            <w:bottom w:val="none" w:sz="0" w:space="0" w:color="auto"/>
                                                            <w:right w:val="none" w:sz="0" w:space="0" w:color="auto"/>
                                                          </w:divBdr>
                                                          <w:divsChild>
                                                            <w:div w:id="18906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2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b3b89c-535a-463d-a80b-bad878142548" xsi:nil="true"/>
    <Date xmlns="52958594-2da7-401e-bef4-d71aadf473ce" xsi:nil="true"/>
    <lcf76f155ced4ddcb4097134ff3c332f xmlns="52958594-2da7-401e-bef4-d71aadf473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4761F8-4E25-4C55-9451-23F0E52248E0}">
  <ds:schemaRefs>
    <ds:schemaRef ds:uri="http://schemas.openxmlformats.org/officeDocument/2006/bibliography"/>
  </ds:schemaRefs>
</ds:datastoreItem>
</file>

<file path=customXml/itemProps2.xml><?xml version="1.0" encoding="utf-8"?>
<ds:datastoreItem xmlns:ds="http://schemas.openxmlformats.org/officeDocument/2006/customXml" ds:itemID="{0AA80F5B-C983-433E-A21A-F25A4981B7E3}"/>
</file>

<file path=customXml/itemProps3.xml><?xml version="1.0" encoding="utf-8"?>
<ds:datastoreItem xmlns:ds="http://schemas.openxmlformats.org/officeDocument/2006/customXml" ds:itemID="{960A6973-C5E2-4348-B2B8-F67E4FF1534E}"/>
</file>

<file path=customXml/itemProps4.xml><?xml version="1.0" encoding="utf-8"?>
<ds:datastoreItem xmlns:ds="http://schemas.openxmlformats.org/officeDocument/2006/customXml" ds:itemID="{A08E1F4F-01BA-44D1-8904-20B44031268A}"/>
</file>

<file path=docProps/app.xml><?xml version="1.0" encoding="utf-8"?>
<Properties xmlns="http://schemas.openxmlformats.org/officeDocument/2006/extended-properties" xmlns:vt="http://schemas.openxmlformats.org/officeDocument/2006/docPropsVTypes">
  <Template>Normal.dotm</Template>
  <TotalTime>0</TotalTime>
  <Pages>44</Pages>
  <Words>8944</Words>
  <Characters>49195</Characters>
  <Application>Microsoft Office Word</Application>
  <DocSecurity>0</DocSecurity>
  <Lines>409</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58023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 Smet (RIZIV-INAMI)</dc:creator>
  <cp:keywords/>
  <dc:description/>
  <cp:lastModifiedBy>Koen De Smet (RIZIV-INAMI)</cp:lastModifiedBy>
  <cp:revision>4</cp:revision>
  <cp:lastPrinted>2024-03-20T08:07:00Z</cp:lastPrinted>
  <dcterms:created xsi:type="dcterms:W3CDTF">2024-05-22T09:18:00Z</dcterms:created>
  <dcterms:modified xsi:type="dcterms:W3CDTF">2024-05-28T06:51:00Z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0x01010013FAC71F30C1B243A73FE3C309951AEC</vt:lpwstr>
  </property>
  <property fmtid="{D5CDD505-2E9C-101B-9397-08002B2CF9AE}" pid="3" name="MediaServiceImageTags">
    <vt:lpwstr/>
  </property>
</Properties>
</file>