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60A1" w14:textId="77777777" w:rsidR="00B64AC2" w:rsidRPr="001572DE" w:rsidRDefault="00B64AC2" w:rsidP="00B64AC2">
      <w:pPr>
        <w:pStyle w:val="Heading7"/>
      </w:pPr>
      <w:r w:rsidRPr="001572DE">
        <w:t xml:space="preserve">CONVENTION EN APPLICATION DE L’ARTICLE 22 6°bis EN VUE DE FINANCEMENT DU PROFILAGE DE L’EXPRESSION GENIQUE EN CAS </w:t>
      </w:r>
      <w:r>
        <w:t>DE CANCER DU SEIN AU STADE PRECOCE</w:t>
      </w:r>
      <w:r w:rsidRPr="001572DE">
        <w:t>.</w:t>
      </w:r>
    </w:p>
    <w:p w14:paraId="52A4E75D" w14:textId="4A8CFE6D" w:rsidR="00B64AC2" w:rsidRPr="00DB2F30" w:rsidRDefault="00B64AC2" w:rsidP="00B64AC2">
      <w:pPr>
        <w:jc w:val="both"/>
        <w:rPr>
          <w:rFonts w:ascii="Arial" w:eastAsia="Calibri" w:hAnsi="Arial" w:cs="Arial"/>
          <w:bCs/>
          <w:sz w:val="24"/>
          <w:szCs w:val="24"/>
          <w:lang w:val="fr-FR"/>
        </w:rPr>
      </w:pPr>
      <w:r w:rsidRPr="00DB2F30">
        <w:rPr>
          <w:rFonts w:ascii="Arial" w:eastAsia="Calibri" w:hAnsi="Arial" w:cs="Arial"/>
          <w:bCs/>
          <w:sz w:val="24"/>
          <w:szCs w:val="24"/>
          <w:lang w:val="fr-FR"/>
        </w:rPr>
        <w:t>Vu la loi relative à l’assurance obligatoire soins de santé et indemnités, coordonnée le 14 juillet 1994, notamment l’article 22 6°bis, et vu la décision prise par le Comité de l’assurance en s</w:t>
      </w:r>
      <w:r w:rsidR="00A4600C">
        <w:rPr>
          <w:rFonts w:ascii="Arial" w:eastAsia="Calibri" w:hAnsi="Arial" w:cs="Arial"/>
          <w:bCs/>
          <w:sz w:val="24"/>
          <w:szCs w:val="24"/>
          <w:lang w:val="fr-FR"/>
        </w:rPr>
        <w:t>es</w:t>
      </w:r>
      <w:r w:rsidRPr="00DB2F30">
        <w:rPr>
          <w:rFonts w:ascii="Arial" w:eastAsia="Calibri" w:hAnsi="Arial" w:cs="Arial"/>
          <w:bCs/>
          <w:sz w:val="24"/>
          <w:szCs w:val="24"/>
          <w:lang w:val="fr-FR"/>
        </w:rPr>
        <w:t xml:space="preserve"> séance</w:t>
      </w:r>
      <w:r w:rsidR="00A4600C">
        <w:rPr>
          <w:rFonts w:ascii="Arial" w:eastAsia="Calibri" w:hAnsi="Arial" w:cs="Arial"/>
          <w:bCs/>
          <w:sz w:val="24"/>
          <w:szCs w:val="24"/>
          <w:lang w:val="fr-FR"/>
        </w:rPr>
        <w:t>s</w:t>
      </w:r>
      <w:r w:rsidRPr="00DB2F30">
        <w:rPr>
          <w:rFonts w:ascii="Arial" w:eastAsia="Calibri" w:hAnsi="Arial" w:cs="Arial"/>
          <w:bCs/>
          <w:sz w:val="24"/>
          <w:szCs w:val="24"/>
          <w:lang w:val="fr-FR"/>
        </w:rPr>
        <w:t xml:space="preserve"> </w:t>
      </w:r>
      <w:r w:rsidR="003B7DD7" w:rsidRPr="003B7DD7">
        <w:rPr>
          <w:rFonts w:ascii="Arial" w:eastAsia="Calibri" w:hAnsi="Arial" w:cs="Arial"/>
          <w:bCs/>
          <w:sz w:val="24"/>
          <w:szCs w:val="24"/>
          <w:lang w:val="fr-FR"/>
        </w:rPr>
        <w:t>du 19 décembre 2022 et du 2 décembre 2024</w:t>
      </w:r>
      <w:r w:rsidRPr="00DB2F30">
        <w:rPr>
          <w:rFonts w:ascii="Arial" w:eastAsia="Calibri" w:hAnsi="Arial" w:cs="Arial"/>
          <w:bCs/>
          <w:sz w:val="24"/>
          <w:szCs w:val="24"/>
          <w:lang w:val="fr-FR"/>
        </w:rPr>
        <w:t>, il est convenu ce qui suit :</w:t>
      </w:r>
    </w:p>
    <w:p w14:paraId="1B4CC3B0" w14:textId="77777777" w:rsidR="00B64AC2" w:rsidRPr="00DB2F30" w:rsidRDefault="00B64AC2" w:rsidP="00B64AC2">
      <w:pPr>
        <w:jc w:val="both"/>
        <w:rPr>
          <w:rFonts w:ascii="Arial" w:hAnsi="Arial" w:cs="Arial"/>
          <w:color w:val="000000" w:themeColor="text1"/>
          <w:sz w:val="24"/>
          <w:szCs w:val="24"/>
          <w:lang w:val="fr-FR"/>
        </w:rPr>
      </w:pPr>
      <w:r w:rsidRPr="00DB2F30">
        <w:rPr>
          <w:rFonts w:ascii="Arial" w:hAnsi="Arial" w:cs="Arial"/>
          <w:color w:val="000000" w:themeColor="text1"/>
          <w:sz w:val="24"/>
          <w:szCs w:val="24"/>
          <w:lang w:val="fr-FR"/>
        </w:rPr>
        <w:t>La convention est conclue entre d’une part:</w:t>
      </w:r>
    </w:p>
    <w:p w14:paraId="6AFBF5CD"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Institution</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1182967036"/>
          <w:placeholder>
            <w:docPart w:val="778FA7EF452C48BDB2E65A41D7DA9BC0"/>
          </w:placeholder>
          <w:showingPlcHdr/>
        </w:sdtPr>
        <w:sdtEndPr/>
        <w:sdtContent>
          <w:r w:rsidRPr="000336C7">
            <w:rPr>
              <w:rStyle w:val="PlaceholderText"/>
              <w:rFonts w:ascii="Arial" w:hAnsi="Arial" w:cs="Arial"/>
              <w:color w:val="0070C0"/>
            </w:rPr>
            <w:t>Click or tap here to enter text.</w:t>
          </w:r>
        </w:sdtContent>
      </w:sdt>
    </w:p>
    <w:p w14:paraId="5F11A285"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Numéro INAMI</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54016810"/>
          <w:placeholder>
            <w:docPart w:val="92123D4686A04664A301BA7315BE7A01"/>
          </w:placeholder>
          <w:showingPlcHdr/>
        </w:sdtPr>
        <w:sdtEndPr/>
        <w:sdtContent>
          <w:r w:rsidRPr="000336C7">
            <w:rPr>
              <w:rStyle w:val="PlaceholderText"/>
              <w:rFonts w:ascii="Arial" w:hAnsi="Arial" w:cs="Arial"/>
              <w:color w:val="0070C0"/>
            </w:rPr>
            <w:t>Click or tap here to enter text.</w:t>
          </w:r>
        </w:sdtContent>
      </w:sdt>
    </w:p>
    <w:p w14:paraId="4294BBA2"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Rue et numéro</w:t>
      </w:r>
      <w:r w:rsidRPr="000336C7">
        <w:rPr>
          <w:rFonts w:ascii="Arial" w:hAnsi="Arial" w:cs="Arial"/>
          <w:color w:val="000000" w:themeColor="text1"/>
          <w:sz w:val="24"/>
          <w:szCs w:val="24"/>
        </w:rPr>
        <w:t>:</w:t>
      </w:r>
      <w:r w:rsidRPr="000336C7">
        <w:rPr>
          <w:rFonts w:ascii="Arial" w:hAnsi="Arial" w:cs="Arial"/>
          <w:color w:val="000000" w:themeColor="text1"/>
          <w:sz w:val="24"/>
          <w:szCs w:val="24"/>
        </w:rPr>
        <w:tab/>
      </w:r>
      <w:sdt>
        <w:sdtPr>
          <w:rPr>
            <w:rFonts w:ascii="Arial" w:hAnsi="Arial" w:cs="Arial"/>
            <w:color w:val="000000" w:themeColor="text1"/>
            <w:sz w:val="24"/>
            <w:szCs w:val="24"/>
          </w:rPr>
          <w:id w:val="-1721355279"/>
          <w:placeholder>
            <w:docPart w:val="9B8210456C37459F9BEE646C449DA0A2"/>
          </w:placeholder>
          <w:showingPlcHdr/>
        </w:sdtPr>
        <w:sdtEndPr/>
        <w:sdtContent>
          <w:r w:rsidRPr="000336C7">
            <w:rPr>
              <w:rStyle w:val="PlaceholderText"/>
              <w:rFonts w:ascii="Arial" w:hAnsi="Arial" w:cs="Arial"/>
              <w:color w:val="0070C0"/>
            </w:rPr>
            <w:t>Click or tap here to enter text.</w:t>
          </w:r>
        </w:sdtContent>
      </w:sdt>
    </w:p>
    <w:p w14:paraId="5EEEFE3B"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Code postal et commune</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37741224"/>
          <w:placeholder>
            <w:docPart w:val="9B8210456C37459F9BEE646C449DA0A2"/>
          </w:placeholder>
        </w:sdtPr>
        <w:sdtEndPr/>
        <w:sdtContent>
          <w:sdt>
            <w:sdtPr>
              <w:rPr>
                <w:rFonts w:ascii="Arial" w:hAnsi="Arial" w:cs="Arial"/>
                <w:color w:val="000000" w:themeColor="text1"/>
                <w:sz w:val="24"/>
                <w:szCs w:val="24"/>
              </w:rPr>
              <w:id w:val="-209270612"/>
              <w:placeholder>
                <w:docPart w:val="9E5B8357468342A08F87192EEE7D329F"/>
              </w:placeholder>
              <w:showingPlcHdr/>
            </w:sdtPr>
            <w:sdtEndPr/>
            <w:sdtContent>
              <w:r w:rsidRPr="000336C7">
                <w:rPr>
                  <w:rStyle w:val="PlaceholderText"/>
                  <w:rFonts w:ascii="Arial" w:hAnsi="Arial" w:cs="Arial"/>
                  <w:color w:val="0070C0"/>
                </w:rPr>
                <w:t>Click or tap here to enter text.</w:t>
              </w:r>
            </w:sdtContent>
          </w:sdt>
        </w:sdtContent>
      </w:sdt>
    </w:p>
    <w:p w14:paraId="119C091C" w14:textId="77777777" w:rsidR="00B64AC2" w:rsidRPr="000336C7" w:rsidRDefault="00B64AC2" w:rsidP="00B64AC2">
      <w:pPr>
        <w:tabs>
          <w:tab w:val="left" w:pos="3544"/>
        </w:tabs>
        <w:ind w:left="357"/>
        <w:jc w:val="both"/>
        <w:rPr>
          <w:rFonts w:ascii="Arial" w:hAnsi="Arial" w:cs="Arial"/>
          <w:color w:val="000000" w:themeColor="text1"/>
          <w:sz w:val="24"/>
          <w:szCs w:val="24"/>
        </w:rPr>
      </w:pPr>
      <w:r>
        <w:rPr>
          <w:rFonts w:ascii="Arial" w:hAnsi="Arial" w:cs="Arial"/>
          <w:color w:val="000000" w:themeColor="text1"/>
          <w:sz w:val="24"/>
          <w:szCs w:val="24"/>
        </w:rPr>
        <w:t>Représenté(e) par</w:t>
      </w:r>
      <w:r w:rsidRPr="000336C7">
        <w:rPr>
          <w:rFonts w:ascii="Arial" w:hAnsi="Arial" w:cs="Arial"/>
          <w:color w:val="000000" w:themeColor="text1"/>
          <w:sz w:val="24"/>
          <w:szCs w:val="24"/>
        </w:rPr>
        <w:t>:</w:t>
      </w:r>
    </w:p>
    <w:p w14:paraId="2A162B53"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Nom</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811950629"/>
          <w:placeholder>
            <w:docPart w:val="D9478ED130564C4A81026847807960D6"/>
          </w:placeholder>
          <w:showingPlcHdr/>
        </w:sdtPr>
        <w:sdtEndPr/>
        <w:sdtContent>
          <w:r w:rsidRPr="000336C7">
            <w:rPr>
              <w:rStyle w:val="PlaceholderText"/>
              <w:rFonts w:ascii="Arial" w:hAnsi="Arial" w:cs="Arial"/>
              <w:color w:val="0070C0"/>
            </w:rPr>
            <w:t>Click or tap here to enter text.</w:t>
          </w:r>
        </w:sdtContent>
      </w:sdt>
      <w:r w:rsidRPr="000336C7">
        <w:rPr>
          <w:rFonts w:ascii="Arial" w:hAnsi="Arial" w:cs="Arial"/>
          <w:color w:val="000000" w:themeColor="text1"/>
          <w:sz w:val="24"/>
          <w:szCs w:val="24"/>
        </w:rPr>
        <w:t xml:space="preserve"> </w:t>
      </w:r>
    </w:p>
    <w:p w14:paraId="2F88D2D0"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Fonction</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980432299"/>
          <w:placeholder>
            <w:docPart w:val="B77B5EC3883D4413B5A19BC8B3113BF8"/>
          </w:placeholder>
          <w:showingPlcHdr/>
        </w:sdtPr>
        <w:sdtEndPr/>
        <w:sdtContent>
          <w:r w:rsidRPr="000336C7">
            <w:rPr>
              <w:rStyle w:val="PlaceholderText"/>
              <w:rFonts w:ascii="Arial" w:hAnsi="Arial" w:cs="Arial"/>
              <w:color w:val="0070C0"/>
            </w:rPr>
            <w:t>Click or tap here to enter text.</w:t>
          </w:r>
        </w:sdtContent>
      </w:sdt>
    </w:p>
    <w:p w14:paraId="2F0C503A" w14:textId="77777777" w:rsidR="00B64AC2" w:rsidRPr="000336C7" w:rsidRDefault="00B64AC2" w:rsidP="00B64AC2">
      <w:pPr>
        <w:tabs>
          <w:tab w:val="left" w:pos="3544"/>
        </w:tabs>
        <w:ind w:left="357"/>
        <w:jc w:val="both"/>
        <w:rPr>
          <w:rFonts w:ascii="Arial" w:hAnsi="Arial" w:cs="Arial"/>
          <w:color w:val="000000" w:themeColor="text1"/>
          <w:sz w:val="24"/>
          <w:szCs w:val="24"/>
        </w:rPr>
      </w:pPr>
      <w:r>
        <w:rPr>
          <w:rFonts w:ascii="Arial" w:hAnsi="Arial" w:cs="Arial"/>
          <w:color w:val="000000" w:themeColor="text1"/>
          <w:sz w:val="24"/>
          <w:szCs w:val="24"/>
        </w:rPr>
        <w:t>Personne de contact</w:t>
      </w:r>
      <w:r w:rsidRPr="000336C7">
        <w:rPr>
          <w:rFonts w:ascii="Arial" w:hAnsi="Arial" w:cs="Arial"/>
          <w:color w:val="000000" w:themeColor="text1"/>
          <w:sz w:val="24"/>
          <w:szCs w:val="24"/>
        </w:rPr>
        <w:t>:</w:t>
      </w:r>
    </w:p>
    <w:p w14:paraId="066E92AC"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Nom</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741377656"/>
          <w:placeholder>
            <w:docPart w:val="1C5CD208CB4F4684ADD98B4865FA871F"/>
          </w:placeholder>
          <w:showingPlcHdr/>
        </w:sdtPr>
        <w:sdtEndPr/>
        <w:sdtContent>
          <w:r w:rsidRPr="000336C7">
            <w:rPr>
              <w:rStyle w:val="PlaceholderText"/>
              <w:rFonts w:ascii="Arial" w:hAnsi="Arial" w:cs="Arial"/>
              <w:color w:val="0070C0"/>
            </w:rPr>
            <w:t>Click or tap here to enter text.</w:t>
          </w:r>
        </w:sdtContent>
      </w:sdt>
      <w:r w:rsidRPr="000336C7">
        <w:rPr>
          <w:rFonts w:ascii="Arial" w:hAnsi="Arial" w:cs="Arial"/>
          <w:color w:val="000000" w:themeColor="text1"/>
          <w:sz w:val="24"/>
          <w:szCs w:val="24"/>
        </w:rPr>
        <w:t xml:space="preserve"> </w:t>
      </w:r>
    </w:p>
    <w:p w14:paraId="5AFD7C8A"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Fonction</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254327408"/>
          <w:placeholder>
            <w:docPart w:val="8121CF825F5348A9A9B43D72FDB38643"/>
          </w:placeholder>
          <w:showingPlcHdr/>
        </w:sdtPr>
        <w:sdtEndPr/>
        <w:sdtContent>
          <w:r w:rsidRPr="000336C7">
            <w:rPr>
              <w:rStyle w:val="PlaceholderText"/>
              <w:rFonts w:ascii="Arial" w:hAnsi="Arial" w:cs="Arial"/>
              <w:color w:val="0070C0"/>
            </w:rPr>
            <w:t>Click or tap here to enter text.</w:t>
          </w:r>
        </w:sdtContent>
      </w:sdt>
    </w:p>
    <w:p w14:paraId="499FB2D8"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Téléphone</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1198769988"/>
          <w:placeholder>
            <w:docPart w:val="0C212533DB9E4F7A9FBC6DF6F5062DA9"/>
          </w:placeholder>
          <w:showingPlcHdr/>
        </w:sdtPr>
        <w:sdtEndPr/>
        <w:sdtContent>
          <w:r w:rsidRPr="000336C7">
            <w:rPr>
              <w:rStyle w:val="PlaceholderText"/>
              <w:rFonts w:ascii="Arial" w:hAnsi="Arial" w:cs="Arial"/>
              <w:color w:val="0070C0"/>
            </w:rPr>
            <w:t>Click or tap here to enter text.</w:t>
          </w:r>
        </w:sdtContent>
      </w:sdt>
    </w:p>
    <w:p w14:paraId="0E9CD3DA" w14:textId="77777777" w:rsidR="00B64AC2" w:rsidRPr="000336C7" w:rsidRDefault="00B64AC2" w:rsidP="00B64AC2">
      <w:pPr>
        <w:pStyle w:val="ListParagraph"/>
        <w:numPr>
          <w:ilvl w:val="0"/>
          <w:numId w:val="2"/>
        </w:numPr>
        <w:tabs>
          <w:tab w:val="left" w:pos="3544"/>
        </w:tabs>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Adresse de courriel</w:t>
      </w:r>
      <w:r w:rsidRPr="000336C7">
        <w:rPr>
          <w:rFonts w:ascii="Arial" w:hAnsi="Arial" w:cs="Arial"/>
          <w:color w:val="000000" w:themeColor="text1"/>
          <w:sz w:val="24"/>
          <w:szCs w:val="24"/>
        </w:rPr>
        <w:t xml:space="preserve">: </w:t>
      </w:r>
      <w:r w:rsidRPr="000336C7">
        <w:rPr>
          <w:rFonts w:ascii="Arial" w:hAnsi="Arial" w:cs="Arial"/>
          <w:color w:val="000000" w:themeColor="text1"/>
          <w:sz w:val="24"/>
          <w:szCs w:val="24"/>
        </w:rPr>
        <w:tab/>
      </w:r>
      <w:sdt>
        <w:sdtPr>
          <w:rPr>
            <w:rFonts w:ascii="Arial" w:hAnsi="Arial" w:cs="Arial"/>
            <w:color w:val="000000" w:themeColor="text1"/>
            <w:sz w:val="24"/>
            <w:szCs w:val="24"/>
          </w:rPr>
          <w:id w:val="-591091732"/>
          <w:placeholder>
            <w:docPart w:val="7F56F36BBF5A4F7B9C4D595F07B6EA64"/>
          </w:placeholder>
          <w:showingPlcHdr/>
        </w:sdtPr>
        <w:sdtEndPr/>
        <w:sdtContent>
          <w:r w:rsidRPr="000336C7">
            <w:rPr>
              <w:rStyle w:val="PlaceholderText"/>
              <w:rFonts w:ascii="Arial" w:hAnsi="Arial" w:cs="Arial"/>
              <w:color w:val="0070C0"/>
            </w:rPr>
            <w:t>Click or tap here to enter text.</w:t>
          </w:r>
        </w:sdtContent>
      </w:sdt>
    </w:p>
    <w:p w14:paraId="3177FB55"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À savoir une institution de soins de santé dotée d’un programme de soins oncologiques pour le cancer du sein du type (veuillez cocher ce qui convient)</w:t>
      </w:r>
    </w:p>
    <w:p w14:paraId="62F1BB00" w14:textId="77777777" w:rsidR="00B64AC2" w:rsidRPr="00DB2F30" w:rsidRDefault="00B27C51" w:rsidP="00B64AC2">
      <w:pPr>
        <w:ind w:left="360"/>
        <w:jc w:val="both"/>
        <w:rPr>
          <w:rFonts w:ascii="Arial" w:hAnsi="Arial" w:cs="Arial"/>
          <w:color w:val="0070C0"/>
          <w:sz w:val="24"/>
          <w:szCs w:val="24"/>
          <w:lang w:val="fr-FR"/>
        </w:rPr>
      </w:pPr>
      <w:sdt>
        <w:sdtPr>
          <w:rPr>
            <w:rFonts w:ascii="MS Gothic" w:eastAsia="MS Gothic" w:hAnsi="MS Gothic" w:cs="Arial"/>
            <w:color w:val="0070C0"/>
            <w:sz w:val="24"/>
            <w:szCs w:val="24"/>
            <w:lang w:val="fr-FR"/>
          </w:rPr>
          <w:id w:val="1492827217"/>
          <w14:checkbox>
            <w14:checked w14:val="0"/>
            <w14:checkedState w14:val="2612" w14:font="MS Gothic"/>
            <w14:uncheckedState w14:val="2610" w14:font="MS Gothic"/>
          </w14:checkbox>
        </w:sdtPr>
        <w:sdtEndPr/>
        <w:sdtContent>
          <w:r w:rsidR="00B64AC2">
            <w:rPr>
              <w:rFonts w:ascii="MS Gothic" w:eastAsia="MS Gothic" w:hAnsi="MS Gothic" w:cs="Arial" w:hint="eastAsia"/>
              <w:color w:val="0070C0"/>
              <w:sz w:val="24"/>
              <w:szCs w:val="24"/>
              <w:lang w:val="fr-FR"/>
            </w:rPr>
            <w:t>☐</w:t>
          </w:r>
        </w:sdtContent>
      </w:sdt>
      <w:r w:rsidR="00B64AC2" w:rsidRPr="00DB2F30">
        <w:rPr>
          <w:rFonts w:ascii="Arial" w:hAnsi="Arial" w:cs="Arial"/>
          <w:color w:val="0070C0"/>
          <w:sz w:val="24"/>
          <w:szCs w:val="24"/>
          <w:lang w:val="fr-FR"/>
        </w:rPr>
        <w:t xml:space="preserve"> « Clinique du sein coordinatrice » </w:t>
      </w:r>
    </w:p>
    <w:p w14:paraId="6E9FE802" w14:textId="77777777" w:rsidR="00B64AC2" w:rsidRPr="00DB2F30" w:rsidRDefault="00B27C51" w:rsidP="00B64AC2">
      <w:pPr>
        <w:ind w:left="360"/>
        <w:jc w:val="both"/>
        <w:rPr>
          <w:rFonts w:ascii="Arial" w:hAnsi="Arial" w:cs="Arial"/>
          <w:color w:val="0070C0"/>
          <w:sz w:val="24"/>
          <w:szCs w:val="24"/>
          <w:lang w:val="fr-FR"/>
        </w:rPr>
      </w:pPr>
      <w:sdt>
        <w:sdtPr>
          <w:rPr>
            <w:rFonts w:ascii="MS Gothic" w:eastAsia="MS Gothic" w:hAnsi="MS Gothic" w:cs="Arial"/>
            <w:color w:val="0070C0"/>
            <w:sz w:val="24"/>
            <w:szCs w:val="24"/>
            <w:lang w:val="fr-FR"/>
          </w:rPr>
          <w:id w:val="-995026401"/>
          <w14:checkbox>
            <w14:checked w14:val="0"/>
            <w14:checkedState w14:val="2612" w14:font="MS Gothic"/>
            <w14:uncheckedState w14:val="2610" w14:font="MS Gothic"/>
          </w14:checkbox>
        </w:sdtPr>
        <w:sdtEndPr/>
        <w:sdtContent>
          <w:r w:rsidR="00B64AC2" w:rsidRPr="00DB2F30">
            <w:rPr>
              <w:rFonts w:ascii="MS Gothic" w:eastAsia="MS Gothic" w:hAnsi="MS Gothic" w:cs="Arial" w:hint="eastAsia"/>
              <w:color w:val="0070C0"/>
              <w:sz w:val="24"/>
              <w:szCs w:val="24"/>
              <w:lang w:val="fr-FR"/>
            </w:rPr>
            <w:t>☐</w:t>
          </w:r>
        </w:sdtContent>
      </w:sdt>
      <w:r w:rsidR="00B64AC2" w:rsidRPr="00DB2F30">
        <w:rPr>
          <w:rFonts w:ascii="MS Gothic" w:eastAsia="MS Gothic" w:hAnsi="MS Gothic" w:cs="Arial"/>
          <w:color w:val="0070C0"/>
          <w:sz w:val="24"/>
          <w:szCs w:val="24"/>
          <w:lang w:val="fr-FR"/>
        </w:rPr>
        <w:t xml:space="preserve"> </w:t>
      </w:r>
      <w:r w:rsidR="00B64AC2" w:rsidRPr="00DB2F30">
        <w:rPr>
          <w:rFonts w:ascii="Arial" w:hAnsi="Arial" w:cs="Arial"/>
          <w:color w:val="0070C0"/>
          <w:sz w:val="24"/>
          <w:szCs w:val="24"/>
          <w:lang w:val="fr-FR"/>
        </w:rPr>
        <w:t>« Clinique du sein satellite »</w:t>
      </w:r>
    </w:p>
    <w:p w14:paraId="07947BFB" w14:textId="77777777" w:rsidR="00B64AC2" w:rsidRPr="00DB2F30" w:rsidRDefault="00B64AC2" w:rsidP="00B64AC2">
      <w:pPr>
        <w:ind w:right="-136"/>
        <w:jc w:val="both"/>
        <w:rPr>
          <w:rFonts w:ascii="Arial" w:hAnsi="Arial" w:cs="Arial"/>
          <w:sz w:val="24"/>
          <w:szCs w:val="24"/>
          <w:lang w:val="fr-FR"/>
        </w:rPr>
      </w:pPr>
      <w:r w:rsidRPr="00DB2F30">
        <w:rPr>
          <w:rFonts w:ascii="Arial" w:hAnsi="Arial" w:cs="Arial"/>
          <w:sz w:val="24"/>
          <w:szCs w:val="24"/>
          <w:lang w:val="fr-FR"/>
        </w:rPr>
        <w:t>Également appelé(e) ci-après le premier contractant,</w:t>
      </w:r>
    </w:p>
    <w:p w14:paraId="66650B59" w14:textId="77777777" w:rsidR="00B64AC2" w:rsidRPr="00DB2F30" w:rsidRDefault="00B64AC2" w:rsidP="00B64AC2">
      <w:pPr>
        <w:ind w:right="-136"/>
        <w:jc w:val="both"/>
        <w:rPr>
          <w:rFonts w:ascii="Arial" w:hAnsi="Arial" w:cs="Arial"/>
          <w:sz w:val="24"/>
          <w:szCs w:val="24"/>
          <w:lang w:val="fr-FR"/>
        </w:rPr>
      </w:pPr>
      <w:r w:rsidRPr="00DB2F30">
        <w:rPr>
          <w:rFonts w:ascii="Arial" w:hAnsi="Arial" w:cs="Arial"/>
          <w:sz w:val="24"/>
          <w:szCs w:val="24"/>
          <w:lang w:val="fr-FR"/>
        </w:rPr>
        <w:t xml:space="preserve">Et d’autre part, </w:t>
      </w:r>
    </w:p>
    <w:p w14:paraId="4D7133E4" w14:textId="77777777" w:rsidR="00B64AC2" w:rsidRPr="00DB2F30" w:rsidRDefault="00B64AC2" w:rsidP="00B64AC2">
      <w:pPr>
        <w:jc w:val="both"/>
        <w:rPr>
          <w:rFonts w:ascii="Arial" w:eastAsia="Calibri" w:hAnsi="Arial" w:cs="Arial"/>
          <w:bCs/>
          <w:sz w:val="24"/>
          <w:szCs w:val="24"/>
          <w:lang w:val="fr-FR"/>
        </w:rPr>
      </w:pPr>
      <w:r w:rsidRPr="00DB2F30">
        <w:rPr>
          <w:rFonts w:ascii="Arial" w:eastAsia="Calibri" w:hAnsi="Arial" w:cs="Arial"/>
          <w:bCs/>
          <w:sz w:val="24"/>
          <w:szCs w:val="24"/>
          <w:lang w:val="fr-FR"/>
        </w:rPr>
        <w:t>Le Comité de l’assurance soins de santé de l’INAMI, représenté par monsieur Jelle Coenegrachts, le Directeur général a.i. du Service des soins de santé de l’INAMI,</w:t>
      </w:r>
    </w:p>
    <w:p w14:paraId="0AE09483" w14:textId="77777777" w:rsidR="00B64AC2" w:rsidRPr="00DB2F30" w:rsidRDefault="00B64AC2" w:rsidP="00B64AC2">
      <w:pPr>
        <w:pStyle w:val="ListParagraph"/>
        <w:numPr>
          <w:ilvl w:val="0"/>
          <w:numId w:val="2"/>
        </w:numPr>
        <w:spacing w:after="200" w:line="276" w:lineRule="auto"/>
        <w:jc w:val="both"/>
        <w:rPr>
          <w:rFonts w:ascii="Arial" w:hAnsi="Arial" w:cs="Arial"/>
          <w:sz w:val="24"/>
          <w:szCs w:val="24"/>
          <w:lang w:val="fr-FR"/>
        </w:rPr>
      </w:pPr>
      <w:r w:rsidRPr="00DB2F30">
        <w:rPr>
          <w:rFonts w:ascii="Arial" w:hAnsi="Arial" w:cs="Arial"/>
          <w:sz w:val="24"/>
          <w:szCs w:val="24"/>
          <w:lang w:val="fr-FR"/>
        </w:rPr>
        <w:t>Nom des personnes de contact:</w:t>
      </w:r>
    </w:p>
    <w:p w14:paraId="64AE2188" w14:textId="77777777" w:rsidR="00B64AC2" w:rsidRPr="00DB792C" w:rsidRDefault="00B64AC2" w:rsidP="00B64AC2">
      <w:pPr>
        <w:pStyle w:val="ListParagraph"/>
        <w:numPr>
          <w:ilvl w:val="1"/>
          <w:numId w:val="2"/>
        </w:numPr>
        <w:spacing w:after="200" w:line="276" w:lineRule="auto"/>
        <w:jc w:val="both"/>
        <w:rPr>
          <w:rFonts w:ascii="Arial" w:hAnsi="Arial" w:cs="Arial"/>
          <w:sz w:val="24"/>
          <w:szCs w:val="24"/>
        </w:rPr>
      </w:pPr>
      <w:r>
        <w:rPr>
          <w:rFonts w:ascii="Arial" w:hAnsi="Arial" w:cs="Arial"/>
          <w:sz w:val="24"/>
          <w:szCs w:val="24"/>
        </w:rPr>
        <w:t>Suivi du contenu</w:t>
      </w:r>
    </w:p>
    <w:p w14:paraId="0749443D" w14:textId="77777777" w:rsidR="00B64AC2" w:rsidRPr="003666B4" w:rsidRDefault="00B64AC2" w:rsidP="00B64AC2">
      <w:pPr>
        <w:pStyle w:val="ListParagraph"/>
        <w:ind w:left="1440"/>
        <w:jc w:val="both"/>
        <w:rPr>
          <w:rFonts w:ascii="Arial" w:hAnsi="Arial" w:cs="Arial"/>
          <w:sz w:val="24"/>
          <w:szCs w:val="24"/>
          <w:lang w:val="nl-NL"/>
        </w:rPr>
      </w:pPr>
      <w:r w:rsidRPr="00C776EF">
        <w:rPr>
          <w:rFonts w:ascii="Arial" w:hAnsi="Arial" w:cs="Arial"/>
          <w:sz w:val="24"/>
          <w:szCs w:val="24"/>
          <w:lang w:val="nl-BE"/>
        </w:rPr>
        <w:t xml:space="preserve">Koen De Smet et Walli Van Doren </w:t>
      </w:r>
    </w:p>
    <w:p w14:paraId="20CB85DE" w14:textId="77777777" w:rsidR="00B64AC2" w:rsidRPr="000D7E14" w:rsidRDefault="00B64AC2" w:rsidP="00B64AC2">
      <w:pPr>
        <w:pStyle w:val="ListParagraph"/>
        <w:numPr>
          <w:ilvl w:val="2"/>
          <w:numId w:val="2"/>
        </w:numPr>
        <w:spacing w:after="200" w:line="276" w:lineRule="auto"/>
        <w:jc w:val="both"/>
        <w:rPr>
          <w:rFonts w:ascii="Arial" w:hAnsi="Arial" w:cs="Arial"/>
          <w:sz w:val="24"/>
          <w:szCs w:val="24"/>
          <w:lang w:val="fr-BE"/>
        </w:rPr>
      </w:pPr>
      <w:r w:rsidRPr="00B45E0B">
        <w:rPr>
          <w:rFonts w:ascii="Arial" w:hAnsi="Arial" w:cs="Arial"/>
          <w:sz w:val="24"/>
          <w:szCs w:val="24"/>
          <w:lang w:val="fr-BE"/>
        </w:rPr>
        <w:t xml:space="preserve">Adresse de courriel: </w:t>
      </w:r>
      <w:hyperlink r:id="rId7" w:history="1">
        <w:r w:rsidRPr="004C03B0">
          <w:rPr>
            <w:rStyle w:val="Hyperlink"/>
            <w:rFonts w:ascii="Arial" w:hAnsi="Arial" w:cs="Arial"/>
            <w:sz w:val="24"/>
            <w:szCs w:val="24"/>
            <w:lang w:val="fr-BE"/>
          </w:rPr>
          <w:t>ovcomeddir@riziv-inami.fgov.be</w:t>
        </w:r>
      </w:hyperlink>
    </w:p>
    <w:p w14:paraId="3ADB67D8" w14:textId="77777777" w:rsidR="00B64AC2" w:rsidRDefault="00B64AC2" w:rsidP="00B64AC2">
      <w:pPr>
        <w:pStyle w:val="ListParagraph"/>
        <w:numPr>
          <w:ilvl w:val="0"/>
          <w:numId w:val="3"/>
        </w:numPr>
        <w:spacing w:after="200" w:line="276" w:lineRule="auto"/>
        <w:ind w:left="1276" w:hanging="142"/>
        <w:jc w:val="both"/>
        <w:rPr>
          <w:rFonts w:ascii="Arial" w:hAnsi="Arial" w:cs="Arial"/>
          <w:sz w:val="24"/>
          <w:szCs w:val="24"/>
          <w:lang w:val="fr-BE"/>
        </w:rPr>
      </w:pPr>
      <w:r>
        <w:rPr>
          <w:rFonts w:ascii="Arial" w:hAnsi="Arial" w:cs="Arial"/>
          <w:sz w:val="24"/>
          <w:szCs w:val="24"/>
          <w:lang w:val="fr-BE"/>
        </w:rPr>
        <w:t>Suivi administratif :</w:t>
      </w:r>
      <w:r w:rsidRPr="00DB792C">
        <w:rPr>
          <w:rFonts w:ascii="Arial" w:hAnsi="Arial" w:cs="Arial"/>
          <w:sz w:val="24"/>
          <w:szCs w:val="24"/>
          <w:lang w:val="fr-BE"/>
        </w:rPr>
        <w:t> </w:t>
      </w:r>
    </w:p>
    <w:p w14:paraId="0E2BAD47" w14:textId="77777777" w:rsidR="00B64AC2" w:rsidRDefault="00B64AC2" w:rsidP="00B64AC2">
      <w:pPr>
        <w:pStyle w:val="ListParagraph"/>
        <w:spacing w:after="200" w:line="276" w:lineRule="auto"/>
        <w:ind w:left="1418"/>
        <w:jc w:val="both"/>
        <w:rPr>
          <w:rFonts w:ascii="Arial" w:hAnsi="Arial" w:cs="Arial"/>
          <w:sz w:val="24"/>
          <w:szCs w:val="24"/>
          <w:lang w:val="fr-BE"/>
        </w:rPr>
      </w:pPr>
      <w:r w:rsidRPr="00312A50">
        <w:rPr>
          <w:rFonts w:ascii="Arial" w:hAnsi="Arial" w:cs="Arial"/>
          <w:sz w:val="24"/>
          <w:szCs w:val="24"/>
          <w:lang w:val="fr-BE"/>
        </w:rPr>
        <w:t xml:space="preserve">Tara Bouwens </w:t>
      </w:r>
    </w:p>
    <w:p w14:paraId="3CA32E2C" w14:textId="77777777" w:rsidR="00B64AC2" w:rsidRDefault="00B64AC2" w:rsidP="00B64AC2">
      <w:pPr>
        <w:pStyle w:val="ListParagraph"/>
        <w:numPr>
          <w:ilvl w:val="0"/>
          <w:numId w:val="4"/>
        </w:numPr>
        <w:spacing w:after="200" w:line="276" w:lineRule="auto"/>
        <w:jc w:val="both"/>
        <w:rPr>
          <w:rFonts w:ascii="Arial" w:hAnsi="Arial" w:cs="Arial"/>
          <w:sz w:val="24"/>
          <w:szCs w:val="24"/>
          <w:lang w:val="fr-BE"/>
        </w:rPr>
      </w:pPr>
      <w:r>
        <w:rPr>
          <w:rFonts w:ascii="Arial" w:hAnsi="Arial" w:cs="Arial"/>
          <w:sz w:val="24"/>
          <w:szCs w:val="24"/>
          <w:lang w:val="fr-BE"/>
        </w:rPr>
        <w:t>Adresse de courriel</w:t>
      </w:r>
      <w:r w:rsidRPr="00312A50">
        <w:rPr>
          <w:rFonts w:ascii="Arial" w:hAnsi="Arial" w:cs="Arial"/>
          <w:sz w:val="24"/>
          <w:szCs w:val="24"/>
          <w:lang w:val="fr-BE"/>
        </w:rPr>
        <w:t>:</w:t>
      </w:r>
      <w:r w:rsidRPr="00DB2F30">
        <w:rPr>
          <w:rFonts w:ascii="Arial" w:hAnsi="Arial" w:cs="Arial"/>
          <w:sz w:val="24"/>
          <w:szCs w:val="24"/>
          <w:lang w:val="fr-FR"/>
        </w:rPr>
        <w:t xml:space="preserve"> </w:t>
      </w:r>
      <w:hyperlink r:id="rId8" w:history="1">
        <w:r w:rsidRPr="004C03B0">
          <w:rPr>
            <w:rStyle w:val="Hyperlink"/>
            <w:rFonts w:ascii="Arial" w:hAnsi="Arial" w:cs="Arial"/>
            <w:sz w:val="24"/>
            <w:szCs w:val="24"/>
            <w:lang w:val="fr-BE"/>
          </w:rPr>
          <w:t>ovcomeddir@riziv-inami.fgov.be</w:t>
        </w:r>
      </w:hyperlink>
    </w:p>
    <w:p w14:paraId="5B2F1C5C" w14:textId="77777777" w:rsidR="00B64AC2" w:rsidRPr="00DB2F30" w:rsidRDefault="00B64AC2" w:rsidP="00B64AC2">
      <w:pPr>
        <w:ind w:right="-136"/>
        <w:jc w:val="both"/>
        <w:rPr>
          <w:rFonts w:ascii="Arial" w:hAnsi="Arial" w:cs="Arial"/>
          <w:sz w:val="24"/>
          <w:szCs w:val="24"/>
          <w:lang w:val="fr-FR"/>
        </w:rPr>
      </w:pPr>
      <w:r w:rsidRPr="00DB2F30">
        <w:rPr>
          <w:rFonts w:ascii="Arial" w:hAnsi="Arial" w:cs="Arial"/>
          <w:sz w:val="24"/>
          <w:szCs w:val="24"/>
          <w:lang w:val="fr-FR"/>
        </w:rPr>
        <w:t>Également appelé ci-après le second contractant,</w:t>
      </w:r>
    </w:p>
    <w:p w14:paraId="395FCF1D" w14:textId="77777777" w:rsidR="00B64AC2" w:rsidRPr="00C776EF" w:rsidRDefault="00B64AC2" w:rsidP="00B64AC2">
      <w:pPr>
        <w:pStyle w:val="Heading1"/>
        <w:jc w:val="both"/>
        <w:rPr>
          <w:color w:val="000000" w:themeColor="text1"/>
          <w:lang w:val="fr-BE"/>
        </w:rPr>
      </w:pPr>
      <w:r w:rsidRPr="00C776EF">
        <w:rPr>
          <w:color w:val="000000" w:themeColor="text1"/>
          <w:sz w:val="28"/>
          <w:szCs w:val="28"/>
          <w:lang w:val="fr-BE"/>
        </w:rPr>
        <w:t>Objet de la convention</w:t>
      </w:r>
    </w:p>
    <w:p w14:paraId="2B994F46" w14:textId="77777777" w:rsidR="00B64AC2" w:rsidRPr="00C776EF" w:rsidRDefault="00B64AC2" w:rsidP="00B64AC2">
      <w:pPr>
        <w:rPr>
          <w:lang w:val="fr-BE"/>
        </w:rPr>
      </w:pPr>
    </w:p>
    <w:p w14:paraId="3382EBB3"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lastRenderedPageBreak/>
        <w:t xml:space="preserve">Le cancer du sein est le cancer le plus fréquent chez les femmes. Vingt pour cent des décès causés par le cancer </w:t>
      </w:r>
      <w:r>
        <w:rPr>
          <w:rFonts w:ascii="Arial" w:hAnsi="Arial" w:cs="Arial"/>
          <w:sz w:val="24"/>
          <w:szCs w:val="24"/>
          <w:lang w:val="fr"/>
        </w:rPr>
        <w:t xml:space="preserve">chez les femmes </w:t>
      </w:r>
      <w:r w:rsidRPr="00450514">
        <w:rPr>
          <w:rFonts w:ascii="Arial" w:hAnsi="Arial" w:cs="Arial"/>
          <w:sz w:val="24"/>
          <w:szCs w:val="24"/>
          <w:lang w:val="fr"/>
        </w:rPr>
        <w:t>sont dus au cancer du sein. Classiquement, un certain nombre de critères cliniques et biologiques/pathologiques sont utilisés dans l’évaluation des risques en vue du choix de la stratégie de traitement, tels que l’âge du patient, la taille de la tumeur, les caractéristiques de la tumeur après examen microscopique et l’atteinte ganglionnaire. Désormais, un profilage génique de la tumeur est également effectué. Il permet de définir la signature génétique de la tumeur.</w:t>
      </w:r>
    </w:p>
    <w:p w14:paraId="4098FF81" w14:textId="77777777" w:rsidR="00B64AC2" w:rsidRPr="00450514" w:rsidRDefault="00B64AC2" w:rsidP="00B64AC2">
      <w:pPr>
        <w:jc w:val="both"/>
        <w:rPr>
          <w:rFonts w:ascii="Arial" w:hAnsi="Arial" w:cs="Arial"/>
          <w:sz w:val="24"/>
          <w:szCs w:val="24"/>
          <w:lang w:val="fr-BE"/>
        </w:rPr>
      </w:pPr>
    </w:p>
    <w:p w14:paraId="488ECAA9"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Dans le cadre de la présente convention, un profilage d’expression génique ou GEP (</w:t>
      </w:r>
      <w:r w:rsidRPr="00450514">
        <w:rPr>
          <w:rFonts w:ascii="Arial" w:hAnsi="Arial" w:cs="Arial"/>
          <w:i/>
          <w:sz w:val="24"/>
          <w:szCs w:val="24"/>
          <w:lang w:val="fr"/>
        </w:rPr>
        <w:t>Gene Expression Profiling</w:t>
      </w:r>
      <w:r w:rsidRPr="00450514">
        <w:rPr>
          <w:rFonts w:ascii="Arial" w:hAnsi="Arial" w:cs="Arial"/>
          <w:sz w:val="24"/>
          <w:szCs w:val="24"/>
          <w:lang w:val="fr"/>
        </w:rPr>
        <w:t xml:space="preserve">) est défini comme un test de biologie moléculaire permettant de déterminer le niveau d’expression d’un panel particulier de gènes dans les tissus tumoraux (voir également l’article 2). </w:t>
      </w:r>
    </w:p>
    <w:p w14:paraId="29018439" w14:textId="77777777" w:rsidR="00B64AC2" w:rsidRPr="00450514" w:rsidRDefault="00B64AC2" w:rsidP="00B64AC2">
      <w:pPr>
        <w:jc w:val="both"/>
        <w:rPr>
          <w:rFonts w:ascii="Arial" w:hAnsi="Arial" w:cs="Arial"/>
          <w:sz w:val="24"/>
          <w:szCs w:val="24"/>
          <w:lang w:val="fr-BE"/>
        </w:rPr>
      </w:pPr>
    </w:p>
    <w:p w14:paraId="3A3A357B" w14:textId="77777777" w:rsidR="00B64AC2" w:rsidRPr="00F14D51" w:rsidRDefault="00B64AC2" w:rsidP="00B64AC2">
      <w:pPr>
        <w:jc w:val="both"/>
        <w:rPr>
          <w:rFonts w:ascii="Arial" w:hAnsi="Arial" w:cs="Arial"/>
          <w:sz w:val="24"/>
          <w:szCs w:val="24"/>
          <w:lang w:val="fr"/>
        </w:rPr>
      </w:pPr>
      <w:r w:rsidRPr="00450514">
        <w:rPr>
          <w:rFonts w:ascii="Arial" w:hAnsi="Arial" w:cs="Arial"/>
          <w:sz w:val="24"/>
          <w:szCs w:val="24"/>
          <w:lang w:val="fr"/>
        </w:rPr>
        <w:t>Les tests GEP permettent de recueillir d’importantes informations en matière de pronostic et de thérapie dans un sous-groupe bien défini de patients pour lesquels le contexte clinique et les tests standards ne permettent pas de prendre une décision claire sur l’opportunité d’initier ou non une chimiothérapie. Ils concernent un sous-groupe d’environ 20 à 25 % de tous les patients atteints d’un cancer du sein diagnostiqué au stade précoce qui subissent une intervention chirurgicale. L’utilisation des tests GEP pourra contribuer à une administration plus ciblée de la chimiothérapie aux patients qui en ont réellement besoin. Cela améliorera donc la qualité des soins et personnalisera davantage le traitement.</w:t>
      </w:r>
    </w:p>
    <w:p w14:paraId="6622810E" w14:textId="77777777" w:rsidR="00B64AC2" w:rsidRPr="00F14D51" w:rsidRDefault="00B64AC2" w:rsidP="00B64AC2">
      <w:pPr>
        <w:jc w:val="both"/>
        <w:rPr>
          <w:rFonts w:ascii="Arial" w:hAnsi="Arial" w:cs="Arial"/>
          <w:sz w:val="24"/>
          <w:szCs w:val="24"/>
          <w:lang w:val="fr"/>
        </w:rPr>
      </w:pPr>
    </w:p>
    <w:p w14:paraId="54BDD9F7" w14:textId="77777777" w:rsidR="00B64AC2" w:rsidRPr="00F14D51" w:rsidRDefault="00B64AC2" w:rsidP="00B64AC2">
      <w:pPr>
        <w:jc w:val="both"/>
        <w:rPr>
          <w:rFonts w:ascii="Arial" w:hAnsi="Arial" w:cs="Arial"/>
          <w:sz w:val="24"/>
          <w:szCs w:val="24"/>
          <w:lang w:val="fr"/>
        </w:rPr>
      </w:pPr>
      <w:r w:rsidRPr="00F14D51">
        <w:rPr>
          <w:rFonts w:ascii="Arial" w:hAnsi="Arial" w:cs="Arial"/>
          <w:sz w:val="24"/>
          <w:szCs w:val="24"/>
          <w:lang w:val="fr"/>
        </w:rPr>
        <w:t xml:space="preserve">Une première convention a été conclue entre l’INAMI et les cliniques du sein agréées pour la période du 1er juillet 2019 au 30 juin 2022 afin de financer les tests GEP dans un groupe limité de 13 % maximum de tous les patients atteints d’un cancer du sein diagnostiqué au stade précoce. Cette convention a été prolongée sans modification jusqu’au 31 décembre 2022. </w:t>
      </w:r>
    </w:p>
    <w:p w14:paraId="125FB771" w14:textId="77777777" w:rsidR="00B64AC2" w:rsidRPr="00F14D51" w:rsidRDefault="00B64AC2" w:rsidP="00B64AC2">
      <w:pPr>
        <w:jc w:val="both"/>
        <w:rPr>
          <w:rFonts w:ascii="Arial" w:hAnsi="Arial" w:cs="Arial"/>
          <w:sz w:val="24"/>
          <w:szCs w:val="24"/>
          <w:lang w:val="fr"/>
        </w:rPr>
      </w:pPr>
    </w:p>
    <w:p w14:paraId="7D0D344D" w14:textId="77777777" w:rsidR="00B64AC2" w:rsidRPr="00F14D51" w:rsidRDefault="00B64AC2" w:rsidP="00B64AC2">
      <w:pPr>
        <w:jc w:val="both"/>
        <w:rPr>
          <w:rFonts w:ascii="Arial" w:hAnsi="Arial" w:cs="Arial"/>
          <w:sz w:val="24"/>
          <w:szCs w:val="24"/>
          <w:lang w:val="fr"/>
        </w:rPr>
      </w:pPr>
      <w:r w:rsidRPr="00F14D51">
        <w:rPr>
          <w:rFonts w:ascii="Arial" w:hAnsi="Arial" w:cs="Arial"/>
          <w:sz w:val="24"/>
          <w:szCs w:val="24"/>
          <w:lang w:val="fr"/>
        </w:rPr>
        <w:t xml:space="preserve">Cette étude pilote, qui a été conclue selon l’article 56 de la loi SSI, est maintenant étendue et conclue selon l’article 22, 6°bis, de la loi SSI. </w:t>
      </w:r>
    </w:p>
    <w:p w14:paraId="7E9C6E65" w14:textId="77777777" w:rsidR="00B64AC2" w:rsidRPr="00F14D51" w:rsidRDefault="00B64AC2" w:rsidP="00B64AC2">
      <w:pPr>
        <w:jc w:val="both"/>
        <w:rPr>
          <w:rFonts w:ascii="Arial" w:hAnsi="Arial" w:cs="Arial"/>
          <w:sz w:val="24"/>
          <w:szCs w:val="24"/>
          <w:lang w:val="fr"/>
        </w:rPr>
      </w:pPr>
    </w:p>
    <w:p w14:paraId="524425C8" w14:textId="77777777" w:rsidR="00B64AC2" w:rsidRPr="00F14D51" w:rsidRDefault="00B64AC2" w:rsidP="00B64AC2">
      <w:pPr>
        <w:jc w:val="both"/>
        <w:rPr>
          <w:rFonts w:ascii="Arial" w:hAnsi="Arial" w:cs="Arial"/>
          <w:sz w:val="24"/>
          <w:szCs w:val="24"/>
          <w:lang w:val="fr"/>
        </w:rPr>
      </w:pPr>
      <w:r w:rsidRPr="00F14D51">
        <w:rPr>
          <w:rFonts w:ascii="Arial" w:hAnsi="Arial" w:cs="Arial"/>
          <w:sz w:val="24"/>
          <w:szCs w:val="24"/>
          <w:lang w:val="fr"/>
        </w:rPr>
        <w:t>Cette convention élargit la population cible et augmente le nombre de tests GEP remboursés, sur la base de nouvelles connaissances et de publications plus récentes (Piccart et al., 2021).</w:t>
      </w:r>
    </w:p>
    <w:p w14:paraId="1B6A44B2" w14:textId="77777777" w:rsidR="00B64AC2" w:rsidRPr="00F14D51" w:rsidRDefault="00B64AC2" w:rsidP="00B64AC2">
      <w:pPr>
        <w:jc w:val="both"/>
        <w:rPr>
          <w:rFonts w:ascii="Arial" w:hAnsi="Arial" w:cs="Arial"/>
          <w:sz w:val="24"/>
          <w:szCs w:val="24"/>
          <w:lang w:val="fr"/>
        </w:rPr>
      </w:pPr>
    </w:p>
    <w:p w14:paraId="56DA2EBD" w14:textId="77777777" w:rsidR="00B64AC2" w:rsidRPr="00F14D51" w:rsidRDefault="00B64AC2" w:rsidP="00B64AC2">
      <w:pPr>
        <w:jc w:val="both"/>
        <w:rPr>
          <w:rFonts w:ascii="Arial" w:hAnsi="Arial" w:cs="Arial"/>
          <w:sz w:val="24"/>
          <w:szCs w:val="24"/>
          <w:lang w:val="fr"/>
        </w:rPr>
      </w:pPr>
      <w:r w:rsidRPr="00F14D51">
        <w:rPr>
          <w:rFonts w:ascii="Arial" w:hAnsi="Arial" w:cs="Arial"/>
          <w:sz w:val="24"/>
          <w:szCs w:val="24"/>
          <w:lang w:val="fr"/>
        </w:rPr>
        <w:t xml:space="preserve">Les cliniques du sein agréées participantes doivent enregistrer les tests dans un module d’enregistrement auprès de la Fondation du Registre du Cancer afin de mieux </w:t>
      </w:r>
      <w:r w:rsidRPr="00F14D51">
        <w:rPr>
          <w:rFonts w:ascii="Arial" w:hAnsi="Arial" w:cs="Arial"/>
          <w:sz w:val="24"/>
          <w:szCs w:val="24"/>
          <w:lang w:val="fr"/>
        </w:rPr>
        <w:lastRenderedPageBreak/>
        <w:t>définir l’utilité clinique et d’uniformiser. Cet enregistrement est grandement simplifié par rapport à l’enregistrement requis dans l’ancienne convention art. 56.</w:t>
      </w:r>
    </w:p>
    <w:p w14:paraId="0B3FECD8" w14:textId="77777777" w:rsidR="00B64AC2" w:rsidRPr="00F14D51" w:rsidRDefault="00B64AC2" w:rsidP="00B64AC2">
      <w:pPr>
        <w:jc w:val="both"/>
        <w:rPr>
          <w:rFonts w:ascii="Arial" w:hAnsi="Arial" w:cs="Arial"/>
          <w:sz w:val="24"/>
          <w:szCs w:val="24"/>
          <w:lang w:val="fr"/>
        </w:rPr>
      </w:pPr>
    </w:p>
    <w:p w14:paraId="2E6DC854" w14:textId="77777777" w:rsidR="00B64AC2" w:rsidRPr="00F14D51" w:rsidRDefault="00B64AC2" w:rsidP="00B64AC2">
      <w:pPr>
        <w:jc w:val="both"/>
        <w:rPr>
          <w:rFonts w:ascii="Arial" w:hAnsi="Arial" w:cs="Arial"/>
          <w:sz w:val="24"/>
          <w:szCs w:val="24"/>
          <w:lang w:val="fr"/>
        </w:rPr>
      </w:pPr>
      <w:r w:rsidRPr="00F14D51">
        <w:rPr>
          <w:rFonts w:ascii="Arial" w:hAnsi="Arial" w:cs="Arial"/>
          <w:sz w:val="24"/>
          <w:szCs w:val="24"/>
          <w:lang w:val="fr"/>
        </w:rPr>
        <w:t>Chaque année, les cliniques du sein participantes seront invitées à participer au Comité d’accompagnement, qui permet de faire du réseautage et de partager les données enregistrées et les nouvelles connaissances scientifiques. Les rapports d’analyse des données feront l’objet d’une discussion avec toutes les cliniques du sein participantes, ce qui permettra à ces dernières de se situer et d’avoir un indice de référence par rapport aux autres et, espérons-le, d’aboutir à une forme d’autocorrection.</w:t>
      </w:r>
    </w:p>
    <w:p w14:paraId="44AAF849" w14:textId="77777777" w:rsidR="00B64AC2" w:rsidRPr="00450514" w:rsidRDefault="00B64AC2" w:rsidP="00B64AC2">
      <w:pPr>
        <w:jc w:val="both"/>
        <w:rPr>
          <w:rFonts w:ascii="Arial" w:hAnsi="Arial" w:cs="Arial"/>
          <w:sz w:val="24"/>
          <w:szCs w:val="24"/>
          <w:lang w:val="fr-BE"/>
        </w:rPr>
      </w:pPr>
    </w:p>
    <w:p w14:paraId="6E03E414" w14:textId="77777777" w:rsidR="00B64AC2" w:rsidRPr="00450514" w:rsidRDefault="00B64AC2" w:rsidP="00B64AC2">
      <w:pPr>
        <w:pStyle w:val="Heading1"/>
        <w:rPr>
          <w:sz w:val="28"/>
          <w:szCs w:val="28"/>
          <w:lang w:val="fr-FR"/>
        </w:rPr>
      </w:pPr>
      <w:r w:rsidRPr="00450514">
        <w:rPr>
          <w:sz w:val="28"/>
          <w:szCs w:val="28"/>
          <w:lang w:val="fr-FR"/>
        </w:rPr>
        <w:t>Les contractants conviennent de ce qui suit :</w:t>
      </w:r>
    </w:p>
    <w:p w14:paraId="2651D21F" w14:textId="77777777" w:rsidR="00B64AC2" w:rsidRPr="00DB2F30" w:rsidRDefault="00B64AC2" w:rsidP="00B64AC2">
      <w:pPr>
        <w:jc w:val="both"/>
        <w:rPr>
          <w:rFonts w:ascii="Arial" w:hAnsi="Arial" w:cs="Arial"/>
          <w:lang w:val="fr-FR"/>
        </w:rPr>
      </w:pPr>
    </w:p>
    <w:p w14:paraId="2BF6B6AC" w14:textId="77777777" w:rsidR="00B64AC2" w:rsidRPr="00450514" w:rsidRDefault="00B64AC2" w:rsidP="00B64AC2">
      <w:pPr>
        <w:pStyle w:val="Heading2"/>
        <w:jc w:val="both"/>
        <w:rPr>
          <w:i w:val="0"/>
          <w:sz w:val="28"/>
          <w:szCs w:val="28"/>
          <w:lang w:val="fr-FR"/>
        </w:rPr>
      </w:pPr>
      <w:r w:rsidRPr="00450514">
        <w:rPr>
          <w:i w:val="0"/>
          <w:sz w:val="28"/>
          <w:szCs w:val="28"/>
          <w:lang w:val="fr-FR"/>
        </w:rPr>
        <w:t>Article 1. Les tests GEP qui peuvent être utilisés dans le cadre de la présente convention</w:t>
      </w:r>
    </w:p>
    <w:p w14:paraId="32CA9BEF" w14:textId="77777777" w:rsidR="00B64AC2" w:rsidRPr="00DB2F30" w:rsidRDefault="00B64AC2" w:rsidP="00B64AC2">
      <w:pPr>
        <w:jc w:val="both"/>
        <w:rPr>
          <w:sz w:val="28"/>
          <w:szCs w:val="28"/>
          <w:lang w:val="fr-FR"/>
        </w:rPr>
      </w:pPr>
    </w:p>
    <w:p w14:paraId="21CCE330"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 test GEP est défini comme suit dans la présente convention:</w:t>
      </w:r>
    </w:p>
    <w:p w14:paraId="4C34673A" w14:textId="77777777" w:rsidR="00B64AC2" w:rsidRPr="00DB2F30" w:rsidRDefault="00B64AC2" w:rsidP="00B64AC2">
      <w:pPr>
        <w:pStyle w:val="ListParagraph"/>
        <w:numPr>
          <w:ilvl w:val="0"/>
          <w:numId w:val="1"/>
        </w:numPr>
        <w:spacing w:after="0" w:line="240" w:lineRule="auto"/>
        <w:jc w:val="both"/>
        <w:rPr>
          <w:rFonts w:ascii="Arial" w:hAnsi="Arial" w:cs="Arial"/>
          <w:sz w:val="24"/>
          <w:szCs w:val="24"/>
          <w:lang w:val="fr-FR"/>
        </w:rPr>
      </w:pPr>
      <w:r w:rsidRPr="00DB2F30">
        <w:rPr>
          <w:rFonts w:ascii="Arial" w:hAnsi="Arial" w:cs="Arial"/>
          <w:sz w:val="24"/>
          <w:szCs w:val="24"/>
          <w:lang w:val="fr-FR"/>
        </w:rPr>
        <w:t>Un test biologique moléculaire permettant de déterminer le niveau d’expression d’un panel particulier de gènes dans les tissus tumoraux et ce au moyen d’un seul test.</w:t>
      </w:r>
      <w:r>
        <w:rPr>
          <w:rFonts w:ascii="Arial" w:hAnsi="Arial" w:cs="Arial"/>
          <w:b/>
          <w:bCs/>
          <w:sz w:val="24"/>
          <w:szCs w:val="24"/>
          <w:lang w:val="fr-FR"/>
        </w:rPr>
        <w:t xml:space="preserve"> </w:t>
      </w:r>
      <w:r w:rsidRPr="00AA2EA7">
        <w:rPr>
          <w:rFonts w:ascii="Arial" w:hAnsi="Arial" w:cs="Arial"/>
          <w:sz w:val="24"/>
          <w:szCs w:val="24"/>
          <w:lang w:val="fr-FR"/>
        </w:rPr>
        <w:t>Le test GEP peut être réalisé sur un échantillon chirurgical ou sur une ‘core needle’ biopsie préalable à l’intervention chirurgicale.</w:t>
      </w:r>
      <w:r w:rsidRPr="00220682">
        <w:rPr>
          <w:lang w:val="fr-FR"/>
        </w:rPr>
        <w:t xml:space="preserve"> </w:t>
      </w:r>
    </w:p>
    <w:p w14:paraId="1168FE28" w14:textId="77777777" w:rsidR="00B64AC2" w:rsidRPr="00DB2F30" w:rsidRDefault="00B64AC2" w:rsidP="00B64AC2">
      <w:pPr>
        <w:pStyle w:val="ListParagraph"/>
        <w:numPr>
          <w:ilvl w:val="0"/>
          <w:numId w:val="1"/>
        </w:numPr>
        <w:spacing w:after="0" w:line="240" w:lineRule="auto"/>
        <w:jc w:val="both"/>
        <w:rPr>
          <w:rFonts w:ascii="Arial" w:hAnsi="Arial" w:cs="Arial"/>
          <w:sz w:val="24"/>
          <w:szCs w:val="24"/>
          <w:lang w:val="fr-FR"/>
        </w:rPr>
      </w:pPr>
      <w:r w:rsidRPr="00DB2F30">
        <w:rPr>
          <w:rFonts w:ascii="Arial" w:hAnsi="Arial" w:cs="Arial"/>
          <w:sz w:val="24"/>
          <w:szCs w:val="24"/>
          <w:lang w:val="fr-FR"/>
        </w:rPr>
        <w:t>Le test moléculaire peut se fonder sur une hybridisation array, sur un vaste panel de PCR quantitatives, sur le next-generation sequencing ou sur une autre technologie à condition qu’elle soit approuvée par le deuxième contractant.</w:t>
      </w:r>
    </w:p>
    <w:p w14:paraId="03EAEF18" w14:textId="77777777" w:rsidR="00B64AC2" w:rsidRPr="00DB2F30" w:rsidRDefault="00B64AC2" w:rsidP="00B64AC2">
      <w:pPr>
        <w:pStyle w:val="ListParagraph"/>
        <w:numPr>
          <w:ilvl w:val="0"/>
          <w:numId w:val="1"/>
        </w:numPr>
        <w:spacing w:after="0" w:line="240" w:lineRule="auto"/>
        <w:jc w:val="both"/>
        <w:rPr>
          <w:rFonts w:ascii="Arial" w:hAnsi="Arial" w:cs="Arial"/>
          <w:sz w:val="24"/>
          <w:szCs w:val="24"/>
          <w:lang w:val="fr-FR"/>
        </w:rPr>
      </w:pPr>
      <w:r w:rsidRPr="00DB2F30">
        <w:rPr>
          <w:rFonts w:ascii="Arial" w:hAnsi="Arial" w:cs="Arial"/>
          <w:sz w:val="24"/>
          <w:szCs w:val="24"/>
          <w:lang w:val="fr-FR"/>
        </w:rPr>
        <w:t>Le profil d’expression est converti en un score de risque faible (moyen) élevé de progression du cancer, par un algorithme standardisé, qui fait partie de ce test. Un score chiffré ou exprimé en pourcentage n’est pas suffisant comme résultat final mais il peut faire partie du rapport du résultat du test.</w:t>
      </w:r>
    </w:p>
    <w:p w14:paraId="66E325C9" w14:textId="77777777" w:rsidR="00B64AC2" w:rsidRPr="00450514" w:rsidRDefault="00B64AC2" w:rsidP="00B64AC2">
      <w:pPr>
        <w:jc w:val="both"/>
        <w:rPr>
          <w:rFonts w:ascii="Arial" w:hAnsi="Arial" w:cs="Arial"/>
          <w:sz w:val="24"/>
          <w:szCs w:val="24"/>
          <w:lang w:val="fr-BE"/>
        </w:rPr>
      </w:pPr>
    </w:p>
    <w:p w14:paraId="332D8775"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La prestation GEP peut être résumée comme suit:</w:t>
      </w:r>
    </w:p>
    <w:p w14:paraId="74B25B82"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 Profilage d’expression génique biologique moléculaire d’un panel particulier de gènes sur base d’un seul test, y compris un algorithme interprétatif, d’un cancer du sein au stade précoce en vue d’établir le score de risque faible (moyen) élevé de progression du cancer. »</w:t>
      </w:r>
    </w:p>
    <w:p w14:paraId="796D796B" w14:textId="77777777" w:rsidR="00B64AC2" w:rsidRPr="00DB2F30" w:rsidRDefault="00B64AC2" w:rsidP="00B64AC2">
      <w:pPr>
        <w:jc w:val="both"/>
        <w:rPr>
          <w:rFonts w:ascii="Arial" w:hAnsi="Arial" w:cs="Arial"/>
          <w:sz w:val="24"/>
          <w:szCs w:val="24"/>
          <w:lang w:val="fr-FR"/>
        </w:rPr>
      </w:pPr>
    </w:p>
    <w:p w14:paraId="77D7ECFD"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 Comité de l’assurance détermine quels tests GEP sont admissibles à une rémunération et quels laboratoires sont autorisés à effectuer les tests. Le test GEP, y compris l’algorithme interprétatif ainsi que le laboratoire exécutant le GEP, doivent satisfaire à un certain nombre de conditions énoncées à l’annexe 1.</w:t>
      </w:r>
    </w:p>
    <w:p w14:paraId="31AB8E23" w14:textId="77777777" w:rsidR="00B64AC2" w:rsidRPr="00DB2F30" w:rsidRDefault="00B64AC2" w:rsidP="00B64AC2">
      <w:pPr>
        <w:jc w:val="both"/>
        <w:rPr>
          <w:rFonts w:ascii="Arial" w:hAnsi="Arial" w:cs="Arial"/>
          <w:sz w:val="24"/>
          <w:szCs w:val="24"/>
          <w:lang w:val="fr-FR"/>
        </w:rPr>
      </w:pPr>
    </w:p>
    <w:p w14:paraId="1D78A1AB"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lastRenderedPageBreak/>
        <w:t>La liste des tests GEP pouvant être utilisés dans le cadre de la présente convention est publiée sur le site web de l’INAMI. Cette liste peut être modifiée en cours de projet si de nouvelles informations sont disponibles ou si de nouvelles demandes sont introduites. Une demande de remboursement d’un test GEP peut être introduite à n’importe quel moment pendant la durée de cette convention.</w:t>
      </w:r>
    </w:p>
    <w:p w14:paraId="37DEE581" w14:textId="77777777" w:rsidR="00B64AC2" w:rsidRPr="00DB2F30" w:rsidRDefault="00B64AC2" w:rsidP="00B64AC2">
      <w:pPr>
        <w:jc w:val="both"/>
        <w:rPr>
          <w:rFonts w:ascii="Arial" w:hAnsi="Arial" w:cs="Arial"/>
          <w:sz w:val="24"/>
          <w:szCs w:val="24"/>
          <w:lang w:val="fr-FR"/>
        </w:rPr>
      </w:pPr>
    </w:p>
    <w:p w14:paraId="7D174B2B" w14:textId="77777777" w:rsidR="00B64AC2" w:rsidRPr="00DB2F30" w:rsidRDefault="00B64AC2" w:rsidP="00B64AC2">
      <w:pPr>
        <w:rPr>
          <w:rFonts w:ascii="Arial" w:hAnsi="Arial" w:cs="Arial"/>
          <w:sz w:val="24"/>
          <w:szCs w:val="24"/>
          <w:lang w:val="fr-FR"/>
        </w:rPr>
      </w:pPr>
      <w:r w:rsidRPr="00DB2F30">
        <w:rPr>
          <w:rFonts w:ascii="Arial" w:hAnsi="Arial" w:cs="Arial"/>
          <w:sz w:val="24"/>
          <w:szCs w:val="24"/>
          <w:lang w:val="fr-FR"/>
        </w:rPr>
        <w:t>Liste des tests remboursables: voir annexe 2</w:t>
      </w:r>
    </w:p>
    <w:p w14:paraId="01ABB180" w14:textId="77777777" w:rsidR="00B64AC2" w:rsidRPr="00450514" w:rsidRDefault="00B64AC2" w:rsidP="00B64AC2">
      <w:pPr>
        <w:rPr>
          <w:rFonts w:ascii="Arial" w:hAnsi="Arial" w:cs="Arial"/>
          <w:sz w:val="24"/>
          <w:szCs w:val="24"/>
          <w:lang w:val="fr-BE"/>
        </w:rPr>
      </w:pPr>
    </w:p>
    <w:p w14:paraId="32C53F29"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Si les tests GEP sont effectués dans des laboratoires non belges, les règles suivantes s’appliquent :</w:t>
      </w:r>
    </w:p>
    <w:p w14:paraId="5414E28F" w14:textId="77777777" w:rsidR="00B64AC2" w:rsidRPr="00450514" w:rsidRDefault="00B64AC2" w:rsidP="00B64AC2">
      <w:pPr>
        <w:pStyle w:val="ListParagraph"/>
        <w:numPr>
          <w:ilvl w:val="0"/>
          <w:numId w:val="2"/>
        </w:numPr>
        <w:spacing w:after="0" w:line="240" w:lineRule="auto"/>
        <w:jc w:val="both"/>
        <w:rPr>
          <w:rFonts w:ascii="Arial" w:hAnsi="Arial" w:cs="Arial"/>
          <w:sz w:val="24"/>
          <w:szCs w:val="24"/>
          <w:lang w:val="fr-BE"/>
        </w:rPr>
      </w:pPr>
      <w:r w:rsidRPr="00450514">
        <w:rPr>
          <w:rFonts w:ascii="Arial" w:hAnsi="Arial" w:cs="Arial"/>
          <w:sz w:val="24"/>
          <w:szCs w:val="24"/>
          <w:lang w:val="fr"/>
        </w:rPr>
        <w:t>Dans le cadre de la libre circulation des services au sein de l’UE, des laboratoires européens peuvent également effectuer les tests GEP sur des échantillons provenant de ressortissants belges. La même réglementation du Règlement général sur la protection des données (RGPD) est suivie au sein de l’UE.</w:t>
      </w:r>
    </w:p>
    <w:p w14:paraId="4044708D" w14:textId="77777777" w:rsidR="00B64AC2" w:rsidRPr="00450514" w:rsidRDefault="00B64AC2" w:rsidP="00B64AC2">
      <w:pPr>
        <w:pStyle w:val="ListParagraph"/>
        <w:numPr>
          <w:ilvl w:val="0"/>
          <w:numId w:val="2"/>
        </w:numPr>
        <w:spacing w:after="0" w:line="240" w:lineRule="auto"/>
        <w:jc w:val="both"/>
        <w:rPr>
          <w:rFonts w:ascii="Arial" w:hAnsi="Arial" w:cs="Arial"/>
          <w:sz w:val="24"/>
          <w:szCs w:val="24"/>
          <w:lang w:val="nl-NL"/>
        </w:rPr>
      </w:pPr>
      <w:r w:rsidRPr="00450514">
        <w:rPr>
          <w:rFonts w:ascii="Arial" w:hAnsi="Arial" w:cs="Arial"/>
          <w:sz w:val="24"/>
          <w:szCs w:val="24"/>
          <w:lang w:val="fr"/>
        </w:rPr>
        <w:t xml:space="preserve">Avant de transférer des données à caractère personnel ou du matériel de ressortissants belges vers un pays tiers, il convient d’évaluer si la protection des données à caractère personnel peut être garantie de manière suffisante. Cela peut se faire par une décision d’adéquation. </w:t>
      </w:r>
    </w:p>
    <w:p w14:paraId="1C9E9A94" w14:textId="77777777" w:rsidR="00B64AC2" w:rsidRPr="00450514" w:rsidRDefault="00B64AC2" w:rsidP="00B64AC2">
      <w:pPr>
        <w:pStyle w:val="ListParagraph"/>
        <w:spacing w:after="200" w:line="276" w:lineRule="auto"/>
        <w:jc w:val="both"/>
        <w:rPr>
          <w:rFonts w:ascii="Arial" w:hAnsi="Arial" w:cs="Arial"/>
          <w:sz w:val="24"/>
          <w:szCs w:val="24"/>
          <w:lang w:val="fr-BE"/>
        </w:rPr>
      </w:pPr>
      <w:r w:rsidRPr="00450514">
        <w:rPr>
          <w:rFonts w:ascii="Arial" w:hAnsi="Arial" w:cs="Arial"/>
          <w:sz w:val="24"/>
          <w:szCs w:val="24"/>
          <w:lang w:val="fr"/>
        </w:rPr>
        <w:t>Pour les États-Unis, par exemple, cette décision d’adéquation n’existe pas. Dans ce cas, le responsable du traitement ou le sous-traitant doit prévoir des garanties appropriées conformément à l’article 46 du RGPD ou le patient concerné doit consentir expressément au transfert proposé, après avoir été informé des risques que ces transferts peuvent entraîner pour lui en l’absence de décision d’adéquation et en l’absence de garanties appropriées conformément à l’article 49 du RGPD. Cela sera consigné par écrit.</w:t>
      </w:r>
    </w:p>
    <w:p w14:paraId="0B9CF2F1" w14:textId="77777777" w:rsidR="00B64AC2" w:rsidRPr="00450514" w:rsidRDefault="00B64AC2" w:rsidP="00B64AC2">
      <w:pPr>
        <w:pStyle w:val="ListParagraph"/>
        <w:spacing w:after="200" w:line="276" w:lineRule="auto"/>
        <w:jc w:val="both"/>
        <w:rPr>
          <w:rFonts w:ascii="Arial" w:hAnsi="Arial" w:cs="Arial"/>
          <w:sz w:val="24"/>
          <w:szCs w:val="24"/>
          <w:lang w:val="fr-BE"/>
        </w:rPr>
      </w:pPr>
      <w:r w:rsidRPr="00450514">
        <w:rPr>
          <w:rFonts w:ascii="Arial" w:hAnsi="Arial" w:cs="Arial"/>
          <w:sz w:val="24"/>
          <w:szCs w:val="24"/>
          <w:lang w:val="fr"/>
        </w:rPr>
        <w:t>Le premier contractant qui transfère du matériel ou des données personnelles de ressortissants belges vers un pays tiers, que ce soit ou non par le biais d’un intermédiaire ou d’une organisation, devra</w:t>
      </w:r>
      <w:r w:rsidRPr="00450514">
        <w:rPr>
          <w:rFonts w:ascii="Arial" w:hAnsi="Arial" w:cs="Arial"/>
          <w:lang w:val="fr"/>
        </w:rPr>
        <w:t xml:space="preserve"> </w:t>
      </w:r>
      <w:r w:rsidRPr="00450514">
        <w:rPr>
          <w:rFonts w:ascii="Arial" w:hAnsi="Arial" w:cs="Arial"/>
          <w:sz w:val="24"/>
          <w:szCs w:val="24"/>
          <w:lang w:val="fr"/>
        </w:rPr>
        <w:t>conclure une convention contenant des engagements contraignants et exécutoires de la part du responsable du traitement ou du sous-traitant dans le pays tiers visant à appliquer les garanties appropriées pour les droits des personnes concernées.</w:t>
      </w:r>
    </w:p>
    <w:p w14:paraId="1F20AC7E" w14:textId="77777777" w:rsidR="00B64AC2" w:rsidRPr="00450514" w:rsidRDefault="00B64AC2" w:rsidP="00B64AC2">
      <w:pPr>
        <w:jc w:val="both"/>
        <w:rPr>
          <w:rFonts w:ascii="Arial" w:hAnsi="Arial" w:cs="Arial"/>
          <w:sz w:val="24"/>
          <w:szCs w:val="24"/>
          <w:lang w:val="fr-BE"/>
        </w:rPr>
      </w:pPr>
    </w:p>
    <w:p w14:paraId="4386264E" w14:textId="77777777" w:rsidR="00B64AC2" w:rsidRPr="00450514" w:rsidRDefault="00B64AC2" w:rsidP="00B64AC2">
      <w:pPr>
        <w:jc w:val="both"/>
        <w:rPr>
          <w:rFonts w:ascii="Arial" w:hAnsi="Arial" w:cs="Arial"/>
          <w:sz w:val="24"/>
          <w:szCs w:val="24"/>
          <w:lang w:val="fr-BE"/>
        </w:rPr>
      </w:pPr>
    </w:p>
    <w:p w14:paraId="0C785196" w14:textId="77777777" w:rsidR="00B64AC2" w:rsidRPr="00450514" w:rsidRDefault="00B64AC2" w:rsidP="00B64AC2">
      <w:pPr>
        <w:pStyle w:val="Heading2"/>
        <w:rPr>
          <w:i w:val="0"/>
          <w:sz w:val="28"/>
          <w:szCs w:val="28"/>
          <w:lang w:val="fr-BE"/>
        </w:rPr>
      </w:pPr>
      <w:r w:rsidRPr="00450514">
        <w:rPr>
          <w:i w:val="0"/>
          <w:sz w:val="28"/>
          <w:szCs w:val="28"/>
          <w:lang w:val="fr-BE"/>
        </w:rPr>
        <w:t>Article 2. Les prestations remboursables</w:t>
      </w:r>
    </w:p>
    <w:p w14:paraId="7EDE9366" w14:textId="77777777" w:rsidR="00B64AC2" w:rsidRPr="00450514" w:rsidRDefault="00B64AC2" w:rsidP="00B64AC2">
      <w:pPr>
        <w:jc w:val="both"/>
        <w:rPr>
          <w:rFonts w:ascii="Arial" w:hAnsi="Arial" w:cs="Arial"/>
          <w:sz w:val="24"/>
          <w:szCs w:val="24"/>
          <w:lang w:val="fr-BE"/>
        </w:rPr>
      </w:pPr>
    </w:p>
    <w:p w14:paraId="3BC99AD4" w14:textId="77777777" w:rsidR="00B64AC2" w:rsidRPr="00DB2F30" w:rsidRDefault="00B64AC2" w:rsidP="00B64AC2">
      <w:pPr>
        <w:jc w:val="both"/>
        <w:rPr>
          <w:rFonts w:ascii="Arial" w:hAnsi="Arial" w:cs="Arial"/>
          <w:sz w:val="24"/>
          <w:szCs w:val="24"/>
          <w:lang w:val="fr-FR"/>
        </w:rPr>
      </w:pPr>
      <w:r w:rsidRPr="00450514">
        <w:rPr>
          <w:rFonts w:ascii="Arial" w:hAnsi="Arial" w:cs="Arial"/>
          <w:sz w:val="24"/>
          <w:szCs w:val="24"/>
          <w:lang w:val="fr"/>
        </w:rPr>
        <w:t xml:space="preserve">Une rémunération est prévue sous la forme d’un remboursement de </w:t>
      </w:r>
      <w:r>
        <w:rPr>
          <w:rFonts w:ascii="Arial" w:hAnsi="Arial" w:cs="Arial"/>
          <w:sz w:val="24"/>
          <w:szCs w:val="24"/>
          <w:lang w:val="fr"/>
        </w:rPr>
        <w:t xml:space="preserve">1690 </w:t>
      </w:r>
      <w:r w:rsidRPr="00450514">
        <w:rPr>
          <w:rFonts w:ascii="Arial" w:hAnsi="Arial" w:cs="Arial"/>
          <w:sz w:val="24"/>
          <w:szCs w:val="24"/>
          <w:lang w:val="fr"/>
        </w:rPr>
        <w:t xml:space="preserve">€ par test GEP. </w:t>
      </w:r>
      <w:r w:rsidRPr="00DB2F30">
        <w:rPr>
          <w:rFonts w:ascii="Arial" w:hAnsi="Arial" w:cs="Arial"/>
          <w:sz w:val="24"/>
          <w:szCs w:val="24"/>
          <w:lang w:val="fr-FR"/>
        </w:rPr>
        <w:t xml:space="preserve">Un éventuel coût plus élevé ne peut être attesté comme supplément au patient ni à l’assurance maladie. </w:t>
      </w:r>
    </w:p>
    <w:p w14:paraId="40458AB6" w14:textId="77777777" w:rsidR="00B64AC2" w:rsidRPr="00450514" w:rsidRDefault="00B64AC2" w:rsidP="00B64AC2">
      <w:pPr>
        <w:jc w:val="both"/>
        <w:rPr>
          <w:rFonts w:ascii="Arial" w:hAnsi="Arial" w:cs="Arial"/>
          <w:sz w:val="24"/>
          <w:szCs w:val="24"/>
          <w:lang w:val="fr-BE"/>
        </w:rPr>
      </w:pPr>
    </w:p>
    <w:p w14:paraId="46E73DD6"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lastRenderedPageBreak/>
        <w:t>La COM de la clinique du sein agréée est encouragée à examiner attentivement les indications relatives au GEP et à surveiller la consommation des tests tous les mois. En cas d’épuisement du nombre de rémunération GEP initiales accordées à la clinique du sein agréée (cf. article 6), aucune prestation supplémentaire ne peut être attestée au patient.</w:t>
      </w:r>
    </w:p>
    <w:p w14:paraId="303C0CCA" w14:textId="77777777" w:rsidR="00B64AC2" w:rsidRPr="00DB2F30" w:rsidRDefault="00B64AC2" w:rsidP="00B64AC2">
      <w:pPr>
        <w:jc w:val="both"/>
        <w:rPr>
          <w:rFonts w:ascii="Arial" w:hAnsi="Arial" w:cs="Arial"/>
          <w:sz w:val="24"/>
          <w:szCs w:val="24"/>
          <w:lang w:val="fr-FR"/>
        </w:rPr>
      </w:pPr>
    </w:p>
    <w:p w14:paraId="0AC37741" w14:textId="77777777" w:rsidR="00B64AC2" w:rsidRPr="00450514" w:rsidRDefault="00B64AC2" w:rsidP="00B64AC2">
      <w:pPr>
        <w:autoSpaceDE w:val="0"/>
        <w:autoSpaceDN w:val="0"/>
        <w:adjustRightInd w:val="0"/>
        <w:jc w:val="both"/>
        <w:rPr>
          <w:rFonts w:ascii="Arial" w:hAnsi="Arial" w:cs="Arial"/>
          <w:sz w:val="24"/>
          <w:szCs w:val="24"/>
          <w:lang w:val="fr-BE"/>
        </w:rPr>
      </w:pPr>
      <w:r w:rsidRPr="00450514">
        <w:rPr>
          <w:rFonts w:ascii="Arial" w:hAnsi="Arial" w:cs="Arial"/>
          <w:sz w:val="24"/>
          <w:szCs w:val="24"/>
          <w:lang w:val="fr"/>
        </w:rPr>
        <w:t>Les rémunérations sont adaptées à partir du 1</w:t>
      </w:r>
      <w:r w:rsidRPr="00450514">
        <w:rPr>
          <w:rFonts w:ascii="Arial" w:hAnsi="Arial" w:cs="Arial"/>
          <w:sz w:val="24"/>
          <w:szCs w:val="24"/>
          <w:vertAlign w:val="superscript"/>
          <w:lang w:val="fr"/>
        </w:rPr>
        <w:t>er</w:t>
      </w:r>
      <w:r w:rsidRPr="00450514">
        <w:rPr>
          <w:rFonts w:ascii="Arial" w:hAnsi="Arial" w:cs="Arial"/>
          <w:sz w:val="24"/>
          <w:szCs w:val="24"/>
          <w:lang w:val="fr"/>
        </w:rPr>
        <w:t> janvier de chaque année en fonction de l’évolution, entre le 30 juin de l’avant-dernière année et le 30 juin de l’année précédente, de la valeur de l’indice santé visé à l’article 1</w:t>
      </w:r>
      <w:r w:rsidRPr="00450514">
        <w:rPr>
          <w:rFonts w:ascii="Arial" w:hAnsi="Arial" w:cs="Arial"/>
          <w:sz w:val="24"/>
          <w:szCs w:val="24"/>
          <w:vertAlign w:val="superscript"/>
          <w:lang w:val="fr"/>
        </w:rPr>
        <w:t>er</w:t>
      </w:r>
      <w:r w:rsidRPr="00450514">
        <w:rPr>
          <w:rFonts w:ascii="Arial" w:hAnsi="Arial" w:cs="Arial"/>
          <w:sz w:val="24"/>
          <w:szCs w:val="24"/>
          <w:lang w:val="fr"/>
        </w:rPr>
        <w:t xml:space="preserve"> de l’arrêté royal du 8 décembre 1997 fixant les modalités d’application pour l’indexation des prestations dans le régime de l‘assurance obligatoire soins de santé.</w:t>
      </w:r>
    </w:p>
    <w:p w14:paraId="07C2B23D" w14:textId="77777777" w:rsidR="00B64AC2" w:rsidRPr="00450514" w:rsidRDefault="00B64AC2" w:rsidP="00B64AC2">
      <w:pPr>
        <w:rPr>
          <w:rFonts w:ascii="Arial" w:hAnsi="Arial" w:cs="Arial"/>
          <w:sz w:val="24"/>
          <w:szCs w:val="24"/>
          <w:lang w:val="fr-BE"/>
        </w:rPr>
      </w:pPr>
    </w:p>
    <w:p w14:paraId="533C756C" w14:textId="77777777" w:rsidR="00B64AC2" w:rsidRPr="00450514" w:rsidRDefault="00B64AC2" w:rsidP="00B64AC2">
      <w:pPr>
        <w:rPr>
          <w:lang w:val="fr-BE"/>
        </w:rPr>
      </w:pPr>
    </w:p>
    <w:p w14:paraId="517190F7" w14:textId="77777777" w:rsidR="00B64AC2" w:rsidRPr="00450514" w:rsidRDefault="00B64AC2" w:rsidP="00B64AC2">
      <w:pPr>
        <w:pStyle w:val="Heading2"/>
        <w:jc w:val="both"/>
        <w:rPr>
          <w:i w:val="0"/>
          <w:sz w:val="28"/>
          <w:szCs w:val="28"/>
          <w:lang w:val="fr-FR"/>
        </w:rPr>
      </w:pPr>
      <w:r w:rsidRPr="00450514">
        <w:rPr>
          <w:i w:val="0"/>
          <w:sz w:val="28"/>
          <w:szCs w:val="28"/>
          <w:lang w:val="fr-BE"/>
        </w:rPr>
        <w:t xml:space="preserve">Article 3. </w:t>
      </w:r>
      <w:r w:rsidRPr="00450514">
        <w:rPr>
          <w:i w:val="0"/>
          <w:sz w:val="28"/>
          <w:szCs w:val="28"/>
          <w:lang w:val="fr-FR"/>
        </w:rPr>
        <w:t xml:space="preserve">Les critères que doit remplir le premier contractant pour </w:t>
      </w:r>
      <w:r>
        <w:rPr>
          <w:i w:val="0"/>
          <w:sz w:val="28"/>
          <w:szCs w:val="28"/>
          <w:lang w:val="fr-FR"/>
        </w:rPr>
        <w:t>pouvoir participer</w:t>
      </w:r>
    </w:p>
    <w:p w14:paraId="0CD340AE" w14:textId="77777777" w:rsidR="00B64AC2" w:rsidRDefault="00B64AC2" w:rsidP="00B64AC2">
      <w:pPr>
        <w:jc w:val="both"/>
        <w:rPr>
          <w:rFonts w:ascii="Arial" w:hAnsi="Arial" w:cs="Arial"/>
          <w:sz w:val="24"/>
          <w:szCs w:val="24"/>
          <w:lang w:val="fr-FR"/>
        </w:rPr>
      </w:pPr>
    </w:p>
    <w:p w14:paraId="1F650ABC"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Seuls les établissements de soins disposant d’une clinique du sein agréée telle que visée à l’arrêté royal du 296 avril 2007 fixant les normes auxquelles le programme de soins oncologiques spécialisé pour le cancer du sein et le programme de soins oncologiques spécialisé pour le cancer du sein doivent répondre pour être agréés, peuvent participer à la présente convention.</w:t>
      </w:r>
    </w:p>
    <w:p w14:paraId="025998A1" w14:textId="77777777" w:rsidR="00B64AC2" w:rsidRPr="00DB2F30" w:rsidRDefault="00B64AC2" w:rsidP="00B64AC2">
      <w:pPr>
        <w:jc w:val="both"/>
        <w:rPr>
          <w:rFonts w:ascii="Arial" w:hAnsi="Arial" w:cs="Arial"/>
          <w:sz w:val="24"/>
          <w:szCs w:val="24"/>
          <w:lang w:val="fr-FR"/>
        </w:rPr>
      </w:pPr>
    </w:p>
    <w:p w14:paraId="42411328"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La clinique du sein satellite, agréée conformément à l’arrêté royal du 26 avril 2007 précité, qui a également conclu un accord de coopération avec la clinique du sein coordinatrice d’un centre ayant adhéré à la présente convention, peut également participer à la convention à condition que la personne responsable du pouvoir organisateur de cette clinique du sein coordinatrice cosigne également cette convention.</w:t>
      </w:r>
    </w:p>
    <w:p w14:paraId="5588C7FD" w14:textId="77777777" w:rsidR="00B64AC2" w:rsidRPr="00DB2F30" w:rsidRDefault="00B64AC2" w:rsidP="00B64AC2">
      <w:pPr>
        <w:jc w:val="both"/>
        <w:rPr>
          <w:rFonts w:ascii="Arial" w:hAnsi="Arial" w:cs="Arial"/>
          <w:sz w:val="24"/>
          <w:szCs w:val="24"/>
          <w:lang w:val="fr-FR"/>
        </w:rPr>
      </w:pPr>
    </w:p>
    <w:p w14:paraId="7B6D1950"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Les cliniques du sein agréées qui participent à ce projet et qui signent une convention seront publiées sur le site web de l’INAMI.</w:t>
      </w:r>
    </w:p>
    <w:p w14:paraId="2370FB30" w14:textId="77777777" w:rsidR="00B64AC2" w:rsidRPr="00DB2F30" w:rsidRDefault="00B64AC2" w:rsidP="00B64AC2">
      <w:pPr>
        <w:jc w:val="both"/>
        <w:rPr>
          <w:i/>
          <w:sz w:val="24"/>
          <w:szCs w:val="24"/>
          <w:lang w:val="fr-FR"/>
        </w:rPr>
      </w:pPr>
    </w:p>
    <w:p w14:paraId="40613448" w14:textId="77777777" w:rsidR="00B64AC2" w:rsidRPr="00DB2F30" w:rsidRDefault="00B64AC2" w:rsidP="00B64AC2">
      <w:pPr>
        <w:jc w:val="both"/>
        <w:rPr>
          <w:i/>
          <w:sz w:val="24"/>
          <w:szCs w:val="24"/>
          <w:lang w:val="fr-FR"/>
        </w:rPr>
      </w:pPr>
    </w:p>
    <w:p w14:paraId="6C1F91CF" w14:textId="77777777" w:rsidR="00B64AC2" w:rsidRPr="00450514" w:rsidRDefault="00B64AC2" w:rsidP="00B64AC2">
      <w:pPr>
        <w:pStyle w:val="Heading2"/>
        <w:rPr>
          <w:i w:val="0"/>
          <w:sz w:val="28"/>
          <w:szCs w:val="28"/>
          <w:lang w:val="fr-FR"/>
        </w:rPr>
      </w:pPr>
      <w:r w:rsidRPr="00450514">
        <w:rPr>
          <w:i w:val="0"/>
          <w:sz w:val="28"/>
          <w:szCs w:val="28"/>
          <w:lang w:val="fr-FR"/>
        </w:rPr>
        <w:t>Article 4. La description du groupe cible</w:t>
      </w:r>
    </w:p>
    <w:p w14:paraId="1229A25F" w14:textId="77777777" w:rsidR="00B64AC2" w:rsidRDefault="00B64AC2" w:rsidP="00B64AC2">
      <w:pPr>
        <w:rPr>
          <w:lang w:val="fr-FR"/>
        </w:rPr>
      </w:pPr>
    </w:p>
    <w:p w14:paraId="6246C6D7" w14:textId="77777777" w:rsidR="00B64AC2" w:rsidRPr="00DB2F30" w:rsidRDefault="00B64AC2" w:rsidP="00B64AC2">
      <w:pPr>
        <w:jc w:val="both"/>
        <w:rPr>
          <w:rFonts w:ascii="Arial" w:hAnsi="Arial"/>
          <w:sz w:val="24"/>
          <w:szCs w:val="24"/>
          <w:lang w:val="fr-FR"/>
        </w:rPr>
      </w:pPr>
      <w:r w:rsidRPr="00DB2F30">
        <w:rPr>
          <w:rFonts w:ascii="Arial" w:hAnsi="Arial"/>
          <w:sz w:val="24"/>
          <w:szCs w:val="24"/>
          <w:lang w:val="fr-FR"/>
        </w:rPr>
        <w:t>Le groupe cible pour les tests GEP, tel que défini dans diverses publications scientifiques, comprend les patients :</w:t>
      </w:r>
    </w:p>
    <w:p w14:paraId="50470603" w14:textId="77777777" w:rsidR="00B64AC2" w:rsidRPr="00DB2F30" w:rsidRDefault="00B64AC2" w:rsidP="00B64AC2">
      <w:pPr>
        <w:pStyle w:val="ListParagraph"/>
        <w:numPr>
          <w:ilvl w:val="0"/>
          <w:numId w:val="2"/>
        </w:numPr>
        <w:spacing w:after="0" w:line="240" w:lineRule="auto"/>
        <w:jc w:val="both"/>
        <w:rPr>
          <w:rFonts w:ascii="Arial" w:hAnsi="Arial"/>
          <w:sz w:val="24"/>
          <w:szCs w:val="24"/>
          <w:lang w:val="fr-FR"/>
        </w:rPr>
      </w:pPr>
      <w:r w:rsidRPr="00DB2F30">
        <w:rPr>
          <w:rFonts w:ascii="Arial" w:hAnsi="Arial"/>
          <w:sz w:val="24"/>
          <w:szCs w:val="24"/>
          <w:lang w:val="fr-FR"/>
        </w:rPr>
        <w:t>Atteints d’un cancer du sein au stade précoce,</w:t>
      </w:r>
    </w:p>
    <w:p w14:paraId="4FBE8E1C" w14:textId="77777777" w:rsidR="00B64AC2" w:rsidRPr="00DB2F30" w:rsidRDefault="00B64AC2" w:rsidP="00B64AC2">
      <w:pPr>
        <w:pStyle w:val="ListParagraph"/>
        <w:numPr>
          <w:ilvl w:val="0"/>
          <w:numId w:val="2"/>
        </w:numPr>
        <w:spacing w:after="0" w:line="240" w:lineRule="auto"/>
        <w:jc w:val="both"/>
        <w:rPr>
          <w:rFonts w:ascii="Arial" w:hAnsi="Arial"/>
          <w:sz w:val="24"/>
          <w:szCs w:val="24"/>
          <w:lang w:val="fr-FR"/>
        </w:rPr>
      </w:pPr>
      <w:r w:rsidRPr="00DB2F30">
        <w:rPr>
          <w:rFonts w:ascii="Arial" w:hAnsi="Arial"/>
          <w:sz w:val="24"/>
          <w:szCs w:val="24"/>
          <w:lang w:val="fr-FR"/>
        </w:rPr>
        <w:lastRenderedPageBreak/>
        <w:t>maximum 3 ganglions lymphatiques atteints (= pN0 ou pN1)</w:t>
      </w:r>
      <w:r>
        <w:rPr>
          <w:rFonts w:ascii="Arial" w:hAnsi="Arial"/>
          <w:sz w:val="24"/>
          <w:szCs w:val="24"/>
          <w:lang w:val="fr-FR"/>
        </w:rPr>
        <w:t xml:space="preserve"> </w:t>
      </w:r>
      <w:r w:rsidRPr="00AA2EA7">
        <w:rPr>
          <w:rFonts w:ascii="Arial" w:hAnsi="Arial"/>
          <w:sz w:val="24"/>
          <w:szCs w:val="24"/>
          <w:lang w:val="fr-FR"/>
        </w:rPr>
        <w:t>après l’intervention chirurgicale ou avec un maximum de 3 ganglions lymphatiques suspects à l’imagerie préopératoire si le test GEP est effectué sur une ’core needle’ biopsie.</w:t>
      </w:r>
    </w:p>
    <w:p w14:paraId="5C5EAD06" w14:textId="77777777" w:rsidR="00B64AC2" w:rsidRPr="00DB2F30" w:rsidRDefault="00B64AC2" w:rsidP="00B64AC2">
      <w:pPr>
        <w:pStyle w:val="ListParagraph"/>
        <w:numPr>
          <w:ilvl w:val="0"/>
          <w:numId w:val="2"/>
        </w:numPr>
        <w:spacing w:after="0" w:line="240" w:lineRule="auto"/>
        <w:jc w:val="both"/>
        <w:rPr>
          <w:rFonts w:ascii="Arial" w:hAnsi="Arial"/>
          <w:sz w:val="24"/>
          <w:szCs w:val="24"/>
          <w:lang w:val="fr-FR"/>
        </w:rPr>
      </w:pPr>
      <w:r w:rsidRPr="00DB2F30">
        <w:rPr>
          <w:rFonts w:ascii="Arial" w:hAnsi="Arial"/>
          <w:sz w:val="24"/>
          <w:szCs w:val="24"/>
          <w:lang w:val="fr-FR"/>
        </w:rPr>
        <w:t xml:space="preserve">une tumeur de maximum 5 cm, </w:t>
      </w:r>
    </w:p>
    <w:p w14:paraId="3720ABC0" w14:textId="77777777" w:rsidR="00B64AC2" w:rsidRPr="00DB2F30" w:rsidRDefault="00B64AC2" w:rsidP="00B64AC2">
      <w:pPr>
        <w:pStyle w:val="ListParagraph"/>
        <w:numPr>
          <w:ilvl w:val="0"/>
          <w:numId w:val="2"/>
        </w:numPr>
        <w:spacing w:after="0" w:line="240" w:lineRule="auto"/>
        <w:jc w:val="both"/>
        <w:rPr>
          <w:rFonts w:ascii="Arial" w:hAnsi="Arial"/>
          <w:sz w:val="24"/>
          <w:szCs w:val="24"/>
          <w:lang w:val="fr-FR"/>
        </w:rPr>
      </w:pPr>
      <w:r w:rsidRPr="00DB2F30">
        <w:rPr>
          <w:rFonts w:ascii="Arial" w:hAnsi="Arial"/>
          <w:sz w:val="24"/>
          <w:szCs w:val="24"/>
          <w:lang w:val="fr-FR"/>
        </w:rPr>
        <w:t xml:space="preserve">HER2-, ER+ et/ou PR+, </w:t>
      </w:r>
    </w:p>
    <w:p w14:paraId="7B69C627" w14:textId="77777777" w:rsidR="00B64AC2" w:rsidRPr="00450514" w:rsidRDefault="00B64AC2" w:rsidP="00B64AC2">
      <w:pPr>
        <w:pStyle w:val="ListParagraph"/>
        <w:numPr>
          <w:ilvl w:val="0"/>
          <w:numId w:val="2"/>
        </w:numPr>
        <w:spacing w:after="0" w:line="240" w:lineRule="auto"/>
        <w:jc w:val="both"/>
        <w:rPr>
          <w:rFonts w:ascii="Arial" w:hAnsi="Arial"/>
          <w:sz w:val="24"/>
          <w:szCs w:val="24"/>
          <w:lang w:val="fr-BE"/>
        </w:rPr>
      </w:pPr>
      <w:r w:rsidRPr="00450514">
        <w:rPr>
          <w:rFonts w:ascii="Arial" w:hAnsi="Arial"/>
          <w:sz w:val="24"/>
          <w:szCs w:val="24"/>
          <w:lang w:val="fr"/>
        </w:rPr>
        <w:t xml:space="preserve">ménopausées ou qui ont au moins 45 ans, et </w:t>
      </w:r>
    </w:p>
    <w:p w14:paraId="23E3CB78" w14:textId="77777777" w:rsidR="00B64AC2" w:rsidRPr="00450514" w:rsidRDefault="00B64AC2" w:rsidP="00B64AC2">
      <w:pPr>
        <w:pStyle w:val="ListParagraph"/>
        <w:numPr>
          <w:ilvl w:val="0"/>
          <w:numId w:val="2"/>
        </w:numPr>
        <w:spacing w:after="0" w:line="240" w:lineRule="auto"/>
        <w:jc w:val="both"/>
        <w:rPr>
          <w:rFonts w:ascii="Arial" w:hAnsi="Arial"/>
          <w:sz w:val="24"/>
          <w:szCs w:val="24"/>
          <w:lang w:val="fr-BE"/>
        </w:rPr>
      </w:pPr>
      <w:r w:rsidRPr="00450514">
        <w:rPr>
          <w:rFonts w:ascii="Arial" w:hAnsi="Arial"/>
          <w:sz w:val="24"/>
          <w:szCs w:val="24"/>
          <w:lang w:val="fr"/>
        </w:rPr>
        <w:t>qui présentent un risque cliniquement élevé sur la base</w:t>
      </w:r>
      <w:r>
        <w:rPr>
          <w:rFonts w:ascii="Arial" w:hAnsi="Arial"/>
          <w:sz w:val="24"/>
          <w:szCs w:val="24"/>
          <w:lang w:val="fr"/>
        </w:rPr>
        <w:t xml:space="preserve"> d’un algorithme généralement accepté comme par exemple</w:t>
      </w:r>
      <w:r w:rsidRPr="00450514">
        <w:rPr>
          <w:rFonts w:ascii="Arial" w:hAnsi="Arial"/>
          <w:sz w:val="24"/>
          <w:szCs w:val="24"/>
          <w:lang w:val="fr"/>
        </w:rPr>
        <w:t xml:space="preserve"> utilisé dans l’étude MINDACT</w:t>
      </w:r>
      <w:r w:rsidRPr="00450514">
        <w:rPr>
          <w:rStyle w:val="FootnoteReference"/>
          <w:sz w:val="24"/>
          <w:szCs w:val="24"/>
          <w:lang w:val="fr"/>
        </w:rPr>
        <w:footnoteReference w:id="1"/>
      </w:r>
      <w:r w:rsidRPr="00450514">
        <w:rPr>
          <w:rFonts w:ascii="Arial" w:hAnsi="Arial"/>
          <w:sz w:val="24"/>
          <w:szCs w:val="24"/>
          <w:lang w:val="fr"/>
        </w:rPr>
        <w:t xml:space="preserve"> ou du score Magee</w:t>
      </w:r>
      <w:r w:rsidRPr="00450514">
        <w:rPr>
          <w:rStyle w:val="FootnoteReference"/>
          <w:sz w:val="24"/>
          <w:szCs w:val="24"/>
          <w:lang w:val="fr"/>
        </w:rPr>
        <w:footnoteReference w:id="2"/>
      </w:r>
      <w:r w:rsidRPr="00450514">
        <w:rPr>
          <w:rFonts w:ascii="Arial" w:hAnsi="Arial"/>
          <w:sz w:val="24"/>
          <w:szCs w:val="24"/>
          <w:lang w:val="fr"/>
        </w:rPr>
        <w:t>.</w:t>
      </w:r>
    </w:p>
    <w:p w14:paraId="75017376" w14:textId="77777777" w:rsidR="00B64AC2" w:rsidRPr="00450514" w:rsidRDefault="00B64AC2" w:rsidP="00B64AC2">
      <w:pPr>
        <w:jc w:val="both"/>
        <w:rPr>
          <w:rFonts w:ascii="Arial" w:hAnsi="Arial"/>
          <w:sz w:val="24"/>
          <w:szCs w:val="24"/>
          <w:lang w:val="fr-BE"/>
        </w:rPr>
      </w:pPr>
    </w:p>
    <w:p w14:paraId="3B84C04B" w14:textId="77777777" w:rsidR="00B64AC2" w:rsidRPr="00AA2EA7" w:rsidRDefault="00B64AC2" w:rsidP="00B64AC2">
      <w:pPr>
        <w:pStyle w:val="ListParagraph"/>
        <w:ind w:left="0"/>
        <w:jc w:val="both"/>
        <w:rPr>
          <w:lang w:val="fr-BE"/>
        </w:rPr>
      </w:pPr>
      <w:r w:rsidRPr="00AA2EA7">
        <w:rPr>
          <w:rFonts w:ascii="Arial" w:hAnsi="Arial" w:cs="Arial"/>
          <w:sz w:val="24"/>
          <w:szCs w:val="24"/>
          <w:lang w:val="fr-BE"/>
        </w:rPr>
        <w:t>En outre, il existe un groupe de patients atteints d’un cancer du sein précoce, HER2-, ER+ et/ou PR+, qui ne répondent pas strictement aux critères ci-dessus et dont l’indication de la chimiothérapie n’est pas claire.</w:t>
      </w:r>
    </w:p>
    <w:p w14:paraId="6ED1CFBD" w14:textId="77777777" w:rsidR="00B64AC2" w:rsidRPr="00A021BD" w:rsidRDefault="00B64AC2" w:rsidP="00B64AC2">
      <w:pPr>
        <w:jc w:val="both"/>
        <w:rPr>
          <w:rFonts w:ascii="Arial" w:hAnsi="Arial"/>
          <w:sz w:val="24"/>
          <w:szCs w:val="24"/>
          <w:lang w:val="fr-BE"/>
        </w:rPr>
      </w:pPr>
    </w:p>
    <w:p w14:paraId="021B8558" w14:textId="67AFDD07" w:rsidR="00B64AC2" w:rsidRPr="00405B24" w:rsidRDefault="00B64AC2" w:rsidP="00B64AC2">
      <w:pPr>
        <w:jc w:val="both"/>
        <w:rPr>
          <w:rFonts w:ascii="Arial" w:hAnsi="Arial"/>
          <w:b/>
          <w:bCs/>
          <w:sz w:val="24"/>
          <w:szCs w:val="24"/>
          <w:lang w:val="fr-BE"/>
        </w:rPr>
      </w:pPr>
      <w:r w:rsidRPr="00450514">
        <w:rPr>
          <w:rFonts w:ascii="Arial" w:hAnsi="Arial"/>
          <w:sz w:val="24"/>
          <w:szCs w:val="24"/>
          <w:lang w:val="fr"/>
        </w:rPr>
        <w:t xml:space="preserve">Les patients pour lesquels un test GEP est effectué sont sélectionnés par la COM de la clinique du sein agréée sur la base des critères du groupe cible </w:t>
      </w:r>
      <w:r w:rsidRPr="00AA2EA7">
        <w:rPr>
          <w:rFonts w:ascii="Arial" w:hAnsi="Arial"/>
          <w:sz w:val="24"/>
          <w:szCs w:val="24"/>
          <w:lang w:val="fr"/>
        </w:rPr>
        <w:t>standard</w:t>
      </w:r>
      <w:r w:rsidRPr="00450514">
        <w:rPr>
          <w:rFonts w:ascii="Arial" w:hAnsi="Arial"/>
          <w:sz w:val="24"/>
          <w:szCs w:val="24"/>
          <w:lang w:val="fr"/>
        </w:rPr>
        <w:t>. La COM peut également juger</w:t>
      </w:r>
      <w:r w:rsidR="00AA2EA7">
        <w:rPr>
          <w:rFonts w:ascii="Arial" w:hAnsi="Arial"/>
          <w:sz w:val="24"/>
          <w:szCs w:val="24"/>
          <w:lang w:val="fr"/>
        </w:rPr>
        <w:t xml:space="preserve"> </w:t>
      </w:r>
      <w:r w:rsidRPr="00450514">
        <w:rPr>
          <w:rFonts w:ascii="Arial" w:hAnsi="Arial"/>
          <w:sz w:val="24"/>
          <w:szCs w:val="24"/>
          <w:lang w:val="fr"/>
        </w:rPr>
        <w:t>qu’un patient ne faisant pas partie du groupe cib</w:t>
      </w:r>
      <w:r w:rsidRPr="00AA2EA7">
        <w:rPr>
          <w:rFonts w:ascii="Arial" w:hAnsi="Arial"/>
          <w:sz w:val="24"/>
          <w:szCs w:val="24"/>
          <w:lang w:val="fr"/>
        </w:rPr>
        <w:t>le standard remplit tout de même les conditions requises pour un test GEP. Les tests GEP, demandés pour des patients ne faisant pas partie du groupe standard mais après un avis positif de la COM, seront également remboursés à condition que ce groupe reste limité à 20% de la population testée de la clinique du sein agréée.</w:t>
      </w:r>
    </w:p>
    <w:p w14:paraId="74D721DC" w14:textId="77777777" w:rsidR="00B64AC2" w:rsidRPr="00450514" w:rsidRDefault="00B64AC2" w:rsidP="00B64AC2">
      <w:pPr>
        <w:jc w:val="both"/>
        <w:rPr>
          <w:rFonts w:ascii="Arial" w:hAnsi="Arial"/>
          <w:sz w:val="24"/>
          <w:szCs w:val="24"/>
          <w:lang w:val="fr-BE"/>
        </w:rPr>
      </w:pPr>
    </w:p>
    <w:p w14:paraId="7C3AEB28" w14:textId="77777777" w:rsidR="00B64AC2" w:rsidRPr="00450514" w:rsidRDefault="00B64AC2" w:rsidP="00B64AC2">
      <w:pPr>
        <w:jc w:val="both"/>
        <w:rPr>
          <w:rFonts w:ascii="Arial" w:hAnsi="Arial"/>
          <w:sz w:val="24"/>
          <w:szCs w:val="24"/>
          <w:lang w:val="fr-BE"/>
        </w:rPr>
      </w:pPr>
    </w:p>
    <w:p w14:paraId="7B5C6692" w14:textId="77777777" w:rsidR="00B64AC2" w:rsidRPr="00450514" w:rsidRDefault="00B64AC2" w:rsidP="00B64AC2">
      <w:pPr>
        <w:jc w:val="both"/>
        <w:rPr>
          <w:rFonts w:ascii="Arial" w:hAnsi="Arial"/>
          <w:sz w:val="24"/>
          <w:szCs w:val="24"/>
          <w:lang w:val="fr-BE"/>
        </w:rPr>
      </w:pPr>
      <w:r w:rsidRPr="00450514">
        <w:rPr>
          <w:rFonts w:ascii="Arial" w:hAnsi="Arial"/>
          <w:sz w:val="24"/>
          <w:szCs w:val="24"/>
          <w:lang w:val="fr"/>
        </w:rPr>
        <w:t>Par conséquent, 2500 rémunérations GEP sont prévues par an et pour tous les établissements de soins participants confondus.</w:t>
      </w:r>
    </w:p>
    <w:p w14:paraId="22D7F7C9" w14:textId="77777777" w:rsidR="00B64AC2" w:rsidRPr="00450514" w:rsidRDefault="00B64AC2" w:rsidP="00B64AC2">
      <w:pPr>
        <w:jc w:val="both"/>
        <w:rPr>
          <w:rFonts w:ascii="Arial" w:hAnsi="Arial"/>
          <w:sz w:val="24"/>
          <w:szCs w:val="24"/>
          <w:lang w:val="fr-BE"/>
        </w:rPr>
      </w:pPr>
    </w:p>
    <w:p w14:paraId="5249A087" w14:textId="77777777" w:rsidR="00B64AC2" w:rsidRPr="00450514" w:rsidRDefault="00B64AC2" w:rsidP="00B64AC2">
      <w:pPr>
        <w:jc w:val="both"/>
        <w:rPr>
          <w:rFonts w:ascii="Arial" w:hAnsi="Arial"/>
          <w:sz w:val="24"/>
          <w:szCs w:val="24"/>
          <w:lang w:val="fr-BE"/>
        </w:rPr>
      </w:pPr>
      <w:r w:rsidRPr="00450514">
        <w:rPr>
          <w:rFonts w:ascii="Arial" w:hAnsi="Arial"/>
          <w:sz w:val="24"/>
          <w:szCs w:val="24"/>
          <w:lang w:val="fr"/>
        </w:rPr>
        <w:t xml:space="preserve">Chaque clinique du sein agréée participant à la convention se verra rembourser une rémunération GEP pour un nombre déterminé de patients. </w:t>
      </w:r>
      <w:r w:rsidRPr="00450514">
        <w:rPr>
          <w:rFonts w:ascii="Arial" w:hAnsi="Arial"/>
          <w:sz w:val="24"/>
          <w:szCs w:val="24"/>
          <w:lang w:val="fr-BE"/>
        </w:rPr>
        <w:t>Ce nombre est déterminé comme décrit à l’article 6.</w:t>
      </w:r>
    </w:p>
    <w:p w14:paraId="6DA031F5" w14:textId="77777777" w:rsidR="00B64AC2" w:rsidRPr="00AA2EA7" w:rsidRDefault="00B64AC2" w:rsidP="00B64AC2">
      <w:pPr>
        <w:jc w:val="both"/>
        <w:rPr>
          <w:rFonts w:ascii="Arial" w:hAnsi="Arial"/>
          <w:sz w:val="24"/>
          <w:szCs w:val="24"/>
          <w:lang w:val="fr-BE"/>
        </w:rPr>
      </w:pPr>
      <w:r w:rsidRPr="00AA2EA7">
        <w:rPr>
          <w:rFonts w:ascii="Arial" w:hAnsi="Arial"/>
          <w:sz w:val="24"/>
          <w:szCs w:val="24"/>
          <w:lang w:val="fr"/>
        </w:rPr>
        <w:t>Dans le cadre de cette convention, une rechute 10 ans après la fin d’un traitement antérieur du cancer du sein est considérée comme un premier/nouveau diagnostic.</w:t>
      </w:r>
    </w:p>
    <w:p w14:paraId="35A978D1" w14:textId="77777777" w:rsidR="00B64AC2" w:rsidRPr="00450514" w:rsidRDefault="00B64AC2" w:rsidP="00B64AC2">
      <w:pPr>
        <w:jc w:val="both"/>
        <w:rPr>
          <w:rFonts w:ascii="Arial" w:hAnsi="Arial"/>
          <w:sz w:val="24"/>
          <w:szCs w:val="24"/>
          <w:lang w:val="fr-BE"/>
        </w:rPr>
      </w:pPr>
    </w:p>
    <w:p w14:paraId="418CCAA9" w14:textId="77777777" w:rsidR="00B64AC2" w:rsidRPr="00DB2F30" w:rsidRDefault="00B64AC2" w:rsidP="00B64AC2">
      <w:pPr>
        <w:rPr>
          <w:rFonts w:ascii="Arial" w:hAnsi="Arial"/>
          <w:sz w:val="24"/>
          <w:szCs w:val="24"/>
          <w:lang w:val="fr-FR"/>
        </w:rPr>
      </w:pPr>
      <w:r w:rsidRPr="00DB2F30">
        <w:rPr>
          <w:rFonts w:ascii="Arial" w:hAnsi="Arial"/>
          <w:sz w:val="24"/>
          <w:szCs w:val="24"/>
          <w:lang w:val="fr-FR"/>
        </w:rPr>
        <w:t xml:space="preserve">Seuls les patients assurés par l’assurance maladie belge obligatoire sont éligibles au remboursement du test GEP. </w:t>
      </w:r>
    </w:p>
    <w:p w14:paraId="51477BFA" w14:textId="77777777" w:rsidR="00B64AC2" w:rsidRPr="00450514" w:rsidRDefault="00B64AC2" w:rsidP="00B64AC2">
      <w:pPr>
        <w:rPr>
          <w:lang w:val="fr-BE"/>
        </w:rPr>
      </w:pPr>
    </w:p>
    <w:p w14:paraId="3E6C03B5" w14:textId="77777777" w:rsidR="00B64AC2" w:rsidRPr="00450514" w:rsidRDefault="00B64AC2" w:rsidP="00B64AC2">
      <w:pPr>
        <w:rPr>
          <w:lang w:val="fr-BE"/>
        </w:rPr>
      </w:pPr>
    </w:p>
    <w:p w14:paraId="50D70115" w14:textId="77777777" w:rsidR="00B64AC2" w:rsidRPr="00450514" w:rsidRDefault="00B64AC2" w:rsidP="00B64AC2">
      <w:pPr>
        <w:pStyle w:val="Heading2"/>
        <w:rPr>
          <w:i w:val="0"/>
          <w:sz w:val="28"/>
          <w:szCs w:val="28"/>
          <w:lang w:val="fr-BE"/>
        </w:rPr>
      </w:pPr>
      <w:r w:rsidRPr="00450514">
        <w:rPr>
          <w:i w:val="0"/>
          <w:sz w:val="28"/>
          <w:szCs w:val="28"/>
          <w:lang w:val="fr-BE"/>
        </w:rPr>
        <w:lastRenderedPageBreak/>
        <w:t>Article 5. L’enregistrement obligatoire des données</w:t>
      </w:r>
    </w:p>
    <w:p w14:paraId="635163A9" w14:textId="77777777" w:rsidR="00B64AC2" w:rsidRPr="00450514" w:rsidRDefault="00B64AC2" w:rsidP="00B64AC2">
      <w:pPr>
        <w:jc w:val="both"/>
        <w:rPr>
          <w:rFonts w:ascii="Arial" w:hAnsi="Arial" w:cs="Arial"/>
          <w:sz w:val="24"/>
          <w:szCs w:val="24"/>
          <w:lang w:val="fr-BE"/>
        </w:rPr>
      </w:pPr>
    </w:p>
    <w:p w14:paraId="44692CDA" w14:textId="77777777" w:rsidR="00B64AC2" w:rsidRPr="00450514" w:rsidRDefault="00B64AC2" w:rsidP="00B64AC2">
      <w:pPr>
        <w:pStyle w:val="CommentText"/>
        <w:jc w:val="both"/>
        <w:rPr>
          <w:sz w:val="24"/>
          <w:szCs w:val="24"/>
          <w:lang w:val="fr-BE"/>
        </w:rPr>
      </w:pPr>
      <w:r w:rsidRPr="00450514">
        <w:rPr>
          <w:sz w:val="24"/>
          <w:szCs w:val="24"/>
          <w:lang w:val="fr"/>
        </w:rPr>
        <w:t xml:space="preserve">Pour chaque patient ayant reçu un diagnostic de cancer du sein précoce et pour lequel la COM recommande un test GEP, un ensemble de données doit être enregistré par le premier contractant auprès </w:t>
      </w:r>
      <w:r>
        <w:rPr>
          <w:sz w:val="24"/>
          <w:szCs w:val="24"/>
          <w:lang w:val="fr"/>
        </w:rPr>
        <w:t xml:space="preserve">de la Fondation </w:t>
      </w:r>
      <w:r w:rsidRPr="00450514">
        <w:rPr>
          <w:sz w:val="24"/>
          <w:szCs w:val="24"/>
          <w:lang w:val="fr"/>
        </w:rPr>
        <w:t xml:space="preserve">du Registre du Cancer. </w:t>
      </w:r>
    </w:p>
    <w:p w14:paraId="11EA7499" w14:textId="77777777" w:rsidR="00B64AC2" w:rsidRPr="00450514" w:rsidRDefault="00B64AC2" w:rsidP="00B64AC2">
      <w:pPr>
        <w:jc w:val="both"/>
        <w:rPr>
          <w:rFonts w:ascii="Arial" w:hAnsi="Arial"/>
          <w:sz w:val="24"/>
          <w:szCs w:val="24"/>
          <w:lang w:val="fr-BE"/>
        </w:rPr>
      </w:pPr>
    </w:p>
    <w:p w14:paraId="6A87DD68"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 module d’enregistrement spécifique sera mis à la disposition du premier contractant dans les 3 mois suivant la signature de la convention (voir annexe 3).</w:t>
      </w:r>
    </w:p>
    <w:p w14:paraId="7945D816" w14:textId="77777777" w:rsidR="00B64AC2" w:rsidRPr="00450514" w:rsidRDefault="00B64AC2" w:rsidP="00B64AC2">
      <w:pPr>
        <w:jc w:val="both"/>
        <w:rPr>
          <w:rFonts w:ascii="Arial" w:hAnsi="Arial" w:cs="Arial"/>
          <w:sz w:val="24"/>
          <w:szCs w:val="24"/>
          <w:lang w:val="fr-BE"/>
        </w:rPr>
      </w:pPr>
    </w:p>
    <w:p w14:paraId="077FC71F"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L’enregistrement des données conduisant à la demande d’un test GEP doit être consigné dans une première section. Une fois le résultat du test GEP connu, l’enregistrement sera complété.</w:t>
      </w:r>
    </w:p>
    <w:p w14:paraId="4C069EF1" w14:textId="77777777" w:rsidR="00B64AC2" w:rsidRPr="00450514" w:rsidRDefault="00B64AC2" w:rsidP="00B64AC2">
      <w:pPr>
        <w:rPr>
          <w:lang w:val="fr-BE"/>
        </w:rPr>
      </w:pPr>
    </w:p>
    <w:p w14:paraId="350C639C" w14:textId="77777777" w:rsidR="00B64AC2" w:rsidRPr="00450514" w:rsidRDefault="00B64AC2" w:rsidP="00B64AC2">
      <w:pPr>
        <w:rPr>
          <w:lang w:val="fr-BE"/>
        </w:rPr>
      </w:pPr>
    </w:p>
    <w:p w14:paraId="37562C44" w14:textId="77777777" w:rsidR="00B64AC2" w:rsidRPr="00450514" w:rsidRDefault="00B64AC2" w:rsidP="00B64AC2">
      <w:pPr>
        <w:pStyle w:val="Heading2"/>
        <w:rPr>
          <w:i w:val="0"/>
          <w:sz w:val="28"/>
          <w:szCs w:val="28"/>
          <w:lang w:val="fr-FR"/>
        </w:rPr>
      </w:pPr>
      <w:r w:rsidRPr="00450514">
        <w:rPr>
          <w:i w:val="0"/>
          <w:sz w:val="28"/>
          <w:szCs w:val="28"/>
          <w:lang w:val="fr-BE"/>
        </w:rPr>
        <w:t xml:space="preserve">Article 6. </w:t>
      </w:r>
      <w:r w:rsidRPr="00450514">
        <w:rPr>
          <w:i w:val="0"/>
          <w:sz w:val="28"/>
          <w:szCs w:val="28"/>
          <w:lang w:val="fr-FR"/>
        </w:rPr>
        <w:t>L’intervention financière de l’INAMI</w:t>
      </w:r>
    </w:p>
    <w:p w14:paraId="7FED0950" w14:textId="77777777" w:rsidR="00B64AC2" w:rsidRPr="00DB2F30" w:rsidRDefault="00B64AC2" w:rsidP="00B64AC2">
      <w:pPr>
        <w:jc w:val="both"/>
        <w:rPr>
          <w:rFonts w:ascii="Arial" w:hAnsi="Arial" w:cs="Arial"/>
          <w:b/>
          <w:snapToGrid w:val="0"/>
          <w:sz w:val="28"/>
          <w:szCs w:val="28"/>
          <w:lang w:val="fr-FR"/>
        </w:rPr>
      </w:pPr>
    </w:p>
    <w:p w14:paraId="438B2F62" w14:textId="77777777" w:rsidR="00B64AC2" w:rsidRPr="00DB2F30" w:rsidRDefault="00B64AC2" w:rsidP="00B64AC2">
      <w:pPr>
        <w:jc w:val="both"/>
        <w:rPr>
          <w:rFonts w:ascii="Arial" w:hAnsi="Arial"/>
          <w:sz w:val="24"/>
          <w:szCs w:val="24"/>
          <w:lang w:val="fr-FR"/>
        </w:rPr>
      </w:pPr>
      <w:r w:rsidRPr="00DB2F30">
        <w:rPr>
          <w:rFonts w:ascii="Arial" w:hAnsi="Arial"/>
          <w:sz w:val="24"/>
          <w:szCs w:val="24"/>
          <w:lang w:val="fr-FR"/>
        </w:rPr>
        <w:t>Chaque clinique du sein agréée participant à ce projet-pilote a droit au remboursement d’un certain nombre de rémunérations GEP en proportion du nombre de patients que le premier contractant traite annuellement.</w:t>
      </w:r>
    </w:p>
    <w:p w14:paraId="4DA59D0A" w14:textId="77777777" w:rsidR="00B64AC2" w:rsidRPr="00DB2F30" w:rsidRDefault="00B64AC2" w:rsidP="00B64AC2">
      <w:pPr>
        <w:jc w:val="both"/>
        <w:rPr>
          <w:rFonts w:ascii="Arial" w:hAnsi="Arial"/>
          <w:sz w:val="24"/>
          <w:szCs w:val="24"/>
          <w:lang w:val="fr-FR"/>
        </w:rPr>
      </w:pPr>
    </w:p>
    <w:p w14:paraId="65866BB0" w14:textId="77777777" w:rsidR="00B64AC2" w:rsidRPr="00450514" w:rsidRDefault="00B64AC2" w:rsidP="00B64AC2">
      <w:pPr>
        <w:jc w:val="both"/>
        <w:rPr>
          <w:rFonts w:ascii="Arial" w:hAnsi="Arial"/>
          <w:sz w:val="24"/>
          <w:szCs w:val="24"/>
          <w:lang w:val="fr-BE"/>
        </w:rPr>
      </w:pPr>
      <w:r w:rsidRPr="00450514">
        <w:rPr>
          <w:rFonts w:ascii="Arial" w:hAnsi="Arial"/>
          <w:sz w:val="24"/>
          <w:szCs w:val="24"/>
          <w:lang w:val="fr"/>
        </w:rPr>
        <w:t xml:space="preserve">Le nombre annuel de rémunérations GEP auxquelles les cliniques du sein agréées participantes ont droit est déterminé sur la base du nombre de nouveaux patients atteints d’un cancer du sein enregistrés auprès </w:t>
      </w:r>
      <w:r>
        <w:rPr>
          <w:rFonts w:ascii="Arial" w:hAnsi="Arial"/>
          <w:sz w:val="24"/>
          <w:szCs w:val="24"/>
          <w:lang w:val="fr"/>
        </w:rPr>
        <w:t xml:space="preserve">de la Fondation </w:t>
      </w:r>
      <w:r w:rsidRPr="00450514">
        <w:rPr>
          <w:rFonts w:ascii="Arial" w:hAnsi="Arial"/>
          <w:sz w:val="24"/>
          <w:szCs w:val="24"/>
          <w:lang w:val="fr"/>
        </w:rPr>
        <w:t xml:space="preserve">du Registre du Cancer pour les trois années civiles les plus récentes pour lesquelles le Registre du Cancer dispose des chiffres complets. Lorsque la convention sera signée, le rapport entre le nombre d’enregistrements par la clinique du sein et le nombre national enregistré par toutes les cliniques du sein agréées sera établi. Ce rapport est multiplié par le nombre national de rémunérations prévu à l’article 4 et arrondi au nombre entier le plus proche. </w:t>
      </w:r>
    </w:p>
    <w:p w14:paraId="70DE1DB8" w14:textId="77777777" w:rsidR="00B64AC2" w:rsidRPr="00450514" w:rsidRDefault="00B64AC2" w:rsidP="00B64AC2">
      <w:pPr>
        <w:jc w:val="both"/>
        <w:rPr>
          <w:rFonts w:ascii="Arial" w:hAnsi="Arial"/>
          <w:sz w:val="24"/>
          <w:szCs w:val="24"/>
          <w:lang w:val="fr-BE"/>
        </w:rPr>
      </w:pPr>
      <w:r w:rsidRPr="00450514">
        <w:rPr>
          <w:rFonts w:ascii="Arial" w:hAnsi="Arial"/>
          <w:sz w:val="24"/>
          <w:szCs w:val="24"/>
          <w:lang w:val="fr"/>
        </w:rPr>
        <w:t xml:space="preserve">Ce nombre annuel de rémunérations GEP est recalculé </w:t>
      </w:r>
      <w:r>
        <w:rPr>
          <w:rFonts w:ascii="Arial" w:hAnsi="Arial"/>
          <w:sz w:val="24"/>
          <w:szCs w:val="24"/>
          <w:lang w:val="fr"/>
        </w:rPr>
        <w:t xml:space="preserve">au minimum </w:t>
      </w:r>
      <w:r w:rsidRPr="00450514">
        <w:rPr>
          <w:rFonts w:ascii="Arial" w:hAnsi="Arial"/>
          <w:sz w:val="24"/>
          <w:szCs w:val="24"/>
          <w:lang w:val="fr"/>
        </w:rPr>
        <w:t>tous les cinq ans.</w:t>
      </w:r>
    </w:p>
    <w:p w14:paraId="1427136F" w14:textId="77777777" w:rsidR="00B64AC2" w:rsidRPr="00450514" w:rsidRDefault="00B64AC2" w:rsidP="00B64AC2">
      <w:pPr>
        <w:jc w:val="both"/>
        <w:rPr>
          <w:rFonts w:ascii="Arial" w:hAnsi="Arial"/>
          <w:sz w:val="24"/>
          <w:szCs w:val="24"/>
          <w:lang w:val="fr-BE"/>
        </w:rPr>
      </w:pPr>
    </w:p>
    <w:p w14:paraId="3A2138E8" w14:textId="77777777" w:rsidR="00B64AC2" w:rsidRPr="00DB2F30" w:rsidRDefault="00B64AC2" w:rsidP="00B64AC2">
      <w:pPr>
        <w:jc w:val="both"/>
        <w:rPr>
          <w:rFonts w:ascii="Arial" w:hAnsi="Arial"/>
          <w:sz w:val="24"/>
          <w:szCs w:val="24"/>
          <w:lang w:val="fr-FR"/>
        </w:rPr>
      </w:pPr>
      <w:r w:rsidRPr="00450514">
        <w:rPr>
          <w:rFonts w:ascii="Arial" w:hAnsi="Arial"/>
          <w:sz w:val="24"/>
          <w:szCs w:val="24"/>
          <w:lang w:val="fr"/>
        </w:rPr>
        <w:t xml:space="preserve">Si le nombre de tests GEP alloués à une clinique du sein est épuisé, les tests seront pris en charge par l’hôpital. </w:t>
      </w:r>
      <w:r w:rsidRPr="00DB2F30">
        <w:rPr>
          <w:rFonts w:ascii="Arial" w:hAnsi="Arial"/>
          <w:sz w:val="24"/>
          <w:szCs w:val="24"/>
          <w:lang w:val="fr-FR"/>
        </w:rPr>
        <w:t xml:space="preserve">Il n’est pas permis de facturer des coûts supplémentaires au patient. </w:t>
      </w:r>
    </w:p>
    <w:p w14:paraId="2790DCDF" w14:textId="77777777" w:rsidR="00B64AC2" w:rsidRPr="00DB2F30" w:rsidRDefault="00B64AC2" w:rsidP="00B64AC2">
      <w:pPr>
        <w:jc w:val="both"/>
        <w:rPr>
          <w:rFonts w:ascii="Arial" w:hAnsi="Arial"/>
          <w:sz w:val="24"/>
          <w:szCs w:val="24"/>
          <w:lang w:val="fr-FR"/>
        </w:rPr>
      </w:pPr>
    </w:p>
    <w:p w14:paraId="7B762083" w14:textId="1FBFFF90" w:rsidR="00B64AC2" w:rsidRPr="00450514" w:rsidRDefault="00B64AC2" w:rsidP="00B64AC2">
      <w:pPr>
        <w:jc w:val="both"/>
        <w:rPr>
          <w:rFonts w:ascii="Arial" w:hAnsi="Arial"/>
          <w:sz w:val="24"/>
          <w:szCs w:val="24"/>
          <w:lang w:val="fr-BE"/>
        </w:rPr>
      </w:pPr>
      <w:r w:rsidRPr="00DB2F30">
        <w:rPr>
          <w:rFonts w:ascii="Arial" w:hAnsi="Arial"/>
          <w:sz w:val="24"/>
          <w:szCs w:val="24"/>
          <w:lang w:val="fr-FR"/>
        </w:rPr>
        <w:t xml:space="preserve">Si le quota de rémunérations GEP n’est pas épuisé au cours d’une année civile, elles ne peuvent pas être reportées à l’année suivante. </w:t>
      </w:r>
      <w:r w:rsidRPr="00450514">
        <w:rPr>
          <w:rFonts w:ascii="Arial" w:hAnsi="Arial"/>
          <w:sz w:val="24"/>
          <w:szCs w:val="24"/>
          <w:lang w:val="fr"/>
        </w:rPr>
        <w:t>Les tests GEP ne sont pas non plus transférables d’une clinique du sein agréée à une autre</w:t>
      </w:r>
      <w:r w:rsidRPr="0047669B">
        <w:rPr>
          <w:rFonts w:ascii="Arial" w:hAnsi="Arial"/>
          <w:sz w:val="24"/>
          <w:szCs w:val="24"/>
          <w:lang w:val="fr"/>
        </w:rPr>
        <w:t xml:space="preserve">, mais ils sont transférables d’une clinique du sein satellite à sa clinique du sein coordinatrice ou vice versa pour </w:t>
      </w:r>
      <w:r w:rsidRPr="0047669B">
        <w:rPr>
          <w:rFonts w:ascii="Arial" w:hAnsi="Arial"/>
          <w:sz w:val="24"/>
          <w:szCs w:val="24"/>
          <w:lang w:val="fr"/>
        </w:rPr>
        <w:lastRenderedPageBreak/>
        <w:t>l’année civile.</w:t>
      </w:r>
      <w:r w:rsidRPr="00450514">
        <w:rPr>
          <w:rFonts w:ascii="Arial" w:hAnsi="Arial"/>
          <w:sz w:val="24"/>
          <w:szCs w:val="24"/>
          <w:lang w:val="fr"/>
        </w:rPr>
        <w:t xml:space="preserve"> En cas d’épuisement des rémunérations GEP accordées, les patients peuvent être renvoyés vers une autre clinique du sein agréée, mais la COM de cette institution devra dans ce cas confirmer la décision d’effectuer un test GEP. </w:t>
      </w:r>
    </w:p>
    <w:p w14:paraId="7DCA490F" w14:textId="77777777" w:rsidR="00B64AC2" w:rsidRPr="00450514" w:rsidRDefault="00B64AC2" w:rsidP="00B64AC2">
      <w:pPr>
        <w:jc w:val="both"/>
        <w:rPr>
          <w:rFonts w:ascii="Arial" w:hAnsi="Arial"/>
          <w:sz w:val="24"/>
          <w:szCs w:val="24"/>
          <w:lang w:val="fr-BE"/>
        </w:rPr>
      </w:pPr>
    </w:p>
    <w:p w14:paraId="5461ADDF"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La date de la COM à laquelle il a été décidé de demander un test GEP est considérée comme la date de prescription, qui détermine à son tour l’année au cours de laquelle le test peut être facturé. Ainsi, une réunion de la COM qui a eu lieu le 15 décembre de l’année X avec une exécution du test en janvier de l’année X+1 sera tout de même prise en compte l’année X pour déterminer le nombre total de tests GEP, puisque la date de la COM compte comme date de prescription.</w:t>
      </w:r>
    </w:p>
    <w:p w14:paraId="425833BB" w14:textId="77777777" w:rsidR="00B64AC2" w:rsidRPr="00450514" w:rsidRDefault="00B64AC2" w:rsidP="00B64AC2">
      <w:pPr>
        <w:jc w:val="both"/>
        <w:rPr>
          <w:rFonts w:ascii="Arial" w:hAnsi="Arial" w:cs="Arial"/>
          <w:sz w:val="24"/>
          <w:szCs w:val="24"/>
          <w:lang w:val="fr-BE"/>
        </w:rPr>
      </w:pPr>
    </w:p>
    <w:p w14:paraId="4CC5601B" w14:textId="77777777" w:rsidR="00B64AC2" w:rsidRPr="00450514" w:rsidRDefault="00B64AC2" w:rsidP="00B64AC2">
      <w:pPr>
        <w:jc w:val="both"/>
        <w:rPr>
          <w:rFonts w:ascii="Arial" w:hAnsi="Arial" w:cs="Arial"/>
          <w:sz w:val="24"/>
          <w:szCs w:val="24"/>
          <w:lang w:val="fr-BE"/>
        </w:rPr>
      </w:pPr>
      <w:r w:rsidRPr="00DB2F30">
        <w:rPr>
          <w:rFonts w:ascii="Arial" w:hAnsi="Arial"/>
          <w:sz w:val="24"/>
          <w:szCs w:val="24"/>
          <w:lang w:val="fr-FR"/>
        </w:rPr>
        <w:t>Un test GEP ne peut être remboursé qu’une fois par patient pour la durée de cette convention</w:t>
      </w:r>
      <w:r w:rsidRPr="00040CE8">
        <w:rPr>
          <w:rFonts w:ascii="Arial" w:hAnsi="Arial"/>
          <w:sz w:val="24"/>
          <w:szCs w:val="24"/>
          <w:lang w:val="fr-FR"/>
        </w:rPr>
        <w:t>. Aucun remboursement ne peut être obtenu pour un test GEP effectué sur un échantillon chirurgical si un test GEP a déjà été réalisé sur une ‘core needle’ biopsie.</w:t>
      </w:r>
      <w:r>
        <w:rPr>
          <w:rFonts w:ascii="Arial" w:hAnsi="Arial"/>
          <w:b/>
          <w:bCs/>
          <w:sz w:val="24"/>
          <w:szCs w:val="24"/>
          <w:lang w:val="fr-FR"/>
        </w:rPr>
        <w:t xml:space="preserve"> </w:t>
      </w:r>
      <w:r w:rsidRPr="00450514">
        <w:rPr>
          <w:rFonts w:ascii="Arial" w:hAnsi="Arial"/>
          <w:sz w:val="24"/>
          <w:szCs w:val="24"/>
          <w:lang w:val="fr"/>
        </w:rPr>
        <w:t>De même, aucune rémunération ne peut être obtenue pour un patient pour lequel une rémunération a déjà été accordée dans le cadre de la convention qui courait du 1</w:t>
      </w:r>
      <w:r w:rsidRPr="00450514">
        <w:rPr>
          <w:rFonts w:ascii="Arial" w:hAnsi="Arial"/>
          <w:sz w:val="24"/>
          <w:szCs w:val="24"/>
          <w:vertAlign w:val="superscript"/>
          <w:lang w:val="fr"/>
        </w:rPr>
        <w:t>er</w:t>
      </w:r>
      <w:r w:rsidRPr="00450514">
        <w:rPr>
          <w:rFonts w:ascii="Arial" w:hAnsi="Arial"/>
          <w:sz w:val="24"/>
          <w:szCs w:val="24"/>
          <w:lang w:val="fr"/>
        </w:rPr>
        <w:t> juillet 2019 au 31 décembre 2022. On ne peut s’en écarter qu’en cas de diagnostic d’une nouvelle tumeur primaire au stade précoce.</w:t>
      </w:r>
    </w:p>
    <w:p w14:paraId="4B04B71C" w14:textId="77777777" w:rsidR="00B64AC2" w:rsidRPr="00450514" w:rsidRDefault="00B64AC2" w:rsidP="00B64AC2">
      <w:pPr>
        <w:jc w:val="both"/>
        <w:rPr>
          <w:rFonts w:ascii="Arial" w:hAnsi="Arial" w:cs="Arial"/>
          <w:sz w:val="24"/>
          <w:szCs w:val="24"/>
          <w:lang w:val="fr-BE"/>
        </w:rPr>
      </w:pPr>
    </w:p>
    <w:p w14:paraId="0EF19C12"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 xml:space="preserve">La rémunération n’est due que si le test GEP a été effectué à l’aide d’un test qui, à la date de la prescription, figure sur la liste décrite à l’annexe 2. </w:t>
      </w:r>
    </w:p>
    <w:p w14:paraId="65FD0B6B" w14:textId="77777777" w:rsidR="00B64AC2" w:rsidRPr="00450514" w:rsidRDefault="00B64AC2" w:rsidP="00B64AC2">
      <w:pPr>
        <w:jc w:val="both"/>
        <w:rPr>
          <w:rFonts w:ascii="Arial" w:hAnsi="Arial" w:cs="Arial"/>
          <w:sz w:val="24"/>
          <w:szCs w:val="24"/>
          <w:lang w:val="fr-BE"/>
        </w:rPr>
      </w:pPr>
    </w:p>
    <w:p w14:paraId="37AC0082" w14:textId="77777777" w:rsidR="00B64AC2" w:rsidRPr="00450514" w:rsidRDefault="00B64AC2" w:rsidP="00B64AC2">
      <w:pPr>
        <w:pStyle w:val="CommentText"/>
        <w:rPr>
          <w:sz w:val="24"/>
          <w:szCs w:val="24"/>
          <w:lang w:val="fr-BE"/>
        </w:rPr>
      </w:pPr>
      <w:r w:rsidRPr="00450514">
        <w:rPr>
          <w:rFonts w:cs="Arial"/>
          <w:sz w:val="24"/>
          <w:szCs w:val="24"/>
          <w:lang w:val="fr"/>
        </w:rPr>
        <w:t>La rémunération n’est due que si le test GEP a été effectué à la demande de la COM. Sans avis positif de la COM, le test ne relève pas de la convention. Le test ne peut être facturé au patient que s’il est effectué à la demande expresse de ce dernier et contre l’avis de la COM.</w:t>
      </w:r>
    </w:p>
    <w:p w14:paraId="5C9C3FA2"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 xml:space="preserve">La rémunération n’est due que si le test GEP a été enregistré auprès </w:t>
      </w:r>
      <w:r>
        <w:rPr>
          <w:rFonts w:ascii="Arial" w:hAnsi="Arial" w:cs="Arial"/>
          <w:sz w:val="24"/>
          <w:szCs w:val="24"/>
          <w:lang w:val="fr"/>
        </w:rPr>
        <w:t xml:space="preserve">de la Fondation </w:t>
      </w:r>
      <w:r w:rsidRPr="00450514">
        <w:rPr>
          <w:rFonts w:ascii="Arial" w:hAnsi="Arial" w:cs="Arial"/>
          <w:sz w:val="24"/>
          <w:szCs w:val="24"/>
          <w:lang w:val="fr"/>
        </w:rPr>
        <w:t>du Registre du Cancer au plus tard le dernier jour du 2</w:t>
      </w:r>
      <w:r w:rsidRPr="00450514">
        <w:rPr>
          <w:rFonts w:ascii="Arial" w:hAnsi="Arial" w:cs="Arial"/>
          <w:sz w:val="24"/>
          <w:szCs w:val="24"/>
          <w:vertAlign w:val="superscript"/>
          <w:lang w:val="fr"/>
        </w:rPr>
        <w:t>e</w:t>
      </w:r>
      <w:r w:rsidRPr="00450514">
        <w:rPr>
          <w:rFonts w:ascii="Arial" w:hAnsi="Arial" w:cs="Arial"/>
          <w:sz w:val="24"/>
          <w:szCs w:val="24"/>
          <w:lang w:val="fr"/>
        </w:rPr>
        <w:t xml:space="preserve"> mois de l’année suivant l’année au cours de laquelle le test a été effectué. </w:t>
      </w:r>
    </w:p>
    <w:p w14:paraId="714223D5" w14:textId="77777777" w:rsidR="00B64AC2" w:rsidRPr="00450514" w:rsidRDefault="00B64AC2" w:rsidP="00B64AC2">
      <w:pPr>
        <w:jc w:val="both"/>
        <w:rPr>
          <w:rFonts w:ascii="Arial" w:hAnsi="Arial" w:cs="Arial"/>
          <w:lang w:val="fr-BE"/>
        </w:rPr>
      </w:pPr>
    </w:p>
    <w:p w14:paraId="1165977F" w14:textId="77777777" w:rsidR="00B64AC2" w:rsidRPr="00450514" w:rsidRDefault="00B64AC2" w:rsidP="00B64AC2">
      <w:pPr>
        <w:jc w:val="both"/>
        <w:rPr>
          <w:rFonts w:ascii="Arial" w:hAnsi="Arial" w:cs="Arial"/>
          <w:lang w:val="fr-BE"/>
        </w:rPr>
      </w:pPr>
    </w:p>
    <w:p w14:paraId="01719305" w14:textId="77777777" w:rsidR="00B64AC2" w:rsidRPr="00450514" w:rsidRDefault="00B64AC2" w:rsidP="00B64AC2">
      <w:pPr>
        <w:jc w:val="both"/>
        <w:rPr>
          <w:rFonts w:ascii="Arial" w:hAnsi="Arial" w:cs="Arial"/>
          <w:lang w:val="fr-BE"/>
        </w:rPr>
      </w:pPr>
    </w:p>
    <w:p w14:paraId="7D21DCE9" w14:textId="77777777" w:rsidR="00B64AC2" w:rsidRPr="00450514" w:rsidRDefault="00B64AC2" w:rsidP="00B64AC2">
      <w:pPr>
        <w:pStyle w:val="Heading2"/>
        <w:rPr>
          <w:i w:val="0"/>
          <w:sz w:val="28"/>
          <w:szCs w:val="28"/>
          <w:lang w:val="fr-BE"/>
        </w:rPr>
      </w:pPr>
      <w:r w:rsidRPr="00450514">
        <w:rPr>
          <w:i w:val="0"/>
          <w:sz w:val="28"/>
          <w:szCs w:val="28"/>
          <w:lang w:val="fr-BE"/>
        </w:rPr>
        <w:t>Article 7. Le plan de paiement</w:t>
      </w:r>
    </w:p>
    <w:p w14:paraId="1724DC65" w14:textId="77777777" w:rsidR="00B64AC2" w:rsidRPr="00450514" w:rsidRDefault="00B64AC2" w:rsidP="00B64AC2">
      <w:pPr>
        <w:jc w:val="both"/>
        <w:rPr>
          <w:sz w:val="28"/>
          <w:szCs w:val="28"/>
          <w:lang w:val="fr-BE"/>
        </w:rPr>
      </w:pPr>
    </w:p>
    <w:p w14:paraId="7C27D68B"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Les paiements sont opérés par versement sur le compte bancaire suivant du premier contractant :</w:t>
      </w:r>
    </w:p>
    <w:p w14:paraId="1F5E9A1E" w14:textId="77777777" w:rsidR="00B64AC2" w:rsidRPr="00450514" w:rsidRDefault="00B64AC2" w:rsidP="00B64AC2">
      <w:pPr>
        <w:spacing w:before="120"/>
        <w:jc w:val="both"/>
        <w:rPr>
          <w:b/>
          <w:sz w:val="24"/>
          <w:szCs w:val="24"/>
        </w:rPr>
      </w:pPr>
      <w:r w:rsidRPr="00450514">
        <w:rPr>
          <w:b/>
          <w:sz w:val="24"/>
          <w:szCs w:val="24"/>
        </w:rPr>
        <w:t xml:space="preserve">IBAN : </w:t>
      </w:r>
      <w:r w:rsidRPr="00450514">
        <w:rPr>
          <w:b/>
          <w:sz w:val="24"/>
          <w:szCs w:val="24"/>
        </w:rPr>
        <w:tab/>
      </w:r>
      <w:r>
        <w:rPr>
          <w:b/>
          <w:sz w:val="24"/>
          <w:szCs w:val="24"/>
        </w:rPr>
        <w:tab/>
      </w:r>
      <w:r w:rsidRPr="00450514">
        <w:rPr>
          <w:b/>
          <w:sz w:val="24"/>
          <w:szCs w:val="24"/>
        </w:rPr>
        <w:t xml:space="preserve">BE </w:t>
      </w:r>
      <w:sdt>
        <w:sdtPr>
          <w:rPr>
            <w:b/>
            <w:sz w:val="24"/>
            <w:szCs w:val="24"/>
          </w:rPr>
          <w:id w:val="1850208529"/>
          <w:placeholder>
            <w:docPart w:val="629D890AE3664FBCB290EE867BE4C970"/>
          </w:placeholder>
        </w:sdtPr>
        <w:sdtEndPr/>
        <w:sdtContent>
          <w:sdt>
            <w:sdtPr>
              <w:rPr>
                <w:sz w:val="24"/>
                <w:szCs w:val="24"/>
              </w:rPr>
              <w:id w:val="-2001724814"/>
              <w:placeholder>
                <w:docPart w:val="AD13DF63018C4B3FA66EBE3A6B606459"/>
              </w:placeholder>
              <w:showingPlcHdr/>
            </w:sdtPr>
            <w:sdtEndPr/>
            <w:sdtContent>
              <w:r w:rsidRPr="00F14D51">
                <w:rPr>
                  <w:rStyle w:val="PlaceholderText"/>
                  <w:color w:val="0070C0"/>
                </w:rPr>
                <w:t>Click or tap here to enter text.</w:t>
              </w:r>
            </w:sdtContent>
          </w:sdt>
        </w:sdtContent>
      </w:sdt>
    </w:p>
    <w:p w14:paraId="0B4B420D" w14:textId="77777777" w:rsidR="00B64AC2" w:rsidRPr="00450514" w:rsidRDefault="00B64AC2" w:rsidP="00B64AC2">
      <w:pPr>
        <w:spacing w:before="120"/>
        <w:jc w:val="both"/>
        <w:rPr>
          <w:rFonts w:ascii="Arial" w:hAnsi="Arial" w:cs="Arial"/>
        </w:rPr>
      </w:pPr>
      <w:r w:rsidRPr="00450514">
        <w:rPr>
          <w:b/>
          <w:sz w:val="24"/>
          <w:szCs w:val="24"/>
        </w:rPr>
        <w:t xml:space="preserve">BICCODE: </w:t>
      </w:r>
      <w:r w:rsidRPr="00450514">
        <w:rPr>
          <w:b/>
          <w:sz w:val="24"/>
          <w:szCs w:val="24"/>
        </w:rPr>
        <w:tab/>
      </w:r>
      <w:sdt>
        <w:sdtPr>
          <w:rPr>
            <w:sz w:val="24"/>
            <w:szCs w:val="24"/>
          </w:rPr>
          <w:id w:val="-796831245"/>
          <w:placeholder>
            <w:docPart w:val="B44C16AAE2D641F783686AF2D8B4F4AB"/>
          </w:placeholder>
          <w:showingPlcHdr/>
        </w:sdtPr>
        <w:sdtEndPr/>
        <w:sdtContent>
          <w:r w:rsidRPr="00F14D51">
            <w:rPr>
              <w:rStyle w:val="PlaceholderText"/>
              <w:color w:val="0070C0"/>
            </w:rPr>
            <w:t>Click or tap here to enter text.</w:t>
          </w:r>
        </w:sdtContent>
      </w:sdt>
    </w:p>
    <w:p w14:paraId="61319555" w14:textId="77777777" w:rsidR="00B64AC2" w:rsidRPr="00450514" w:rsidRDefault="00B64AC2" w:rsidP="00B64AC2">
      <w:pPr>
        <w:jc w:val="both"/>
        <w:rPr>
          <w:rFonts w:ascii="Arial" w:hAnsi="Arial" w:cs="Arial"/>
          <w:sz w:val="24"/>
          <w:szCs w:val="24"/>
        </w:rPr>
      </w:pPr>
    </w:p>
    <w:p w14:paraId="463AC8F4"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La rémunération est payée comme suit par l’INAMI:</w:t>
      </w:r>
    </w:p>
    <w:p w14:paraId="583C01C5" w14:textId="77777777" w:rsidR="00B64AC2" w:rsidRPr="00DB2F30" w:rsidRDefault="00B64AC2" w:rsidP="00B64AC2">
      <w:pPr>
        <w:jc w:val="both"/>
        <w:rPr>
          <w:rFonts w:ascii="Arial" w:hAnsi="Arial" w:cs="Arial"/>
          <w:sz w:val="24"/>
          <w:szCs w:val="24"/>
          <w:lang w:val="fr-FR"/>
        </w:rPr>
      </w:pPr>
    </w:p>
    <w:p w14:paraId="111CC733" w14:textId="77777777" w:rsidR="00B64AC2" w:rsidRPr="00450514" w:rsidRDefault="00B64AC2" w:rsidP="00B64AC2">
      <w:pPr>
        <w:pStyle w:val="ListParagraph"/>
        <w:numPr>
          <w:ilvl w:val="0"/>
          <w:numId w:val="2"/>
        </w:numPr>
        <w:spacing w:after="0" w:line="240" w:lineRule="auto"/>
        <w:jc w:val="both"/>
        <w:rPr>
          <w:rFonts w:ascii="Arial" w:hAnsi="Arial" w:cs="Arial"/>
          <w:sz w:val="24"/>
          <w:szCs w:val="24"/>
          <w:lang w:val="fr-BE"/>
        </w:rPr>
      </w:pPr>
      <w:r w:rsidRPr="00450514">
        <w:rPr>
          <w:rFonts w:ascii="Arial" w:hAnsi="Arial" w:cs="Arial"/>
          <w:sz w:val="24"/>
          <w:szCs w:val="24"/>
          <w:lang w:val="fr"/>
        </w:rPr>
        <w:t>une avance de 50 % de la rémunération totale estimée, basée sur le nombre de tests GEP accordés pour l’année civile en cours, est payée au plus tard le dernier jour du troisième mois suivant la signature de la convention pour la première année et au plus tard le 31 mars pour les années suivantes de la convention.</w:t>
      </w:r>
    </w:p>
    <w:p w14:paraId="1812A0D5" w14:textId="77777777" w:rsidR="00B64AC2" w:rsidRPr="00450514" w:rsidRDefault="00B64AC2" w:rsidP="00B64AC2">
      <w:pPr>
        <w:pStyle w:val="ListParagraph"/>
        <w:jc w:val="both"/>
        <w:rPr>
          <w:rFonts w:ascii="Arial" w:hAnsi="Arial" w:cs="Arial"/>
          <w:sz w:val="24"/>
          <w:szCs w:val="24"/>
          <w:lang w:val="fr-BE"/>
        </w:rPr>
      </w:pPr>
    </w:p>
    <w:p w14:paraId="1DB0D2CA" w14:textId="77777777" w:rsidR="00B64AC2" w:rsidRPr="00450514" w:rsidRDefault="00B64AC2" w:rsidP="00B64AC2">
      <w:pPr>
        <w:pStyle w:val="ListParagraph"/>
        <w:numPr>
          <w:ilvl w:val="0"/>
          <w:numId w:val="2"/>
        </w:numPr>
        <w:spacing w:after="0" w:line="240" w:lineRule="auto"/>
        <w:jc w:val="both"/>
        <w:rPr>
          <w:rFonts w:ascii="Arial" w:hAnsi="Arial" w:cs="Arial"/>
          <w:sz w:val="24"/>
          <w:szCs w:val="24"/>
          <w:lang w:val="fr-BE"/>
        </w:rPr>
      </w:pPr>
      <w:r w:rsidRPr="00450514">
        <w:rPr>
          <w:rFonts w:ascii="Arial" w:hAnsi="Arial" w:cs="Arial"/>
          <w:sz w:val="24"/>
          <w:szCs w:val="24"/>
          <w:lang w:val="fr"/>
        </w:rPr>
        <w:t>Le solde des rémunérations pour les tests GEP prescrits au cours de l’année civile précédente sera payé après transmission par le Registre du Cancer des nombres de tests GEP enregistrés par le premier contractant à l’INAMI et ce au plus tard le 30 juin de l’année civile en cours.</w:t>
      </w:r>
    </w:p>
    <w:p w14:paraId="239346D5" w14:textId="77777777" w:rsidR="00B64AC2" w:rsidRPr="00450514" w:rsidRDefault="00B64AC2" w:rsidP="00B64AC2">
      <w:pPr>
        <w:jc w:val="both"/>
        <w:rPr>
          <w:rFonts w:ascii="Arial" w:hAnsi="Arial" w:cs="Arial"/>
          <w:sz w:val="24"/>
          <w:szCs w:val="24"/>
          <w:lang w:val="fr-BE"/>
        </w:rPr>
      </w:pPr>
    </w:p>
    <w:p w14:paraId="64111CBD" w14:textId="77777777" w:rsidR="00B64AC2" w:rsidRPr="00450514" w:rsidRDefault="00B64AC2" w:rsidP="00B64AC2">
      <w:pPr>
        <w:jc w:val="both"/>
        <w:rPr>
          <w:rFonts w:ascii="Arial" w:hAnsi="Arial"/>
          <w:lang w:val="fr-BE"/>
        </w:rPr>
      </w:pPr>
    </w:p>
    <w:p w14:paraId="7F8863CF" w14:textId="77777777" w:rsidR="00B64AC2" w:rsidRPr="00450514" w:rsidRDefault="00B64AC2" w:rsidP="00B64AC2">
      <w:pPr>
        <w:pStyle w:val="Heading2"/>
        <w:rPr>
          <w:i w:val="0"/>
          <w:sz w:val="28"/>
          <w:szCs w:val="28"/>
          <w:lang w:val="fr-FR"/>
        </w:rPr>
      </w:pPr>
      <w:r w:rsidRPr="00450514">
        <w:rPr>
          <w:i w:val="0"/>
          <w:sz w:val="28"/>
          <w:szCs w:val="28"/>
          <w:lang w:val="fr-FR"/>
        </w:rPr>
        <w:t>Article 8. La conservation et la propriété des données</w:t>
      </w:r>
    </w:p>
    <w:p w14:paraId="2E6A04A5" w14:textId="77777777" w:rsidR="00B64AC2" w:rsidRPr="00DB2F30" w:rsidRDefault="00B64AC2" w:rsidP="00B64AC2">
      <w:pPr>
        <w:jc w:val="both"/>
        <w:rPr>
          <w:b/>
          <w:i/>
          <w:sz w:val="24"/>
          <w:szCs w:val="24"/>
          <w:lang w:val="fr-FR"/>
        </w:rPr>
      </w:pPr>
    </w:p>
    <w:p w14:paraId="3440FEF1"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Pour permettre les contrôles, le premier contractant s’engage à tenir à la disposition de l’INAMI (second contractant) toutes les données du patient relatives à la convention dans le dossier médical.</w:t>
      </w:r>
    </w:p>
    <w:p w14:paraId="3C812497" w14:textId="77777777" w:rsidR="00B64AC2" w:rsidRPr="00450514" w:rsidRDefault="00B64AC2" w:rsidP="00B64AC2">
      <w:pPr>
        <w:jc w:val="both"/>
        <w:rPr>
          <w:rFonts w:ascii="Arial" w:hAnsi="Arial" w:cs="Arial"/>
          <w:sz w:val="24"/>
          <w:szCs w:val="24"/>
          <w:lang w:val="fr-BE"/>
        </w:rPr>
      </w:pPr>
    </w:p>
    <w:p w14:paraId="416581CF"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 xml:space="preserve">Les cliniques du sein agréées participantes doivent gérer les données qu’elles enregistrent dans le module spécifique du Registre du Cancer conformément à la conservation des données médicales le cas échéant. </w:t>
      </w:r>
    </w:p>
    <w:p w14:paraId="6E31AA94" w14:textId="77777777" w:rsidR="00B64AC2" w:rsidRPr="00450514" w:rsidRDefault="00B64AC2" w:rsidP="00B64AC2">
      <w:pPr>
        <w:jc w:val="both"/>
        <w:rPr>
          <w:rFonts w:ascii="Arial" w:hAnsi="Arial" w:cs="Arial"/>
          <w:sz w:val="24"/>
          <w:szCs w:val="24"/>
          <w:lang w:val="fr-BE"/>
        </w:rPr>
      </w:pPr>
    </w:p>
    <w:p w14:paraId="0269DB71" w14:textId="77777777" w:rsidR="00B64AC2" w:rsidRPr="00450514" w:rsidRDefault="00B64AC2" w:rsidP="00B64AC2">
      <w:pPr>
        <w:jc w:val="both"/>
        <w:rPr>
          <w:rFonts w:ascii="Arial" w:hAnsi="Arial" w:cs="Arial"/>
          <w:sz w:val="24"/>
          <w:szCs w:val="24"/>
          <w:lang w:val="fr-BE"/>
        </w:rPr>
      </w:pPr>
      <w:r w:rsidRPr="00450514">
        <w:rPr>
          <w:rFonts w:ascii="Arial" w:hAnsi="Arial" w:cs="Arial"/>
          <w:sz w:val="24"/>
          <w:szCs w:val="24"/>
          <w:lang w:val="fr"/>
        </w:rPr>
        <w:t xml:space="preserve">Les rapports </w:t>
      </w:r>
      <w:r>
        <w:rPr>
          <w:rFonts w:ascii="Arial" w:hAnsi="Arial" w:cs="Arial"/>
          <w:sz w:val="24"/>
          <w:szCs w:val="24"/>
          <w:lang w:val="fr"/>
        </w:rPr>
        <w:t>annuels</w:t>
      </w:r>
      <w:r w:rsidRPr="00450514">
        <w:rPr>
          <w:rFonts w:ascii="Arial" w:hAnsi="Arial" w:cs="Arial"/>
          <w:sz w:val="24"/>
          <w:szCs w:val="24"/>
          <w:lang w:val="fr"/>
        </w:rPr>
        <w:t xml:space="preserve"> sont expliqués au Comité de l’assurance et sont ensuite transmis au premier contractant lors du Comité d’accompagnement (voir article 11). Les informations contenues dans les rapports </w:t>
      </w:r>
      <w:r>
        <w:rPr>
          <w:rFonts w:ascii="Arial" w:hAnsi="Arial" w:cs="Arial"/>
          <w:sz w:val="24"/>
          <w:szCs w:val="24"/>
          <w:lang w:val="fr"/>
        </w:rPr>
        <w:t>annuels</w:t>
      </w:r>
      <w:r w:rsidRPr="00450514">
        <w:rPr>
          <w:rFonts w:ascii="Arial" w:hAnsi="Arial" w:cs="Arial"/>
          <w:sz w:val="24"/>
          <w:szCs w:val="24"/>
          <w:lang w:val="fr"/>
        </w:rPr>
        <w:t xml:space="preserve"> ne sont pas rendues publiques mais servent à ajuster le fonctionnement du premier contractant ou à préparer d’éventuels ajustements de la convention.</w:t>
      </w:r>
    </w:p>
    <w:p w14:paraId="32143247" w14:textId="77777777" w:rsidR="00B64AC2" w:rsidRPr="00450514" w:rsidRDefault="00B64AC2" w:rsidP="00B64AC2">
      <w:pPr>
        <w:jc w:val="both"/>
        <w:rPr>
          <w:rFonts w:ascii="Arial" w:hAnsi="Arial" w:cs="Arial"/>
          <w:sz w:val="24"/>
          <w:szCs w:val="24"/>
          <w:lang w:val="fr-BE"/>
        </w:rPr>
      </w:pPr>
    </w:p>
    <w:p w14:paraId="4BD9986C" w14:textId="77777777" w:rsidR="00B64AC2" w:rsidRPr="00450514" w:rsidRDefault="00B64AC2" w:rsidP="00B64AC2">
      <w:pPr>
        <w:rPr>
          <w:lang w:val="fr-BE"/>
        </w:rPr>
      </w:pPr>
    </w:p>
    <w:p w14:paraId="75B954C7" w14:textId="77777777" w:rsidR="00B64AC2" w:rsidRPr="00450514" w:rsidRDefault="00B64AC2" w:rsidP="00B64AC2">
      <w:pPr>
        <w:pStyle w:val="Heading2"/>
        <w:rPr>
          <w:i w:val="0"/>
          <w:sz w:val="28"/>
          <w:szCs w:val="28"/>
          <w:lang w:val="fr-BE"/>
        </w:rPr>
      </w:pPr>
      <w:r w:rsidRPr="00450514">
        <w:rPr>
          <w:i w:val="0"/>
          <w:sz w:val="28"/>
          <w:szCs w:val="28"/>
          <w:lang w:val="fr-BE"/>
        </w:rPr>
        <w:t>Article 9. L’utilisation des rémunérations</w:t>
      </w:r>
    </w:p>
    <w:p w14:paraId="61F6458F" w14:textId="77777777" w:rsidR="00B64AC2" w:rsidRPr="00450514" w:rsidRDefault="00B64AC2" w:rsidP="00B64AC2">
      <w:pPr>
        <w:rPr>
          <w:lang w:val="fr-BE"/>
        </w:rPr>
      </w:pPr>
    </w:p>
    <w:p w14:paraId="3FD7751D"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 premier contractant s’engage à utiliser les ressources financières payées par l’INAMI (second contractant) exclusivement dans le cadre de la présente convention.</w:t>
      </w:r>
    </w:p>
    <w:p w14:paraId="47B49E2B" w14:textId="77777777" w:rsidR="00B64AC2" w:rsidRPr="00DB2F30" w:rsidRDefault="00B64AC2" w:rsidP="00B64AC2">
      <w:pPr>
        <w:jc w:val="both"/>
        <w:rPr>
          <w:rFonts w:ascii="Arial" w:hAnsi="Arial" w:cs="Arial"/>
          <w:sz w:val="24"/>
          <w:szCs w:val="24"/>
          <w:lang w:val="fr-FR"/>
        </w:rPr>
      </w:pPr>
    </w:p>
    <w:p w14:paraId="7724C025" w14:textId="77777777" w:rsidR="00B64AC2" w:rsidRPr="00450514" w:rsidRDefault="00B64AC2" w:rsidP="00B64AC2">
      <w:pPr>
        <w:pStyle w:val="Heading2"/>
        <w:rPr>
          <w:i w:val="0"/>
          <w:sz w:val="28"/>
          <w:szCs w:val="28"/>
          <w:lang w:val="fr-FR"/>
        </w:rPr>
      </w:pPr>
      <w:r w:rsidRPr="00450514">
        <w:rPr>
          <w:i w:val="0"/>
          <w:sz w:val="28"/>
          <w:szCs w:val="28"/>
          <w:lang w:val="fr-FR"/>
        </w:rPr>
        <w:lastRenderedPageBreak/>
        <w:t xml:space="preserve">Article 10. La responsabilité </w:t>
      </w:r>
    </w:p>
    <w:p w14:paraId="57EC3431" w14:textId="77777777" w:rsidR="00B64AC2" w:rsidRPr="00DB2F30" w:rsidRDefault="00B64AC2" w:rsidP="00B64AC2">
      <w:pPr>
        <w:jc w:val="both"/>
        <w:rPr>
          <w:rFonts w:ascii="Arial" w:hAnsi="Arial" w:cs="Arial"/>
          <w:sz w:val="24"/>
          <w:szCs w:val="24"/>
          <w:lang w:val="fr-FR"/>
        </w:rPr>
      </w:pPr>
    </w:p>
    <w:p w14:paraId="1B9B133F"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L’exécution de la présente convention ne peut, pour l’INAMI (second contractant), en aucun cas engager sa responsabilité pour tout accident ou, de manière générale, tout dommage causé aux personnes et biens qui résultent directement ou indirectement de la présente convention.</w:t>
      </w:r>
    </w:p>
    <w:p w14:paraId="273E0A64" w14:textId="77777777" w:rsidR="00B64AC2" w:rsidRPr="00DB2F30" w:rsidRDefault="00B64AC2" w:rsidP="00B64AC2">
      <w:pPr>
        <w:jc w:val="both"/>
        <w:rPr>
          <w:rFonts w:ascii="Arial" w:hAnsi="Arial" w:cs="Arial"/>
          <w:sz w:val="24"/>
          <w:szCs w:val="24"/>
          <w:lang w:val="fr-FR"/>
        </w:rPr>
      </w:pPr>
    </w:p>
    <w:p w14:paraId="12216224" w14:textId="77777777" w:rsidR="00B64AC2" w:rsidRPr="00450514" w:rsidRDefault="00B64AC2" w:rsidP="00B64AC2">
      <w:pPr>
        <w:rPr>
          <w:lang w:val="fr-BE"/>
        </w:rPr>
      </w:pPr>
    </w:p>
    <w:p w14:paraId="25BEC151" w14:textId="77777777" w:rsidR="00B64AC2" w:rsidRPr="00450514" w:rsidRDefault="00B64AC2" w:rsidP="00B64AC2">
      <w:pPr>
        <w:pStyle w:val="Heading2"/>
        <w:jc w:val="both"/>
        <w:rPr>
          <w:i w:val="0"/>
          <w:sz w:val="28"/>
          <w:szCs w:val="28"/>
          <w:lang w:val="fr-FR"/>
        </w:rPr>
      </w:pPr>
      <w:r w:rsidRPr="00450514">
        <w:rPr>
          <w:i w:val="0"/>
          <w:sz w:val="28"/>
          <w:szCs w:val="28"/>
          <w:lang w:val="fr-BE"/>
        </w:rPr>
        <w:t xml:space="preserve">Article 11. </w:t>
      </w:r>
      <w:r w:rsidRPr="00450514">
        <w:rPr>
          <w:i w:val="0"/>
          <w:sz w:val="28"/>
          <w:szCs w:val="28"/>
          <w:lang w:val="fr-FR"/>
        </w:rPr>
        <w:t>Le monitoring et l’évaluation des prestations dispensées par le premier contractant dans le cadre de la convention</w:t>
      </w:r>
    </w:p>
    <w:p w14:paraId="220B09C8" w14:textId="77777777" w:rsidR="00B64AC2" w:rsidRPr="00DB2F30" w:rsidRDefault="00B64AC2" w:rsidP="00B64AC2">
      <w:pPr>
        <w:rPr>
          <w:lang w:val="fr-FR"/>
        </w:rPr>
      </w:pPr>
    </w:p>
    <w:p w14:paraId="1C8310D4" w14:textId="77777777" w:rsidR="00B64AC2" w:rsidRPr="00DB2F30" w:rsidRDefault="00B64AC2" w:rsidP="00B64AC2">
      <w:pPr>
        <w:jc w:val="both"/>
        <w:rPr>
          <w:rStyle w:val="Geen"/>
          <w:rFonts w:ascii="Arial" w:hAnsi="Arial" w:cs="Arial"/>
          <w:sz w:val="24"/>
          <w:szCs w:val="24"/>
          <w:lang w:val="fr-FR"/>
        </w:rPr>
      </w:pPr>
      <w:r w:rsidRPr="00DB2F30">
        <w:rPr>
          <w:rStyle w:val="Geen"/>
          <w:rFonts w:ascii="Arial" w:hAnsi="Arial" w:cs="Arial"/>
          <w:sz w:val="24"/>
          <w:szCs w:val="24"/>
          <w:lang w:val="fr-FR"/>
        </w:rPr>
        <w:t>Les tests GEP doivent permettre un diagnostic moléculaire de meilleure qualité, plus rapide et en principe avec un meilleur rapport coût-efficacité. Ils doivent permettre d’éviter des traitements inutiles et d’administrer la chimiothérapie de façon plus ciblée en cas de cancer du sein au stade précoce.</w:t>
      </w:r>
    </w:p>
    <w:p w14:paraId="6B296051" w14:textId="77777777" w:rsidR="00B64AC2" w:rsidRPr="00450514" w:rsidRDefault="00B64AC2" w:rsidP="00B64AC2">
      <w:pPr>
        <w:jc w:val="both"/>
        <w:rPr>
          <w:rStyle w:val="Geen"/>
          <w:rFonts w:ascii="Arial" w:hAnsi="Arial" w:cs="Arial"/>
          <w:sz w:val="24"/>
          <w:szCs w:val="24"/>
          <w:lang w:val="fr-BE"/>
        </w:rPr>
      </w:pPr>
    </w:p>
    <w:p w14:paraId="2D60F252" w14:textId="77777777" w:rsidR="00B64AC2" w:rsidRPr="00450514" w:rsidRDefault="00B64AC2" w:rsidP="00B64AC2">
      <w:pPr>
        <w:jc w:val="both"/>
        <w:rPr>
          <w:rStyle w:val="Geen"/>
          <w:rFonts w:ascii="Arial" w:hAnsi="Arial" w:cs="Arial"/>
          <w:sz w:val="24"/>
          <w:szCs w:val="24"/>
          <w:lang w:val="fr-BE"/>
        </w:rPr>
      </w:pPr>
      <w:r w:rsidRPr="00450514">
        <w:rPr>
          <w:rStyle w:val="Geen"/>
          <w:rFonts w:ascii="Arial" w:hAnsi="Arial" w:cs="Arial"/>
          <w:sz w:val="24"/>
          <w:szCs w:val="24"/>
          <w:lang w:val="fr"/>
        </w:rPr>
        <w:t xml:space="preserve">Un Comité d’accompagnement est mis en place pour discuter annuellement des activités des cliniques du sein agréées. Ce Comité d’accompagnement est composé de délégués des cliniques du sein agréées participantes (maximum 2 par clinique du sein agréée), de représentants des organismes assureurs, du Comité de l’assurance, du Centre du Cancer, </w:t>
      </w:r>
      <w:r>
        <w:rPr>
          <w:rStyle w:val="Geen"/>
          <w:rFonts w:ascii="Arial" w:hAnsi="Arial" w:cs="Arial"/>
          <w:sz w:val="24"/>
          <w:szCs w:val="24"/>
          <w:lang w:val="fr"/>
        </w:rPr>
        <w:t xml:space="preserve">de la Fondation </w:t>
      </w:r>
      <w:r w:rsidRPr="00450514">
        <w:rPr>
          <w:rStyle w:val="Geen"/>
          <w:rFonts w:ascii="Arial" w:hAnsi="Arial" w:cs="Arial"/>
          <w:sz w:val="24"/>
          <w:szCs w:val="24"/>
          <w:lang w:val="fr"/>
        </w:rPr>
        <w:t>du Registre du Cancer, du SPF Santé publique, du KCE et de l’INAMI.</w:t>
      </w:r>
    </w:p>
    <w:p w14:paraId="7B3D0708" w14:textId="77777777" w:rsidR="00B64AC2" w:rsidRPr="00450514" w:rsidRDefault="00B64AC2" w:rsidP="00B64AC2">
      <w:pPr>
        <w:jc w:val="both"/>
        <w:rPr>
          <w:rStyle w:val="Geen"/>
          <w:rFonts w:ascii="Arial" w:hAnsi="Arial" w:cs="Arial"/>
          <w:sz w:val="24"/>
          <w:szCs w:val="24"/>
          <w:lang w:val="fr-BE"/>
        </w:rPr>
      </w:pPr>
    </w:p>
    <w:p w14:paraId="6F43B68A" w14:textId="77777777" w:rsidR="00B64AC2" w:rsidRPr="00DB2F30" w:rsidRDefault="00B64AC2" w:rsidP="00B64AC2">
      <w:pPr>
        <w:jc w:val="both"/>
        <w:rPr>
          <w:rStyle w:val="Geen"/>
          <w:rFonts w:ascii="Arial" w:hAnsi="Arial" w:cs="Arial"/>
          <w:sz w:val="24"/>
          <w:szCs w:val="24"/>
          <w:lang w:val="fr-FR"/>
        </w:rPr>
      </w:pPr>
      <w:r w:rsidRPr="00DB2F30">
        <w:rPr>
          <w:rStyle w:val="Geen"/>
          <w:rFonts w:ascii="Arial" w:hAnsi="Arial" w:cs="Arial"/>
          <w:sz w:val="24"/>
          <w:szCs w:val="24"/>
          <w:lang w:val="fr-FR"/>
        </w:rPr>
        <w:t>Le premier contractant est tenu de transmettre à la Fondation du Registre du Cancer les données nécessaires pour effectuer les analyses (voir article 5).</w:t>
      </w:r>
    </w:p>
    <w:p w14:paraId="13BEB70F" w14:textId="77777777" w:rsidR="00B64AC2" w:rsidRPr="00DB2F30" w:rsidRDefault="00B64AC2" w:rsidP="00B64AC2">
      <w:pPr>
        <w:jc w:val="both"/>
        <w:rPr>
          <w:rStyle w:val="Geen"/>
          <w:rFonts w:ascii="Arial" w:hAnsi="Arial" w:cs="Arial"/>
          <w:sz w:val="24"/>
          <w:szCs w:val="24"/>
          <w:lang w:val="fr-FR"/>
        </w:rPr>
      </w:pPr>
    </w:p>
    <w:p w14:paraId="168175B8" w14:textId="77777777" w:rsidR="00B64AC2" w:rsidRPr="00450514" w:rsidRDefault="00B64AC2" w:rsidP="00B64AC2">
      <w:pPr>
        <w:jc w:val="both"/>
        <w:rPr>
          <w:rStyle w:val="Geen"/>
          <w:rFonts w:ascii="Arial" w:hAnsi="Arial" w:cs="Arial"/>
          <w:sz w:val="24"/>
          <w:szCs w:val="24"/>
          <w:lang w:val="fr-BE"/>
        </w:rPr>
      </w:pPr>
      <w:r w:rsidRPr="00450514">
        <w:rPr>
          <w:rStyle w:val="Geen"/>
          <w:rFonts w:ascii="Arial" w:hAnsi="Arial" w:cs="Arial"/>
          <w:sz w:val="24"/>
          <w:szCs w:val="24"/>
          <w:lang w:val="fr"/>
        </w:rPr>
        <w:t xml:space="preserve">Le Registre du Cancer compilera chaque année les données enregistrées dans un rapport </w:t>
      </w:r>
      <w:r>
        <w:rPr>
          <w:rStyle w:val="Geen"/>
          <w:rFonts w:ascii="Arial" w:hAnsi="Arial" w:cs="Arial"/>
          <w:sz w:val="24"/>
          <w:szCs w:val="24"/>
          <w:lang w:val="fr"/>
        </w:rPr>
        <w:t>annuel</w:t>
      </w:r>
      <w:r w:rsidRPr="00450514">
        <w:rPr>
          <w:rStyle w:val="Geen"/>
          <w:rFonts w:ascii="Arial" w:hAnsi="Arial" w:cs="Arial"/>
          <w:sz w:val="24"/>
          <w:szCs w:val="24"/>
          <w:lang w:val="fr"/>
        </w:rPr>
        <w:t xml:space="preserve"> avec des tableaux récapitulatifs, en y ajoutant des explications si nécessaire et/ou en établissant un lien avec d’autres données du Registre du Cancer. Un rapport annuel est soumis à l’INAMI avant le 31 mai. L’INAMI poursuivra l’analyse et l’interprétation des données et pourra procéder à l’ajustement de la convention. </w:t>
      </w:r>
    </w:p>
    <w:p w14:paraId="7F8DE151" w14:textId="77777777" w:rsidR="00B64AC2" w:rsidRPr="00450514" w:rsidRDefault="00B64AC2" w:rsidP="00B64AC2">
      <w:pPr>
        <w:jc w:val="both"/>
        <w:rPr>
          <w:rStyle w:val="Geen"/>
          <w:rFonts w:ascii="Arial" w:hAnsi="Arial" w:cs="Arial"/>
          <w:sz w:val="24"/>
          <w:szCs w:val="24"/>
          <w:lang w:val="fr-BE"/>
        </w:rPr>
      </w:pPr>
    </w:p>
    <w:p w14:paraId="0109D997" w14:textId="77777777" w:rsidR="00B64AC2" w:rsidRPr="00450514" w:rsidRDefault="00B64AC2" w:rsidP="00B64AC2">
      <w:pPr>
        <w:jc w:val="both"/>
        <w:rPr>
          <w:rStyle w:val="Geen"/>
          <w:rFonts w:cs="Arial"/>
          <w:b/>
          <w:sz w:val="24"/>
          <w:szCs w:val="24"/>
          <w:lang w:val="fr-BE"/>
        </w:rPr>
      </w:pPr>
    </w:p>
    <w:p w14:paraId="71ED1E64" w14:textId="77777777" w:rsidR="00B64AC2" w:rsidRPr="00450514" w:rsidRDefault="00B64AC2" w:rsidP="00B64AC2">
      <w:pPr>
        <w:pStyle w:val="Heading2"/>
        <w:rPr>
          <w:i w:val="0"/>
          <w:sz w:val="28"/>
          <w:szCs w:val="28"/>
          <w:lang w:val="fr-FR"/>
        </w:rPr>
      </w:pPr>
      <w:r w:rsidRPr="00450514">
        <w:rPr>
          <w:i w:val="0"/>
          <w:sz w:val="28"/>
          <w:szCs w:val="28"/>
          <w:lang w:val="fr-FR"/>
        </w:rPr>
        <w:t>Article 12. La compétence en cas de litige</w:t>
      </w:r>
    </w:p>
    <w:p w14:paraId="30B3C66F" w14:textId="77777777" w:rsidR="00B64AC2" w:rsidRPr="00DB2F30" w:rsidRDefault="00B64AC2" w:rsidP="00B64AC2">
      <w:pPr>
        <w:jc w:val="both"/>
        <w:rPr>
          <w:rFonts w:ascii="Arial" w:hAnsi="Arial" w:cs="Arial"/>
          <w:sz w:val="24"/>
          <w:szCs w:val="24"/>
          <w:lang w:val="fr-FR"/>
        </w:rPr>
      </w:pPr>
    </w:p>
    <w:p w14:paraId="7BD0691C"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Tout litige relatif à la présente convention est du ressort exclusif des tribunaux de Bruxelles.</w:t>
      </w:r>
    </w:p>
    <w:p w14:paraId="055D60BE" w14:textId="77777777" w:rsidR="00B64AC2" w:rsidRPr="00450514" w:rsidRDefault="00B64AC2" w:rsidP="00B64AC2">
      <w:pPr>
        <w:jc w:val="both"/>
        <w:rPr>
          <w:rFonts w:ascii="Arial" w:hAnsi="Arial" w:cs="Arial"/>
          <w:sz w:val="24"/>
          <w:szCs w:val="24"/>
          <w:lang w:val="fr-BE"/>
        </w:rPr>
      </w:pPr>
    </w:p>
    <w:p w14:paraId="6A551F61" w14:textId="77777777" w:rsidR="00B64AC2" w:rsidRPr="00450514" w:rsidRDefault="00B64AC2" w:rsidP="00B64AC2">
      <w:pPr>
        <w:jc w:val="both"/>
        <w:rPr>
          <w:sz w:val="24"/>
          <w:szCs w:val="24"/>
          <w:lang w:val="fr-BE"/>
        </w:rPr>
      </w:pPr>
    </w:p>
    <w:p w14:paraId="5EA1BB95" w14:textId="77777777" w:rsidR="00B64AC2" w:rsidRPr="00450514" w:rsidRDefault="00B64AC2" w:rsidP="00B64AC2">
      <w:pPr>
        <w:pStyle w:val="Heading2"/>
        <w:rPr>
          <w:i w:val="0"/>
          <w:sz w:val="28"/>
          <w:szCs w:val="28"/>
          <w:lang w:val="fr-BE"/>
        </w:rPr>
      </w:pPr>
      <w:r w:rsidRPr="00450514">
        <w:rPr>
          <w:i w:val="0"/>
          <w:sz w:val="28"/>
          <w:szCs w:val="28"/>
          <w:lang w:val="fr-BE"/>
        </w:rPr>
        <w:t>Article 13. La dénonciation de la convention</w:t>
      </w:r>
    </w:p>
    <w:p w14:paraId="7DA619D1" w14:textId="77777777" w:rsidR="00B64AC2" w:rsidRPr="00450514" w:rsidRDefault="00B64AC2" w:rsidP="00B64AC2">
      <w:pPr>
        <w:jc w:val="both"/>
        <w:rPr>
          <w:rFonts w:ascii="Arial" w:hAnsi="Arial" w:cs="Arial"/>
          <w:sz w:val="24"/>
          <w:szCs w:val="24"/>
          <w:lang w:val="fr-BE"/>
        </w:rPr>
      </w:pPr>
    </w:p>
    <w:p w14:paraId="68396D32" w14:textId="77777777" w:rsidR="00B64AC2" w:rsidRPr="00DB2F30" w:rsidRDefault="00B64AC2" w:rsidP="00B64AC2">
      <w:pPr>
        <w:jc w:val="both"/>
        <w:rPr>
          <w:rFonts w:ascii="Arial" w:hAnsi="Arial" w:cs="Arial"/>
          <w:sz w:val="24"/>
          <w:szCs w:val="24"/>
          <w:lang w:val="fr-FR"/>
        </w:rPr>
      </w:pPr>
      <w:r w:rsidRPr="00DB2F30">
        <w:rPr>
          <w:rFonts w:ascii="Arial" w:hAnsi="Arial" w:cs="Arial"/>
          <w:sz w:val="24"/>
          <w:szCs w:val="24"/>
          <w:lang w:val="fr-FR"/>
        </w:rPr>
        <w:t>Les deux contractants peuvent dénoncer la convention. Le délai de préavis est de 3 mois. Il commence à courir le premier jour du mois suivant la date d’envoi d’une lettre recommandée motivée.</w:t>
      </w:r>
    </w:p>
    <w:p w14:paraId="7E1F042E" w14:textId="77777777" w:rsidR="00B64AC2" w:rsidRPr="00450514" w:rsidRDefault="00B64AC2" w:rsidP="00B64AC2">
      <w:pPr>
        <w:rPr>
          <w:rFonts w:ascii="Arial" w:hAnsi="Arial" w:cs="Arial"/>
          <w:sz w:val="24"/>
          <w:szCs w:val="24"/>
          <w:lang w:val="fr-BE"/>
        </w:rPr>
      </w:pPr>
    </w:p>
    <w:p w14:paraId="06F063EE" w14:textId="77777777" w:rsidR="00B64AC2" w:rsidRDefault="00B64AC2" w:rsidP="00B64AC2">
      <w:pPr>
        <w:rPr>
          <w:rFonts w:ascii="Arial" w:hAnsi="Arial" w:cs="Arial"/>
          <w:sz w:val="24"/>
          <w:szCs w:val="24"/>
          <w:lang w:val="fr"/>
        </w:rPr>
      </w:pPr>
      <w:r w:rsidRPr="00450514">
        <w:rPr>
          <w:rFonts w:ascii="Arial" w:hAnsi="Arial" w:cs="Arial"/>
          <w:sz w:val="24"/>
          <w:szCs w:val="24"/>
          <w:lang w:val="fr"/>
        </w:rPr>
        <w:t>Cette convention est valable à partir du 1</w:t>
      </w:r>
      <w:r w:rsidRPr="00450514">
        <w:rPr>
          <w:rFonts w:ascii="Arial" w:hAnsi="Arial" w:cs="Arial"/>
          <w:sz w:val="24"/>
          <w:szCs w:val="24"/>
          <w:vertAlign w:val="superscript"/>
          <w:lang w:val="fr"/>
        </w:rPr>
        <w:t>er</w:t>
      </w:r>
      <w:r w:rsidRPr="00450514">
        <w:rPr>
          <w:rFonts w:ascii="Arial" w:hAnsi="Arial" w:cs="Arial"/>
          <w:sz w:val="24"/>
          <w:szCs w:val="24"/>
          <w:lang w:val="fr"/>
        </w:rPr>
        <w:t> janvier 2023 ou de la date de signature si elle est postérieure au 1</w:t>
      </w:r>
      <w:r w:rsidRPr="00450514">
        <w:rPr>
          <w:rFonts w:ascii="Arial" w:hAnsi="Arial" w:cs="Arial"/>
          <w:sz w:val="24"/>
          <w:szCs w:val="24"/>
          <w:vertAlign w:val="superscript"/>
          <w:lang w:val="fr"/>
        </w:rPr>
        <w:t>er</w:t>
      </w:r>
      <w:r w:rsidRPr="00450514">
        <w:rPr>
          <w:rFonts w:ascii="Arial" w:hAnsi="Arial" w:cs="Arial"/>
          <w:sz w:val="24"/>
          <w:szCs w:val="24"/>
          <w:lang w:val="fr"/>
        </w:rPr>
        <w:t xml:space="preserve"> janvier 2023. </w:t>
      </w:r>
    </w:p>
    <w:p w14:paraId="10D2890A" w14:textId="77777777" w:rsidR="00B64AC2" w:rsidRPr="00450514" w:rsidRDefault="00B64AC2" w:rsidP="00B64AC2">
      <w:pPr>
        <w:rPr>
          <w:rFonts w:ascii="Arial" w:hAnsi="Arial" w:cs="Arial"/>
          <w:strike/>
          <w:sz w:val="24"/>
          <w:szCs w:val="24"/>
          <w:lang w:val="fr-BE"/>
        </w:rPr>
      </w:pPr>
    </w:p>
    <w:p w14:paraId="695A3130" w14:textId="77777777" w:rsidR="00B64AC2" w:rsidRPr="00450514" w:rsidRDefault="00B64AC2" w:rsidP="00B64AC2">
      <w:pPr>
        <w:jc w:val="both"/>
        <w:rPr>
          <w:rFonts w:ascii="Arial" w:hAnsi="Arial" w:cs="Arial"/>
          <w:b/>
          <w:sz w:val="24"/>
          <w:szCs w:val="24"/>
          <w:lang w:val="fr-BE"/>
        </w:rPr>
      </w:pPr>
      <w:r w:rsidRPr="00DB2F30">
        <w:rPr>
          <w:rFonts w:ascii="Arial" w:hAnsi="Arial" w:cs="Arial"/>
          <w:b/>
          <w:sz w:val="24"/>
          <w:szCs w:val="24"/>
          <w:lang w:val="fr-FR"/>
        </w:rPr>
        <w:t xml:space="preserve">Les trois annexes font partie intégrante de la présente convention. </w:t>
      </w:r>
    </w:p>
    <w:p w14:paraId="441DF26D" w14:textId="77777777" w:rsidR="00B64AC2" w:rsidRPr="00450514" w:rsidRDefault="00B64AC2" w:rsidP="00B64AC2">
      <w:pPr>
        <w:jc w:val="both"/>
        <w:rPr>
          <w:rFonts w:ascii="Arial" w:hAnsi="Arial" w:cs="Arial"/>
          <w:b/>
          <w:sz w:val="24"/>
          <w:szCs w:val="24"/>
          <w:lang w:val="fr-BE"/>
        </w:rPr>
      </w:pPr>
    </w:p>
    <w:p w14:paraId="4BEA2054" w14:textId="77777777" w:rsidR="00B64AC2" w:rsidRPr="00DB2F30" w:rsidRDefault="00B64AC2" w:rsidP="00B64AC2">
      <w:pPr>
        <w:jc w:val="both"/>
        <w:rPr>
          <w:b/>
          <w:sz w:val="24"/>
          <w:szCs w:val="24"/>
          <w:lang w:val="fr-FR"/>
        </w:rPr>
      </w:pPr>
      <w:r w:rsidRPr="00DB2F30">
        <w:rPr>
          <w:rFonts w:ascii="Arial" w:hAnsi="Arial" w:cs="Arial"/>
          <w:b/>
          <w:sz w:val="24"/>
          <w:szCs w:val="24"/>
          <w:lang w:val="fr-FR"/>
        </w:rPr>
        <w:t xml:space="preserve">Fait en deux exemplaires originaux à Bruxelles, le </w:t>
      </w:r>
      <w:sdt>
        <w:sdtPr>
          <w:rPr>
            <w:b/>
            <w:sz w:val="24"/>
            <w:szCs w:val="24"/>
          </w:rPr>
          <w:id w:val="1826096850"/>
          <w:placeholder>
            <w:docPart w:val="626FE9548BFA4D5385653567AD655995"/>
          </w:placeholder>
          <w:showingPlcHdr/>
          <w:date>
            <w:dateFormat w:val="dd-MM-yyyy"/>
            <w:lid w:val="nl-BE"/>
            <w:storeMappedDataAs w:val="dateTime"/>
            <w:calendar w:val="gregorian"/>
          </w:date>
        </w:sdtPr>
        <w:sdtEndPr/>
        <w:sdtContent>
          <w:r w:rsidRPr="00DB2F30">
            <w:rPr>
              <w:rStyle w:val="PlaceholderText"/>
              <w:lang w:val="fr-FR"/>
            </w:rPr>
            <w:t>Click or tap to enter a date.</w:t>
          </w:r>
        </w:sdtContent>
      </w:sdt>
      <w:r w:rsidRPr="00DB2F30">
        <w:rPr>
          <w:b/>
          <w:sz w:val="24"/>
          <w:szCs w:val="24"/>
          <w:lang w:val="fr-FR"/>
        </w:rPr>
        <w:t xml:space="preserve">. </w:t>
      </w:r>
    </w:p>
    <w:p w14:paraId="6FE72375" w14:textId="77777777" w:rsidR="00B64AC2" w:rsidRPr="00DB2F30" w:rsidRDefault="00B64AC2" w:rsidP="00B64AC2">
      <w:pPr>
        <w:jc w:val="both"/>
        <w:rPr>
          <w:rFonts w:ascii="Arial" w:hAnsi="Arial" w:cs="Arial"/>
          <w:b/>
          <w:sz w:val="24"/>
          <w:szCs w:val="24"/>
          <w:lang w:val="fr-FR"/>
        </w:rPr>
      </w:pPr>
    </w:p>
    <w:p w14:paraId="114843C1" w14:textId="77777777" w:rsidR="00B64AC2" w:rsidRPr="00DB2F30" w:rsidRDefault="00B64AC2" w:rsidP="00B64AC2">
      <w:pPr>
        <w:jc w:val="both"/>
        <w:rPr>
          <w:rFonts w:ascii="Arial" w:hAnsi="Arial" w:cs="Arial"/>
          <w:b/>
          <w:sz w:val="24"/>
          <w:szCs w:val="24"/>
          <w:lang w:val="fr-FR"/>
        </w:rPr>
      </w:pPr>
      <w:r w:rsidRPr="00DB2F30">
        <w:rPr>
          <w:rFonts w:ascii="Arial" w:hAnsi="Arial" w:cs="Arial"/>
          <w:b/>
          <w:sz w:val="24"/>
          <w:szCs w:val="24"/>
          <w:lang w:val="fr-FR"/>
        </w:rPr>
        <w:t>Chaque contractant reconnaît avoir reçu l’exemplaire original qui lui est destiné.</w:t>
      </w:r>
    </w:p>
    <w:p w14:paraId="1C5C0D85" w14:textId="77777777" w:rsidR="00B64AC2" w:rsidRPr="00450514" w:rsidRDefault="00B64AC2" w:rsidP="00B64AC2">
      <w:pPr>
        <w:ind w:left="720"/>
        <w:jc w:val="both"/>
        <w:rPr>
          <w:rFonts w:ascii="Arial" w:hAnsi="Arial" w:cs="Arial"/>
          <w:b/>
          <w:sz w:val="24"/>
          <w:szCs w:val="24"/>
          <w:lang w:val="fr-BE"/>
        </w:rPr>
      </w:pPr>
    </w:p>
    <w:p w14:paraId="127F68F5" w14:textId="77777777" w:rsidR="00B64AC2" w:rsidRPr="00450514" w:rsidRDefault="00B64AC2" w:rsidP="00B64AC2">
      <w:pPr>
        <w:jc w:val="both"/>
        <w:rPr>
          <w:rFonts w:ascii="Arial" w:hAnsi="Arial" w:cs="Arial"/>
          <w:b/>
          <w:sz w:val="24"/>
          <w:szCs w:val="24"/>
          <w:lang w:val="fr-BE"/>
        </w:rPr>
      </w:pPr>
    </w:p>
    <w:p w14:paraId="3CEA36FA" w14:textId="77777777" w:rsidR="00B64AC2" w:rsidRPr="00DB2F30" w:rsidRDefault="00B64AC2" w:rsidP="00B64AC2">
      <w:pPr>
        <w:jc w:val="both"/>
        <w:rPr>
          <w:rFonts w:ascii="Arial" w:hAnsi="Arial" w:cs="Arial"/>
          <w:b/>
          <w:sz w:val="24"/>
          <w:szCs w:val="24"/>
          <w:lang w:val="fr-FR"/>
        </w:rPr>
      </w:pPr>
      <w:r w:rsidRPr="00DB2F30">
        <w:rPr>
          <w:rFonts w:ascii="Arial" w:hAnsi="Arial" w:cs="Arial"/>
          <w:b/>
          <w:sz w:val="24"/>
          <w:szCs w:val="24"/>
          <w:lang w:val="fr-FR"/>
        </w:rPr>
        <w:t>Pour le premier contractant,</w:t>
      </w:r>
      <w:r w:rsidRPr="00DB2F30">
        <w:rPr>
          <w:rFonts w:ascii="Arial" w:hAnsi="Arial" w:cs="Arial"/>
          <w:b/>
          <w:sz w:val="24"/>
          <w:szCs w:val="24"/>
          <w:lang w:val="fr-FR"/>
        </w:rPr>
        <w:tab/>
      </w:r>
      <w:r w:rsidRPr="00DB2F30">
        <w:rPr>
          <w:rFonts w:ascii="Arial" w:hAnsi="Arial" w:cs="Arial"/>
          <w:b/>
          <w:sz w:val="24"/>
          <w:szCs w:val="24"/>
          <w:lang w:val="fr-FR"/>
        </w:rPr>
        <w:tab/>
      </w:r>
      <w:r w:rsidRPr="00DB2F30">
        <w:rPr>
          <w:rFonts w:ascii="Arial" w:hAnsi="Arial" w:cs="Arial"/>
          <w:b/>
          <w:sz w:val="24"/>
          <w:szCs w:val="24"/>
          <w:lang w:val="fr-FR"/>
        </w:rPr>
        <w:tab/>
        <w:t xml:space="preserve">      Pour le second contractant, </w:t>
      </w:r>
    </w:p>
    <w:p w14:paraId="004BE29A" w14:textId="77777777" w:rsidR="00B64AC2" w:rsidRPr="00DB2F30" w:rsidRDefault="00B64AC2" w:rsidP="00B64AC2">
      <w:pPr>
        <w:ind w:left="720"/>
        <w:jc w:val="both"/>
        <w:rPr>
          <w:rFonts w:ascii="Arial" w:hAnsi="Arial" w:cs="Arial"/>
          <w:b/>
          <w:sz w:val="24"/>
          <w:szCs w:val="24"/>
          <w:lang w:val="fr-FR"/>
        </w:rPr>
      </w:pPr>
    </w:p>
    <w:p w14:paraId="7A40CFE2" w14:textId="77777777" w:rsidR="00B64AC2" w:rsidRPr="00DB2F30" w:rsidRDefault="00B64AC2" w:rsidP="00B64AC2">
      <w:pPr>
        <w:ind w:left="720"/>
        <w:jc w:val="both"/>
        <w:rPr>
          <w:b/>
          <w:sz w:val="24"/>
          <w:szCs w:val="24"/>
          <w:lang w:val="fr-FR"/>
        </w:rPr>
      </w:pPr>
    </w:p>
    <w:p w14:paraId="23741C2C" w14:textId="77777777" w:rsidR="00B64AC2" w:rsidRPr="00DB2F30" w:rsidRDefault="00B64AC2" w:rsidP="00B64AC2">
      <w:pPr>
        <w:ind w:left="720"/>
        <w:jc w:val="both"/>
        <w:rPr>
          <w:b/>
          <w:sz w:val="24"/>
          <w:szCs w:val="24"/>
          <w:lang w:val="fr-FR"/>
        </w:rPr>
      </w:pPr>
    </w:p>
    <w:p w14:paraId="38698AA4" w14:textId="77777777" w:rsidR="00B64AC2" w:rsidRPr="00450514" w:rsidRDefault="00B27C51" w:rsidP="00B64AC2">
      <w:pPr>
        <w:tabs>
          <w:tab w:val="left" w:pos="5387"/>
        </w:tabs>
        <w:jc w:val="both"/>
        <w:rPr>
          <w:rFonts w:ascii="Calibri" w:eastAsia="Calibri" w:hAnsi="Calibri"/>
        </w:rPr>
      </w:pPr>
      <w:sdt>
        <w:sdtPr>
          <w:rPr>
            <w:b/>
          </w:rPr>
          <w:id w:val="-1404436048"/>
          <w:placeholder>
            <w:docPart w:val="D4E8EDD3FE0A4CA480205C718A942797"/>
          </w:placeholder>
        </w:sdtPr>
        <w:sdtEndPr/>
        <w:sdtContent>
          <w:sdt>
            <w:sdtPr>
              <w:rPr>
                <w:sz w:val="24"/>
                <w:szCs w:val="24"/>
              </w:rPr>
              <w:id w:val="-162478026"/>
              <w:placeholder>
                <w:docPart w:val="01F6EE9EC54548599426B9042DC7753E"/>
              </w:placeholder>
              <w:showingPlcHdr/>
            </w:sdtPr>
            <w:sdtEndPr/>
            <w:sdtContent>
              <w:r w:rsidR="00B64AC2" w:rsidRPr="007E2772">
                <w:rPr>
                  <w:rStyle w:val="PlaceholderText"/>
                  <w:color w:val="0070C0"/>
                </w:rPr>
                <w:t>Click or tap here to enter text.</w:t>
              </w:r>
            </w:sdtContent>
          </w:sdt>
        </w:sdtContent>
      </w:sdt>
      <w:r w:rsidR="00B64AC2" w:rsidRPr="00450514">
        <w:rPr>
          <w:b/>
        </w:rPr>
        <w:tab/>
      </w:r>
      <w:r w:rsidR="00B64AC2" w:rsidRPr="00450514">
        <w:rPr>
          <w:rFonts w:ascii="Calibri" w:eastAsia="Calibri" w:hAnsi="Calibri"/>
        </w:rPr>
        <w:t>Monsieur Jelle Coenegrachts</w:t>
      </w:r>
    </w:p>
    <w:p w14:paraId="43F89A6F" w14:textId="77777777" w:rsidR="00B64AC2" w:rsidRPr="00450514" w:rsidRDefault="00B27C51" w:rsidP="00B64AC2">
      <w:pPr>
        <w:tabs>
          <w:tab w:val="left" w:pos="5387"/>
        </w:tabs>
        <w:jc w:val="both"/>
        <w:rPr>
          <w:rFonts w:ascii="Calibri" w:eastAsia="Calibri" w:hAnsi="Calibri"/>
          <w:lang w:val="fr-BE"/>
        </w:rPr>
      </w:pPr>
      <w:sdt>
        <w:sdtPr>
          <w:rPr>
            <w:rFonts w:ascii="Calibri" w:eastAsia="Calibri" w:hAnsi="Calibri"/>
          </w:rPr>
          <w:id w:val="1162505689"/>
          <w:placeholder>
            <w:docPart w:val="D4E8EDD3FE0A4CA480205C718A942797"/>
          </w:placeholder>
        </w:sdtPr>
        <w:sdtEndPr/>
        <w:sdtContent>
          <w:sdt>
            <w:sdtPr>
              <w:rPr>
                <w:sz w:val="24"/>
                <w:szCs w:val="24"/>
              </w:rPr>
              <w:id w:val="1136059051"/>
              <w:placeholder>
                <w:docPart w:val="302E2AD78EBA43559B6CACBEBFE3C9FA"/>
              </w:placeholder>
              <w:showingPlcHdr/>
            </w:sdtPr>
            <w:sdtEndPr/>
            <w:sdtContent>
              <w:r w:rsidR="00B64AC2" w:rsidRPr="007E2772">
                <w:rPr>
                  <w:rStyle w:val="PlaceholderText"/>
                  <w:color w:val="0070C0"/>
                </w:rPr>
                <w:t>Click or tap here to enter text.</w:t>
              </w:r>
            </w:sdtContent>
          </w:sdt>
        </w:sdtContent>
      </w:sdt>
      <w:r w:rsidR="00B64AC2" w:rsidRPr="00450514">
        <w:rPr>
          <w:rFonts w:ascii="Calibri" w:eastAsia="Calibri" w:hAnsi="Calibri"/>
        </w:rPr>
        <w:tab/>
      </w:r>
      <w:r w:rsidR="00B64AC2" w:rsidRPr="00450514">
        <w:rPr>
          <w:rFonts w:ascii="Calibri" w:eastAsia="Calibri" w:hAnsi="Calibri"/>
          <w:lang w:val="fr"/>
        </w:rPr>
        <w:t>Directeur général a.i.</w:t>
      </w:r>
    </w:p>
    <w:p w14:paraId="33495A88" w14:textId="77777777" w:rsidR="00B64AC2" w:rsidRPr="00450514" w:rsidRDefault="00B64AC2" w:rsidP="00B64AC2">
      <w:pPr>
        <w:ind w:left="720"/>
        <w:jc w:val="both"/>
        <w:rPr>
          <w:b/>
          <w:sz w:val="24"/>
          <w:szCs w:val="24"/>
          <w:lang w:val="fr-BE"/>
        </w:rPr>
      </w:pPr>
    </w:p>
    <w:p w14:paraId="2022F4D1" w14:textId="77777777" w:rsidR="00B64AC2" w:rsidRPr="00450514" w:rsidRDefault="00B64AC2" w:rsidP="00B64AC2">
      <w:pPr>
        <w:jc w:val="both"/>
        <w:rPr>
          <w:rFonts w:ascii="Arial" w:hAnsi="Arial" w:cs="Arial"/>
          <w:b/>
          <w:sz w:val="24"/>
          <w:szCs w:val="24"/>
          <w:lang w:val="fr-BE"/>
        </w:rPr>
      </w:pPr>
      <w:r w:rsidRPr="00450514">
        <w:rPr>
          <w:rFonts w:ascii="Arial" w:hAnsi="Arial" w:cs="Arial"/>
          <w:b/>
          <w:sz w:val="24"/>
          <w:szCs w:val="24"/>
          <w:lang w:val="fr"/>
        </w:rPr>
        <w:t>En cas de clinique du sein satellite :</w:t>
      </w:r>
    </w:p>
    <w:p w14:paraId="7816AE7E" w14:textId="77777777" w:rsidR="00B64AC2" w:rsidRPr="00450514" w:rsidRDefault="00B64AC2" w:rsidP="00B64AC2">
      <w:pPr>
        <w:ind w:left="720"/>
        <w:jc w:val="both"/>
        <w:rPr>
          <w:rFonts w:ascii="Arial" w:hAnsi="Arial" w:cs="Arial"/>
          <w:b/>
          <w:sz w:val="24"/>
          <w:szCs w:val="24"/>
          <w:lang w:val="fr-BE"/>
        </w:rPr>
      </w:pPr>
    </w:p>
    <w:p w14:paraId="19311D4C" w14:textId="77777777" w:rsidR="00B64AC2" w:rsidRPr="00450514" w:rsidRDefault="00B64AC2" w:rsidP="00B64AC2">
      <w:pPr>
        <w:jc w:val="both"/>
        <w:rPr>
          <w:rFonts w:ascii="Arial" w:hAnsi="Arial" w:cs="Arial"/>
          <w:b/>
          <w:sz w:val="24"/>
          <w:szCs w:val="24"/>
          <w:lang w:val="fr-BE"/>
        </w:rPr>
      </w:pPr>
      <w:r w:rsidRPr="00450514">
        <w:rPr>
          <w:rFonts w:ascii="Arial" w:hAnsi="Arial" w:cs="Arial"/>
          <w:b/>
          <w:sz w:val="24"/>
          <w:szCs w:val="24"/>
          <w:lang w:val="fr"/>
        </w:rPr>
        <w:t xml:space="preserve">Pouvoir organisateur responsable de la </w:t>
      </w:r>
      <w:r w:rsidRPr="00450514">
        <w:rPr>
          <w:rFonts w:ascii="Arial" w:hAnsi="Arial" w:cs="Arial"/>
          <w:b/>
          <w:sz w:val="24"/>
          <w:szCs w:val="24"/>
          <w:lang w:val="fr-BE"/>
        </w:rPr>
        <w:t>clinique du sein coordinatrice</w:t>
      </w:r>
    </w:p>
    <w:p w14:paraId="0C3DBA77" w14:textId="77777777" w:rsidR="00B64AC2" w:rsidRPr="00450514" w:rsidRDefault="00B64AC2" w:rsidP="00B64AC2">
      <w:pPr>
        <w:jc w:val="both"/>
        <w:rPr>
          <w:rFonts w:ascii="Arial" w:hAnsi="Arial" w:cs="Arial"/>
          <w:sz w:val="24"/>
          <w:szCs w:val="24"/>
          <w:lang w:val="fr-BE"/>
        </w:rPr>
      </w:pPr>
    </w:p>
    <w:p w14:paraId="37271024" w14:textId="77777777" w:rsidR="00B64AC2" w:rsidRPr="00450514" w:rsidRDefault="00B64AC2" w:rsidP="00B64AC2">
      <w:pPr>
        <w:jc w:val="both"/>
        <w:rPr>
          <w:rFonts w:ascii="Arial" w:hAnsi="Arial" w:cs="Arial"/>
          <w:sz w:val="24"/>
          <w:szCs w:val="24"/>
          <w:lang w:val="fr-BE"/>
        </w:rPr>
      </w:pPr>
    </w:p>
    <w:p w14:paraId="70A315A8" w14:textId="77777777" w:rsidR="00B64AC2" w:rsidRPr="00450514" w:rsidRDefault="00B64AC2" w:rsidP="00B64AC2">
      <w:pPr>
        <w:ind w:left="720"/>
        <w:jc w:val="both"/>
        <w:rPr>
          <w:b/>
          <w:sz w:val="24"/>
          <w:szCs w:val="24"/>
          <w:lang w:val="fr-BE"/>
        </w:rPr>
      </w:pPr>
    </w:p>
    <w:p w14:paraId="3B82D367" w14:textId="77777777" w:rsidR="00B64AC2" w:rsidRPr="007E2772" w:rsidRDefault="00B27C51" w:rsidP="00B64AC2">
      <w:pPr>
        <w:tabs>
          <w:tab w:val="left" w:pos="5387"/>
        </w:tabs>
        <w:jc w:val="both"/>
        <w:rPr>
          <w:rFonts w:ascii="Calibri" w:eastAsia="Calibri" w:hAnsi="Calibri"/>
          <w:color w:val="0070C0"/>
        </w:rPr>
      </w:pPr>
      <w:sdt>
        <w:sdtPr>
          <w:rPr>
            <w:b/>
          </w:rPr>
          <w:id w:val="-1444835999"/>
          <w:placeholder>
            <w:docPart w:val="AE1D8CCB579A4CA0BA742CAE9BB6CF42"/>
          </w:placeholder>
        </w:sdtPr>
        <w:sdtEndPr>
          <w:rPr>
            <w:color w:val="0070C0"/>
          </w:rPr>
        </w:sdtEndPr>
        <w:sdtContent>
          <w:sdt>
            <w:sdtPr>
              <w:rPr>
                <w:color w:val="0070C0"/>
                <w:sz w:val="24"/>
                <w:szCs w:val="24"/>
              </w:rPr>
              <w:id w:val="413363906"/>
              <w:placeholder>
                <w:docPart w:val="0FB2685E08FC457C9EC3C3CFABB32C55"/>
              </w:placeholder>
              <w:showingPlcHdr/>
            </w:sdtPr>
            <w:sdtEndPr/>
            <w:sdtContent>
              <w:r w:rsidR="00B64AC2" w:rsidRPr="007E2772">
                <w:rPr>
                  <w:rStyle w:val="PlaceholderText"/>
                  <w:color w:val="0070C0"/>
                </w:rPr>
                <w:t>Click or tap here to enter text.</w:t>
              </w:r>
            </w:sdtContent>
          </w:sdt>
        </w:sdtContent>
      </w:sdt>
      <w:r w:rsidR="00B64AC2" w:rsidRPr="007E2772">
        <w:rPr>
          <w:b/>
          <w:color w:val="0070C0"/>
        </w:rPr>
        <w:tab/>
      </w:r>
    </w:p>
    <w:p w14:paraId="65895070" w14:textId="129883CE" w:rsidR="004E334B" w:rsidRDefault="00B27C51" w:rsidP="00B64AC2">
      <w:pPr>
        <w:tabs>
          <w:tab w:val="left" w:pos="5387"/>
        </w:tabs>
        <w:jc w:val="both"/>
        <w:rPr>
          <w:rFonts w:ascii="Calibri" w:eastAsia="Calibri" w:hAnsi="Calibri"/>
        </w:rPr>
      </w:pPr>
      <w:sdt>
        <w:sdtPr>
          <w:rPr>
            <w:rFonts w:ascii="Calibri" w:eastAsia="Calibri" w:hAnsi="Calibri"/>
            <w:color w:val="0070C0"/>
          </w:rPr>
          <w:id w:val="1417828906"/>
          <w:placeholder>
            <w:docPart w:val="AE1D8CCB579A4CA0BA742CAE9BB6CF42"/>
          </w:placeholder>
        </w:sdtPr>
        <w:sdtEndPr>
          <w:rPr>
            <w:color w:val="auto"/>
          </w:rPr>
        </w:sdtEndPr>
        <w:sdtContent>
          <w:sdt>
            <w:sdtPr>
              <w:rPr>
                <w:color w:val="0070C0"/>
                <w:sz w:val="24"/>
                <w:szCs w:val="24"/>
              </w:rPr>
              <w:id w:val="1557195127"/>
              <w:placeholder>
                <w:docPart w:val="FE0BEC6AED7F480D8C7D984E38F2196F"/>
              </w:placeholder>
              <w:showingPlcHdr/>
            </w:sdtPr>
            <w:sdtEndPr>
              <w:rPr>
                <w:color w:val="auto"/>
              </w:rPr>
            </w:sdtEndPr>
            <w:sdtContent>
              <w:r w:rsidR="00B64AC2" w:rsidRPr="007E2772">
                <w:rPr>
                  <w:rStyle w:val="PlaceholderText"/>
                  <w:color w:val="0070C0"/>
                </w:rPr>
                <w:t>Click or tap here to enter text.</w:t>
              </w:r>
            </w:sdtContent>
          </w:sdt>
        </w:sdtContent>
      </w:sdt>
      <w:r w:rsidR="00B64AC2" w:rsidRPr="00450514">
        <w:rPr>
          <w:rFonts w:ascii="Calibri" w:eastAsia="Calibri" w:hAnsi="Calibri"/>
        </w:rPr>
        <w:tab/>
      </w:r>
    </w:p>
    <w:p w14:paraId="79263B31" w14:textId="77777777" w:rsidR="001276C8" w:rsidRPr="00CC4B27" w:rsidRDefault="001276C8" w:rsidP="001276C8">
      <w:pPr>
        <w:pStyle w:val="Heading1"/>
        <w:rPr>
          <w:sz w:val="28"/>
          <w:szCs w:val="28"/>
          <w:lang w:val="fr-BE"/>
        </w:rPr>
      </w:pPr>
      <w:bookmarkStart w:id="0" w:name="_Hlk118880776"/>
      <w:r w:rsidRPr="00CC4B27">
        <w:rPr>
          <w:sz w:val="28"/>
          <w:szCs w:val="28"/>
          <w:lang w:val="fr-BE"/>
        </w:rPr>
        <w:lastRenderedPageBreak/>
        <w:t>ANNEXE 1 : Critères auxquels les tests GEP doivent répondre</w:t>
      </w:r>
    </w:p>
    <w:bookmarkEnd w:id="0"/>
    <w:p w14:paraId="4AB9B492" w14:textId="77777777" w:rsidR="001276C8" w:rsidRPr="00CC4B27" w:rsidRDefault="001276C8" w:rsidP="001276C8">
      <w:pPr>
        <w:rPr>
          <w:lang w:val="fr-BE"/>
        </w:rPr>
      </w:pPr>
    </w:p>
    <w:p w14:paraId="515122EC" w14:textId="77777777" w:rsidR="001276C8" w:rsidRPr="00CC4B27" w:rsidRDefault="001276C8" w:rsidP="001276C8">
      <w:pPr>
        <w:rPr>
          <w:lang w:val="fr-BE"/>
        </w:rPr>
      </w:pPr>
    </w:p>
    <w:p w14:paraId="30B5A86E" w14:textId="77777777" w:rsidR="001276C8" w:rsidRPr="00AF77AE" w:rsidRDefault="001276C8" w:rsidP="001276C8">
      <w:pPr>
        <w:jc w:val="both"/>
        <w:rPr>
          <w:rFonts w:ascii="Arial" w:hAnsi="Arial" w:cs="Arial"/>
          <w:sz w:val="24"/>
          <w:szCs w:val="24"/>
          <w:lang w:val="fr-BE"/>
        </w:rPr>
      </w:pPr>
      <w:bookmarkStart w:id="1" w:name="_Hlk118880800"/>
      <w:r w:rsidRPr="00AF77AE">
        <w:rPr>
          <w:rFonts w:ascii="Arial" w:hAnsi="Arial" w:cs="Arial"/>
          <w:sz w:val="24"/>
          <w:szCs w:val="24"/>
          <w:lang w:val="fr"/>
        </w:rPr>
        <w:t>Pour faire l’objet d’un remboursement, le test GEP, y compris l’algorithme d’interprétatif, doit respecter au minimum l’une des conditions suivantes :</w:t>
      </w:r>
    </w:p>
    <w:p w14:paraId="440B3EA1" w14:textId="77777777" w:rsidR="001276C8" w:rsidRPr="00AF77AE" w:rsidRDefault="001276C8" w:rsidP="001276C8">
      <w:pPr>
        <w:jc w:val="both"/>
        <w:rPr>
          <w:rFonts w:ascii="Arial" w:hAnsi="Arial" w:cs="Arial"/>
          <w:sz w:val="24"/>
          <w:szCs w:val="24"/>
          <w:lang w:val="fr-BE"/>
        </w:rPr>
      </w:pPr>
      <w:r w:rsidRPr="00AF77AE">
        <w:rPr>
          <w:rFonts w:ascii="Arial" w:hAnsi="Arial" w:cs="Arial"/>
          <w:sz w:val="24"/>
          <w:szCs w:val="24"/>
          <w:lang w:val="fr"/>
        </w:rPr>
        <w:t xml:space="preserve"> </w:t>
      </w:r>
    </w:p>
    <w:p w14:paraId="7E6E88F1" w14:textId="77777777" w:rsidR="001276C8" w:rsidRPr="00AF77AE" w:rsidRDefault="001276C8" w:rsidP="001276C8">
      <w:pPr>
        <w:pStyle w:val="ListParagraph"/>
        <w:numPr>
          <w:ilvl w:val="0"/>
          <w:numId w:val="5"/>
        </w:numPr>
        <w:spacing w:after="0" w:line="240" w:lineRule="auto"/>
        <w:jc w:val="both"/>
        <w:rPr>
          <w:rFonts w:ascii="Arial" w:hAnsi="Arial" w:cs="Arial"/>
          <w:sz w:val="24"/>
          <w:szCs w:val="24"/>
          <w:lang w:val="fr-BE"/>
        </w:rPr>
      </w:pPr>
      <w:r w:rsidRPr="00AF77AE">
        <w:rPr>
          <w:rFonts w:ascii="Arial" w:hAnsi="Arial" w:cs="Arial"/>
          <w:sz w:val="24"/>
          <w:szCs w:val="24"/>
          <w:lang w:val="fr"/>
        </w:rPr>
        <w:t>soit le test GEP doit être soutenu par une étude clinique prospective randomisée avec des garanties de qualité méthodologique qui :</w:t>
      </w:r>
    </w:p>
    <w:p w14:paraId="71887950" w14:textId="77777777" w:rsidR="001276C8" w:rsidRPr="00AF77AE" w:rsidRDefault="001276C8" w:rsidP="001276C8">
      <w:pPr>
        <w:pStyle w:val="ListParagraph"/>
        <w:numPr>
          <w:ilvl w:val="1"/>
          <w:numId w:val="5"/>
        </w:numPr>
        <w:spacing w:after="0" w:line="240" w:lineRule="auto"/>
        <w:jc w:val="both"/>
        <w:rPr>
          <w:rFonts w:ascii="Arial" w:hAnsi="Arial" w:cs="Arial"/>
          <w:sz w:val="24"/>
          <w:szCs w:val="24"/>
          <w:lang w:val="fr-BE"/>
        </w:rPr>
      </w:pPr>
      <w:r w:rsidRPr="00AF77AE">
        <w:rPr>
          <w:rFonts w:ascii="Arial" w:hAnsi="Arial" w:cs="Arial"/>
          <w:sz w:val="24"/>
          <w:szCs w:val="24"/>
          <w:lang w:val="fr"/>
        </w:rPr>
        <w:t>démontre la plus-value avérée de ce test GEP en ce qui concerne le choix d’administrer ou non de la chimiothérapie, par rapport à la décision sans test GEP,</w:t>
      </w:r>
    </w:p>
    <w:p w14:paraId="1BA2E455" w14:textId="77777777" w:rsidR="001276C8" w:rsidRPr="00AF77AE" w:rsidRDefault="001276C8" w:rsidP="001276C8">
      <w:pPr>
        <w:pStyle w:val="ListParagraph"/>
        <w:numPr>
          <w:ilvl w:val="1"/>
          <w:numId w:val="5"/>
        </w:numPr>
        <w:spacing w:after="0" w:line="240" w:lineRule="auto"/>
        <w:jc w:val="both"/>
        <w:rPr>
          <w:rFonts w:ascii="Arial" w:hAnsi="Arial" w:cs="Arial"/>
          <w:sz w:val="24"/>
          <w:szCs w:val="24"/>
          <w:lang w:val="fr-BE"/>
        </w:rPr>
      </w:pPr>
      <w:r w:rsidRPr="00AF77AE">
        <w:rPr>
          <w:rFonts w:ascii="Arial" w:hAnsi="Arial" w:cs="Arial"/>
          <w:sz w:val="24"/>
          <w:szCs w:val="24"/>
          <w:lang w:val="fr"/>
        </w:rPr>
        <w:t>ou qui démontre une non-infériorité clinique dans l’utilisation de ce test GEP en ce qui concerne le choix de la chimiothérapie adjuvante, par rapport à l’utilisation d’un test GEP qui a déjà été approuvé ;</w:t>
      </w:r>
    </w:p>
    <w:p w14:paraId="531E4481" w14:textId="77777777" w:rsidR="001276C8" w:rsidRPr="00AF77AE" w:rsidRDefault="001276C8" w:rsidP="001276C8">
      <w:pPr>
        <w:pStyle w:val="ListParagraph"/>
        <w:numPr>
          <w:ilvl w:val="0"/>
          <w:numId w:val="5"/>
        </w:numPr>
        <w:spacing w:after="0" w:line="240" w:lineRule="auto"/>
        <w:jc w:val="both"/>
        <w:rPr>
          <w:rFonts w:ascii="Arial" w:hAnsi="Arial" w:cs="Arial"/>
          <w:sz w:val="24"/>
          <w:szCs w:val="24"/>
          <w:lang w:val="fr-BE"/>
        </w:rPr>
      </w:pPr>
      <w:r w:rsidRPr="00AF77AE">
        <w:rPr>
          <w:rFonts w:ascii="Arial" w:hAnsi="Arial" w:cs="Arial"/>
          <w:sz w:val="24"/>
          <w:szCs w:val="24"/>
          <w:lang w:val="fr"/>
        </w:rPr>
        <w:t>soit il faut disposer d’une concordance diagnostique validée de minimum 90% par rapport à un test déjà approuvé. À cet effet, il sera établi un rapport qui contiendra :</w:t>
      </w:r>
    </w:p>
    <w:p w14:paraId="4B36E879" w14:textId="77777777" w:rsidR="001276C8" w:rsidRPr="00AF77AE" w:rsidRDefault="001276C8" w:rsidP="001276C8">
      <w:pPr>
        <w:pStyle w:val="ListParagraph"/>
        <w:numPr>
          <w:ilvl w:val="1"/>
          <w:numId w:val="5"/>
        </w:numPr>
        <w:spacing w:after="0" w:line="240" w:lineRule="auto"/>
        <w:jc w:val="both"/>
        <w:rPr>
          <w:rFonts w:ascii="Arial" w:hAnsi="Arial" w:cs="Arial"/>
          <w:sz w:val="24"/>
          <w:szCs w:val="24"/>
          <w:lang w:val="fr-BE"/>
        </w:rPr>
      </w:pPr>
      <w:r w:rsidRPr="00AF77AE">
        <w:rPr>
          <w:rFonts w:ascii="Arial" w:hAnsi="Arial" w:cs="Arial"/>
          <w:sz w:val="24"/>
          <w:szCs w:val="24"/>
          <w:lang w:val="fr"/>
        </w:rPr>
        <w:t>Une description détaillée du test, les principes généraux de l’algorithme et une description détaillée de la procédure de validation et des résultats obtenus. Le rapport contiendra une analyse détaillée de chaque échantillon discordant.</w:t>
      </w:r>
    </w:p>
    <w:p w14:paraId="14813B1B" w14:textId="77777777" w:rsidR="001276C8" w:rsidRPr="00AF77AE" w:rsidRDefault="001276C8" w:rsidP="001276C8">
      <w:pPr>
        <w:pStyle w:val="ListParagraph"/>
        <w:numPr>
          <w:ilvl w:val="1"/>
          <w:numId w:val="5"/>
        </w:numPr>
        <w:spacing w:after="0" w:line="240" w:lineRule="auto"/>
        <w:jc w:val="both"/>
        <w:rPr>
          <w:rFonts w:ascii="Arial" w:hAnsi="Arial" w:cs="Arial"/>
          <w:sz w:val="24"/>
          <w:szCs w:val="24"/>
          <w:lang w:val="fr-BE"/>
        </w:rPr>
      </w:pPr>
      <w:r w:rsidRPr="003451A9">
        <w:rPr>
          <w:rFonts w:ascii="Arial" w:hAnsi="Arial" w:cs="Arial"/>
          <w:sz w:val="24"/>
          <w:szCs w:val="24"/>
          <w:lang w:val="fr"/>
        </w:rPr>
        <w:t>Un rapport de concordance rédigé par la firme qui fournit le test, contenant les résultats des tests réalisés en parallèle de façon classique sur 10% des échantillons attendus.  Ce rapport sera transmis au Comité de l’assurance dès que ce nombre est atteint</w:t>
      </w:r>
      <w:r w:rsidRPr="00AF77AE">
        <w:rPr>
          <w:rFonts w:ascii="Arial" w:hAnsi="Arial" w:cs="Arial"/>
          <w:sz w:val="24"/>
          <w:szCs w:val="24"/>
          <w:lang w:val="fr"/>
        </w:rPr>
        <w:t>.</w:t>
      </w:r>
    </w:p>
    <w:p w14:paraId="3CC549C9" w14:textId="77777777" w:rsidR="001276C8" w:rsidRPr="00AF77AE" w:rsidRDefault="001276C8" w:rsidP="001276C8">
      <w:pPr>
        <w:jc w:val="both"/>
        <w:rPr>
          <w:rFonts w:ascii="Arial" w:hAnsi="Arial" w:cs="Arial"/>
          <w:sz w:val="24"/>
          <w:szCs w:val="24"/>
          <w:lang w:val="fr-BE"/>
        </w:rPr>
      </w:pPr>
    </w:p>
    <w:p w14:paraId="77AC68BA" w14:textId="77777777" w:rsidR="001276C8" w:rsidRPr="00AF77AE" w:rsidRDefault="001276C8" w:rsidP="001276C8">
      <w:pPr>
        <w:jc w:val="both"/>
        <w:rPr>
          <w:rFonts w:ascii="Arial" w:hAnsi="Arial"/>
          <w:sz w:val="24"/>
          <w:szCs w:val="24"/>
          <w:lang w:val="fr-BE"/>
        </w:rPr>
      </w:pPr>
      <w:r w:rsidRPr="00AF77AE">
        <w:rPr>
          <w:rFonts w:ascii="Arial" w:hAnsi="Arial"/>
          <w:sz w:val="24"/>
          <w:szCs w:val="24"/>
          <w:lang w:val="fr"/>
        </w:rPr>
        <w:t>Une demande d’ajouter un test GEP à la liste peut être introduite par le producteur/distributeur d’un test commercial, par un laboratoire clinique qui souhaite proposer un test GEP spécifique, ou par la personne de contact d’une clinique du sein agréée qui participe à ce projet. La demande mentionne et motive dans quel (s) laboratoire (s) le test peut être effectué. La demande est introduite auprès de la Direction médicale de l’INAMI qui l’évalue après avis scientifique du Compermed et de la plateforme Companion Diagnostics et la soumet ensuite au Comité de l’assurance. Le Comité de l'assurance décide si les données et analyses présentées sont suffisantes pour inscrire le test dans la liste des tests remboursables.</w:t>
      </w:r>
    </w:p>
    <w:p w14:paraId="2C3A9711" w14:textId="77777777" w:rsidR="001276C8" w:rsidRPr="00AF77AE" w:rsidRDefault="001276C8" w:rsidP="001276C8">
      <w:pPr>
        <w:jc w:val="both"/>
        <w:rPr>
          <w:rFonts w:ascii="Arial" w:hAnsi="Arial" w:cs="Arial"/>
          <w:sz w:val="24"/>
          <w:szCs w:val="24"/>
          <w:lang w:val="fr-BE"/>
        </w:rPr>
      </w:pPr>
      <w:r w:rsidRPr="00AF77AE">
        <w:rPr>
          <w:rFonts w:ascii="Arial" w:hAnsi="Arial"/>
          <w:sz w:val="24"/>
          <w:szCs w:val="24"/>
          <w:lang w:val="fr"/>
        </w:rPr>
        <w:t xml:space="preserve"> </w:t>
      </w:r>
    </w:p>
    <w:p w14:paraId="5EC22571" w14:textId="77777777" w:rsidR="001276C8" w:rsidRPr="00AF77AE" w:rsidRDefault="001276C8" w:rsidP="001276C8">
      <w:pPr>
        <w:pStyle w:val="ListParagraph"/>
        <w:numPr>
          <w:ilvl w:val="0"/>
          <w:numId w:val="1"/>
        </w:numPr>
        <w:spacing w:after="0" w:line="240" w:lineRule="auto"/>
        <w:jc w:val="both"/>
        <w:rPr>
          <w:rFonts w:ascii="Arial" w:hAnsi="Arial" w:cs="Arial"/>
          <w:sz w:val="24"/>
          <w:szCs w:val="24"/>
          <w:lang w:val="fr-BE"/>
        </w:rPr>
      </w:pPr>
      <w:r w:rsidRPr="00AF77AE">
        <w:rPr>
          <w:rFonts w:ascii="Arial" w:hAnsi="Arial" w:cs="Arial"/>
          <w:sz w:val="24"/>
          <w:szCs w:val="24"/>
          <w:lang w:val="fr"/>
        </w:rPr>
        <w:t>Le test moléculaire peut se fonder sur une d’hybridisation Array, sur la PCR quantitative ou sur un séquençage de nouvelle génération.</w:t>
      </w:r>
    </w:p>
    <w:p w14:paraId="592337B7" w14:textId="77777777" w:rsidR="001276C8" w:rsidRPr="00AF77AE" w:rsidRDefault="001276C8" w:rsidP="001276C8">
      <w:pPr>
        <w:pStyle w:val="ListParagraph"/>
        <w:numPr>
          <w:ilvl w:val="0"/>
          <w:numId w:val="1"/>
        </w:numPr>
        <w:spacing w:after="0" w:line="240" w:lineRule="auto"/>
        <w:jc w:val="both"/>
        <w:rPr>
          <w:rFonts w:ascii="Arial" w:hAnsi="Arial" w:cs="Arial"/>
          <w:sz w:val="24"/>
          <w:szCs w:val="24"/>
          <w:lang w:val="fr-BE"/>
        </w:rPr>
      </w:pPr>
      <w:r w:rsidRPr="00AF77AE">
        <w:rPr>
          <w:rFonts w:ascii="Arial" w:hAnsi="Arial" w:cs="Arial"/>
          <w:sz w:val="24"/>
          <w:szCs w:val="24"/>
          <w:lang w:val="fr"/>
        </w:rPr>
        <w:t xml:space="preserve">Le profil d'expression est converti en un score de risque faible (moyen) élevé de progression du cancer, par un algorithme standardisé, </w:t>
      </w:r>
      <w:r w:rsidRPr="00AF77AE">
        <w:rPr>
          <w:rFonts w:ascii="Arial" w:hAnsi="Arial" w:cs="Arial"/>
          <w:sz w:val="24"/>
          <w:szCs w:val="24"/>
          <w:u w:val="single"/>
          <w:lang w:val="fr"/>
        </w:rPr>
        <w:t>qui fait partie de ce test</w:t>
      </w:r>
      <w:r w:rsidRPr="00AF77AE">
        <w:rPr>
          <w:rFonts w:ascii="Arial" w:hAnsi="Arial" w:cs="Arial"/>
          <w:sz w:val="24"/>
          <w:szCs w:val="24"/>
          <w:lang w:val="fr"/>
        </w:rPr>
        <w:t>. Un score numérique ou exprimé en pourcentage n'est pas suffisant comme résultat final mais il peut faire partie du rapport du résultat du test.</w:t>
      </w:r>
      <w:bookmarkEnd w:id="1"/>
      <w:r w:rsidRPr="00AF77AE">
        <w:rPr>
          <w:rFonts w:ascii="Arial" w:hAnsi="Arial" w:cs="Arial"/>
          <w:sz w:val="24"/>
          <w:szCs w:val="24"/>
          <w:lang w:val="fr"/>
        </w:rPr>
        <w:t xml:space="preserve"> </w:t>
      </w:r>
    </w:p>
    <w:p w14:paraId="371D5540" w14:textId="77777777" w:rsidR="001276C8" w:rsidRPr="00AF77AE" w:rsidRDefault="001276C8" w:rsidP="001276C8">
      <w:pPr>
        <w:pStyle w:val="Heading1"/>
        <w:rPr>
          <w:lang w:val="fr-BE"/>
        </w:rPr>
      </w:pPr>
    </w:p>
    <w:p w14:paraId="7B5C560F" w14:textId="77777777" w:rsidR="001276C8" w:rsidRDefault="001276C8" w:rsidP="001276C8">
      <w:pPr>
        <w:pStyle w:val="Heading1"/>
        <w:rPr>
          <w:sz w:val="28"/>
          <w:szCs w:val="28"/>
          <w:lang w:val="fr-BE"/>
        </w:rPr>
      </w:pPr>
      <w:bookmarkStart w:id="2" w:name="_Hlk118880817"/>
    </w:p>
    <w:p w14:paraId="205E672D" w14:textId="77777777" w:rsidR="001276C8" w:rsidRPr="00CC4B27" w:rsidRDefault="001276C8" w:rsidP="001276C8">
      <w:pPr>
        <w:pStyle w:val="Heading1"/>
        <w:rPr>
          <w:sz w:val="28"/>
          <w:szCs w:val="28"/>
          <w:lang w:val="fr-BE"/>
        </w:rPr>
      </w:pPr>
      <w:r w:rsidRPr="00CC4B27">
        <w:rPr>
          <w:sz w:val="28"/>
          <w:szCs w:val="28"/>
          <w:lang w:val="fr-BE"/>
        </w:rPr>
        <w:lastRenderedPageBreak/>
        <w:t>ANNEXE 2 : Liste des tests GEP remboursables</w:t>
      </w:r>
    </w:p>
    <w:p w14:paraId="60A8E836" w14:textId="77777777" w:rsidR="001276C8" w:rsidRPr="00CC4B27" w:rsidRDefault="001276C8" w:rsidP="001276C8">
      <w:pPr>
        <w:rPr>
          <w:sz w:val="28"/>
          <w:szCs w:val="28"/>
          <w:lang w:val="fr-BE"/>
        </w:rPr>
      </w:pPr>
    </w:p>
    <w:p w14:paraId="4AE148AB" w14:textId="77777777" w:rsidR="001276C8" w:rsidRPr="00AF77AE" w:rsidRDefault="001276C8" w:rsidP="001276C8">
      <w:pPr>
        <w:rPr>
          <w:rFonts w:ascii="Arial" w:hAnsi="Arial" w:cs="Arial"/>
          <w:sz w:val="24"/>
          <w:szCs w:val="24"/>
        </w:rPr>
      </w:pPr>
      <w:r w:rsidRPr="00AF77AE">
        <w:rPr>
          <w:rFonts w:ascii="Arial" w:hAnsi="Arial" w:cs="Arial"/>
          <w:sz w:val="24"/>
          <w:szCs w:val="24"/>
        </w:rPr>
        <w:t>MammaPrint sur microarray par Agendia</w:t>
      </w:r>
    </w:p>
    <w:p w14:paraId="3FAD94EC" w14:textId="77777777" w:rsidR="001276C8" w:rsidRDefault="001276C8" w:rsidP="001276C8">
      <w:pPr>
        <w:rPr>
          <w:rFonts w:ascii="Arial" w:hAnsi="Arial" w:cs="Arial"/>
          <w:sz w:val="24"/>
          <w:szCs w:val="24"/>
        </w:rPr>
      </w:pPr>
      <w:r w:rsidRPr="00AF77AE">
        <w:rPr>
          <w:rFonts w:ascii="Arial" w:hAnsi="Arial" w:cs="Arial"/>
          <w:sz w:val="24"/>
          <w:szCs w:val="24"/>
        </w:rPr>
        <w:t>Oncotype DX via Taqman par Genomic Health</w:t>
      </w:r>
    </w:p>
    <w:p w14:paraId="0137028C" w14:textId="77777777" w:rsidR="001276C8" w:rsidRPr="003451A9" w:rsidRDefault="001276C8" w:rsidP="001276C8">
      <w:pPr>
        <w:rPr>
          <w:rFonts w:ascii="Arial" w:hAnsi="Arial" w:cs="Arial"/>
          <w:sz w:val="24"/>
          <w:szCs w:val="24"/>
          <w:lang w:val="fr-BE"/>
        </w:rPr>
      </w:pPr>
      <w:r w:rsidRPr="003451A9">
        <w:rPr>
          <w:rFonts w:ascii="Arial" w:hAnsi="Arial" w:cs="Arial"/>
          <w:sz w:val="24"/>
          <w:szCs w:val="24"/>
          <w:lang w:val="fr-BE"/>
        </w:rPr>
        <w:t xml:space="preserve">Mammaprint® via </w:t>
      </w:r>
      <w:r>
        <w:rPr>
          <w:rFonts w:ascii="Arial" w:hAnsi="Arial" w:cs="Arial"/>
          <w:sz w:val="24"/>
          <w:szCs w:val="24"/>
          <w:lang w:val="fr-BE"/>
        </w:rPr>
        <w:t>NGS exécuté  par l’UZ Leuven</w:t>
      </w:r>
    </w:p>
    <w:bookmarkEnd w:id="2"/>
    <w:p w14:paraId="36695C0C" w14:textId="77777777" w:rsidR="001276C8" w:rsidRDefault="001276C8" w:rsidP="001276C8">
      <w:pPr>
        <w:rPr>
          <w:rFonts w:ascii="Arial" w:hAnsi="Arial" w:cs="Arial"/>
          <w:sz w:val="24"/>
          <w:szCs w:val="24"/>
          <w:lang w:val="fr-BE"/>
        </w:rPr>
      </w:pPr>
    </w:p>
    <w:p w14:paraId="02FD1221" w14:textId="77777777" w:rsidR="001276C8" w:rsidRDefault="001276C8" w:rsidP="001276C8">
      <w:pPr>
        <w:rPr>
          <w:rFonts w:ascii="Arial" w:hAnsi="Arial" w:cs="Arial"/>
          <w:sz w:val="24"/>
          <w:szCs w:val="24"/>
          <w:lang w:val="fr-BE"/>
        </w:rPr>
      </w:pPr>
    </w:p>
    <w:p w14:paraId="41AD2BCB" w14:textId="77777777" w:rsidR="001276C8" w:rsidRDefault="001276C8" w:rsidP="001276C8">
      <w:pPr>
        <w:rPr>
          <w:rFonts w:ascii="Arial" w:hAnsi="Arial" w:cs="Arial"/>
          <w:sz w:val="24"/>
          <w:szCs w:val="24"/>
          <w:lang w:val="fr-BE"/>
        </w:rPr>
      </w:pPr>
    </w:p>
    <w:p w14:paraId="2B75E03E" w14:textId="77777777" w:rsidR="001276C8" w:rsidRDefault="001276C8" w:rsidP="001276C8">
      <w:pPr>
        <w:rPr>
          <w:rFonts w:ascii="Arial" w:hAnsi="Arial" w:cs="Arial"/>
          <w:sz w:val="24"/>
          <w:szCs w:val="24"/>
          <w:lang w:val="fr-BE"/>
        </w:rPr>
      </w:pPr>
    </w:p>
    <w:p w14:paraId="64287EAB" w14:textId="77777777" w:rsidR="001276C8" w:rsidRDefault="001276C8" w:rsidP="001276C8">
      <w:pPr>
        <w:rPr>
          <w:rFonts w:ascii="Arial" w:hAnsi="Arial" w:cs="Arial"/>
          <w:sz w:val="24"/>
          <w:szCs w:val="24"/>
          <w:lang w:val="fr-BE"/>
        </w:rPr>
      </w:pPr>
    </w:p>
    <w:p w14:paraId="00903F4A" w14:textId="77777777" w:rsidR="001276C8" w:rsidRDefault="001276C8" w:rsidP="001276C8">
      <w:pPr>
        <w:rPr>
          <w:rFonts w:ascii="Arial" w:hAnsi="Arial" w:cs="Arial"/>
          <w:sz w:val="24"/>
          <w:szCs w:val="24"/>
          <w:lang w:val="fr-BE"/>
        </w:rPr>
      </w:pPr>
    </w:p>
    <w:p w14:paraId="38D8B334" w14:textId="77777777" w:rsidR="001276C8" w:rsidRDefault="001276C8" w:rsidP="001276C8">
      <w:pPr>
        <w:rPr>
          <w:rFonts w:ascii="Arial" w:hAnsi="Arial" w:cs="Arial"/>
          <w:sz w:val="24"/>
          <w:szCs w:val="24"/>
          <w:lang w:val="fr-BE"/>
        </w:rPr>
      </w:pPr>
    </w:p>
    <w:p w14:paraId="6C5FAA01" w14:textId="77777777" w:rsidR="001276C8" w:rsidRDefault="001276C8" w:rsidP="001276C8">
      <w:pPr>
        <w:rPr>
          <w:rFonts w:ascii="Arial" w:hAnsi="Arial" w:cs="Arial"/>
          <w:sz w:val="24"/>
          <w:szCs w:val="24"/>
          <w:lang w:val="fr-BE"/>
        </w:rPr>
      </w:pPr>
    </w:p>
    <w:p w14:paraId="2D09E50C" w14:textId="77777777" w:rsidR="001276C8" w:rsidRDefault="001276C8" w:rsidP="001276C8">
      <w:pPr>
        <w:rPr>
          <w:rFonts w:ascii="Arial" w:hAnsi="Arial" w:cs="Arial"/>
          <w:sz w:val="24"/>
          <w:szCs w:val="24"/>
          <w:lang w:val="fr-BE"/>
        </w:rPr>
      </w:pPr>
    </w:p>
    <w:p w14:paraId="6FA4BA6C" w14:textId="77777777" w:rsidR="001276C8" w:rsidRDefault="001276C8" w:rsidP="001276C8">
      <w:pPr>
        <w:rPr>
          <w:rFonts w:ascii="Arial" w:hAnsi="Arial" w:cs="Arial"/>
          <w:sz w:val="24"/>
          <w:szCs w:val="24"/>
          <w:lang w:val="fr-BE"/>
        </w:rPr>
      </w:pPr>
    </w:p>
    <w:p w14:paraId="1D90C2DD" w14:textId="77777777" w:rsidR="001276C8" w:rsidRDefault="001276C8" w:rsidP="001276C8">
      <w:pPr>
        <w:rPr>
          <w:rFonts w:ascii="Arial" w:hAnsi="Arial" w:cs="Arial"/>
          <w:sz w:val="24"/>
          <w:szCs w:val="24"/>
          <w:lang w:val="fr-BE"/>
        </w:rPr>
      </w:pPr>
    </w:p>
    <w:p w14:paraId="5590550D" w14:textId="77777777" w:rsidR="001276C8" w:rsidRDefault="001276C8" w:rsidP="001276C8">
      <w:pPr>
        <w:rPr>
          <w:rFonts w:ascii="Arial" w:hAnsi="Arial" w:cs="Arial"/>
          <w:sz w:val="24"/>
          <w:szCs w:val="24"/>
          <w:lang w:val="fr-BE"/>
        </w:rPr>
      </w:pPr>
    </w:p>
    <w:p w14:paraId="1D1BB97A" w14:textId="77777777" w:rsidR="001276C8" w:rsidRDefault="001276C8" w:rsidP="001276C8">
      <w:pPr>
        <w:rPr>
          <w:rFonts w:ascii="Arial" w:hAnsi="Arial" w:cs="Arial"/>
          <w:sz w:val="24"/>
          <w:szCs w:val="24"/>
          <w:lang w:val="fr-BE"/>
        </w:rPr>
      </w:pPr>
    </w:p>
    <w:p w14:paraId="4BA74A6C" w14:textId="77777777" w:rsidR="001276C8" w:rsidRDefault="001276C8" w:rsidP="001276C8">
      <w:pPr>
        <w:rPr>
          <w:rFonts w:ascii="Arial" w:hAnsi="Arial" w:cs="Arial"/>
          <w:sz w:val="24"/>
          <w:szCs w:val="24"/>
          <w:lang w:val="fr-BE"/>
        </w:rPr>
      </w:pPr>
    </w:p>
    <w:p w14:paraId="6BDEE78D" w14:textId="77777777" w:rsidR="001276C8" w:rsidRDefault="001276C8" w:rsidP="001276C8">
      <w:pPr>
        <w:rPr>
          <w:rFonts w:ascii="Arial" w:hAnsi="Arial" w:cs="Arial"/>
          <w:sz w:val="24"/>
          <w:szCs w:val="24"/>
          <w:lang w:val="fr-BE"/>
        </w:rPr>
      </w:pPr>
    </w:p>
    <w:p w14:paraId="6165EFA7" w14:textId="77777777" w:rsidR="001276C8" w:rsidRDefault="001276C8" w:rsidP="001276C8">
      <w:pPr>
        <w:rPr>
          <w:rFonts w:ascii="Arial" w:hAnsi="Arial" w:cs="Arial"/>
          <w:sz w:val="24"/>
          <w:szCs w:val="24"/>
          <w:lang w:val="fr-BE"/>
        </w:rPr>
      </w:pPr>
    </w:p>
    <w:p w14:paraId="1EA7B502" w14:textId="77777777" w:rsidR="001276C8" w:rsidRDefault="001276C8" w:rsidP="001276C8">
      <w:pPr>
        <w:rPr>
          <w:rFonts w:ascii="Arial" w:hAnsi="Arial" w:cs="Arial"/>
          <w:sz w:val="24"/>
          <w:szCs w:val="24"/>
          <w:lang w:val="fr-BE"/>
        </w:rPr>
      </w:pPr>
    </w:p>
    <w:p w14:paraId="22D7D150" w14:textId="77777777" w:rsidR="001276C8" w:rsidRDefault="001276C8" w:rsidP="001276C8">
      <w:pPr>
        <w:rPr>
          <w:rFonts w:ascii="Arial" w:hAnsi="Arial" w:cs="Arial"/>
          <w:sz w:val="24"/>
          <w:szCs w:val="24"/>
          <w:lang w:val="fr-BE"/>
        </w:rPr>
      </w:pPr>
    </w:p>
    <w:p w14:paraId="4C85BDC2" w14:textId="77777777" w:rsidR="001276C8" w:rsidRDefault="001276C8" w:rsidP="001276C8">
      <w:pPr>
        <w:rPr>
          <w:rFonts w:ascii="Arial" w:hAnsi="Arial" w:cs="Arial"/>
          <w:sz w:val="24"/>
          <w:szCs w:val="24"/>
          <w:lang w:val="fr-BE"/>
        </w:rPr>
      </w:pPr>
    </w:p>
    <w:p w14:paraId="41CD9132" w14:textId="77777777" w:rsidR="001276C8" w:rsidRDefault="001276C8" w:rsidP="001276C8">
      <w:pPr>
        <w:rPr>
          <w:rFonts w:ascii="Arial" w:hAnsi="Arial" w:cs="Arial"/>
          <w:sz w:val="24"/>
          <w:szCs w:val="24"/>
          <w:lang w:val="fr-BE"/>
        </w:rPr>
      </w:pPr>
    </w:p>
    <w:p w14:paraId="0647FD37" w14:textId="77777777" w:rsidR="001276C8" w:rsidRDefault="001276C8" w:rsidP="001276C8">
      <w:pPr>
        <w:rPr>
          <w:rFonts w:ascii="Arial" w:hAnsi="Arial" w:cs="Arial"/>
          <w:sz w:val="24"/>
          <w:szCs w:val="24"/>
          <w:lang w:val="fr-BE"/>
        </w:rPr>
      </w:pPr>
    </w:p>
    <w:p w14:paraId="12C9D67D" w14:textId="77777777" w:rsidR="001276C8" w:rsidRPr="0070739A" w:rsidRDefault="001276C8" w:rsidP="001276C8">
      <w:pPr>
        <w:pStyle w:val="Heading1"/>
        <w:rPr>
          <w:sz w:val="28"/>
          <w:szCs w:val="28"/>
          <w:lang w:val="fr-FR"/>
        </w:rPr>
      </w:pPr>
    </w:p>
    <w:p w14:paraId="64363307" w14:textId="77777777" w:rsidR="001276C8" w:rsidRPr="0070739A" w:rsidRDefault="001276C8" w:rsidP="001276C8">
      <w:pPr>
        <w:pStyle w:val="Heading1"/>
        <w:rPr>
          <w:sz w:val="28"/>
          <w:szCs w:val="28"/>
          <w:lang w:val="fr-FR"/>
        </w:rPr>
      </w:pPr>
    </w:p>
    <w:p w14:paraId="0E508789" w14:textId="77777777" w:rsidR="001276C8" w:rsidRPr="0070739A" w:rsidRDefault="001276C8" w:rsidP="001276C8">
      <w:pPr>
        <w:pStyle w:val="Heading1"/>
        <w:rPr>
          <w:sz w:val="28"/>
          <w:szCs w:val="28"/>
          <w:lang w:val="fr-FR"/>
        </w:rPr>
      </w:pPr>
    </w:p>
    <w:p w14:paraId="426C4D24" w14:textId="77777777" w:rsidR="001276C8" w:rsidRPr="0070739A" w:rsidRDefault="001276C8" w:rsidP="001276C8">
      <w:pPr>
        <w:pStyle w:val="Heading1"/>
        <w:rPr>
          <w:sz w:val="28"/>
          <w:szCs w:val="28"/>
          <w:lang w:val="fr-FR"/>
        </w:rPr>
      </w:pPr>
    </w:p>
    <w:p w14:paraId="4FD824A9" w14:textId="77777777" w:rsidR="001276C8" w:rsidRPr="0070739A" w:rsidRDefault="001276C8" w:rsidP="001276C8">
      <w:pPr>
        <w:pStyle w:val="Heading1"/>
        <w:rPr>
          <w:sz w:val="28"/>
          <w:szCs w:val="28"/>
          <w:lang w:val="fr-FR"/>
        </w:rPr>
      </w:pPr>
    </w:p>
    <w:p w14:paraId="32034548" w14:textId="77777777" w:rsidR="001276C8" w:rsidRPr="0070739A" w:rsidRDefault="001276C8" w:rsidP="001276C8">
      <w:pPr>
        <w:pStyle w:val="Heading1"/>
        <w:rPr>
          <w:sz w:val="28"/>
          <w:szCs w:val="28"/>
          <w:lang w:val="fr-FR"/>
        </w:rPr>
      </w:pPr>
    </w:p>
    <w:p w14:paraId="4285A57C" w14:textId="77777777" w:rsidR="001276C8" w:rsidRPr="0032727F" w:rsidRDefault="001276C8" w:rsidP="001276C8">
      <w:pPr>
        <w:pStyle w:val="Heading1"/>
        <w:rPr>
          <w:lang w:val="en-GB"/>
        </w:rPr>
      </w:pPr>
      <w:r w:rsidRPr="0032727F">
        <w:rPr>
          <w:sz w:val="28"/>
          <w:szCs w:val="28"/>
          <w:lang w:val="en-GB"/>
        </w:rPr>
        <w:lastRenderedPageBreak/>
        <w:t>ANNEXE 3: Enregistrement</w:t>
      </w:r>
    </w:p>
    <w:p w14:paraId="1C2A6715" w14:textId="77777777" w:rsidR="001276C8" w:rsidRPr="0032727F" w:rsidRDefault="001276C8" w:rsidP="001276C8"/>
    <w:p w14:paraId="21C14CB9" w14:textId="77777777" w:rsidR="001276C8" w:rsidRDefault="001276C8" w:rsidP="001276C8"/>
    <w:p w14:paraId="0FA9229C" w14:textId="77777777" w:rsidR="001276C8" w:rsidRDefault="001276C8" w:rsidP="001276C8"/>
    <w:p w14:paraId="66A1867F" w14:textId="77777777" w:rsidR="001276C8" w:rsidRPr="0032727F" w:rsidRDefault="001276C8" w:rsidP="001276C8"/>
    <w:p w14:paraId="5DB1AF72" w14:textId="77777777" w:rsidR="001276C8" w:rsidRPr="006F4813" w:rsidRDefault="001276C8" w:rsidP="001276C8">
      <w:pPr>
        <w:pBdr>
          <w:top w:val="double" w:sz="4" w:space="1" w:color="auto"/>
          <w:left w:val="double" w:sz="4" w:space="4" w:color="auto"/>
          <w:bottom w:val="double" w:sz="4" w:space="1" w:color="auto"/>
          <w:right w:val="double" w:sz="4" w:space="4" w:color="auto"/>
        </w:pBdr>
        <w:spacing w:line="276" w:lineRule="auto"/>
        <w:jc w:val="center"/>
        <w:rPr>
          <w:rFonts w:ascii="Arial" w:hAnsi="Arial" w:cs="Arial"/>
          <w:color w:val="0041A0"/>
          <w:sz w:val="36"/>
          <w:szCs w:val="36"/>
        </w:rPr>
      </w:pPr>
    </w:p>
    <w:p w14:paraId="04A4852E" w14:textId="77777777" w:rsidR="001276C8" w:rsidRPr="006F4813" w:rsidRDefault="001276C8" w:rsidP="001276C8">
      <w:pPr>
        <w:pBdr>
          <w:top w:val="double" w:sz="4" w:space="1" w:color="auto"/>
          <w:left w:val="double" w:sz="4" w:space="4" w:color="auto"/>
          <w:bottom w:val="double" w:sz="4" w:space="1" w:color="auto"/>
          <w:right w:val="double" w:sz="4" w:space="4" w:color="auto"/>
        </w:pBdr>
        <w:spacing w:line="276" w:lineRule="auto"/>
        <w:jc w:val="center"/>
        <w:rPr>
          <w:rFonts w:ascii="Arial" w:hAnsi="Arial" w:cs="Arial"/>
          <w:b/>
          <w:color w:val="0041A0"/>
          <w:sz w:val="36"/>
          <w:szCs w:val="36"/>
        </w:rPr>
      </w:pPr>
      <w:r w:rsidRPr="006F4813">
        <w:rPr>
          <w:rFonts w:ascii="Arial" w:hAnsi="Arial" w:cs="Arial"/>
          <w:b/>
          <w:color w:val="0041A0"/>
          <w:sz w:val="36"/>
          <w:szCs w:val="36"/>
        </w:rPr>
        <w:t xml:space="preserve">Evaluating the benefit of </w:t>
      </w:r>
      <w:r w:rsidRPr="0046789C">
        <w:rPr>
          <w:rFonts w:ascii="Arial" w:hAnsi="Arial" w:cs="Arial"/>
          <w:b/>
          <w:color w:val="0041A0"/>
          <w:sz w:val="36"/>
          <w:szCs w:val="36"/>
        </w:rPr>
        <w:t>Gene</w:t>
      </w:r>
      <w:r w:rsidRPr="006F4813">
        <w:rPr>
          <w:rFonts w:ascii="Arial" w:hAnsi="Arial" w:cs="Arial"/>
          <w:b/>
          <w:color w:val="0041A0"/>
          <w:sz w:val="36"/>
          <w:szCs w:val="36"/>
        </w:rPr>
        <w:t xml:space="preserve"> Expression Profiling (GEP) in early breast cancer</w:t>
      </w:r>
      <w:r w:rsidRPr="006F4813">
        <w:rPr>
          <w:rFonts w:ascii="Arial" w:hAnsi="Arial" w:cs="Arial"/>
          <w:b/>
          <w:color w:val="0041A0"/>
          <w:sz w:val="36"/>
          <w:szCs w:val="36"/>
        </w:rPr>
        <w:br/>
        <w:t>-</w:t>
      </w:r>
      <w:r w:rsidRPr="006F4813">
        <w:rPr>
          <w:rFonts w:ascii="Arial" w:hAnsi="Arial" w:cs="Arial"/>
          <w:b/>
          <w:color w:val="0041A0"/>
          <w:sz w:val="36"/>
          <w:szCs w:val="36"/>
        </w:rPr>
        <w:br/>
        <w:t>Registration form</w:t>
      </w:r>
    </w:p>
    <w:p w14:paraId="3695E43E" w14:textId="77777777" w:rsidR="001276C8" w:rsidRPr="006F4813" w:rsidRDefault="001276C8" w:rsidP="001276C8">
      <w:pPr>
        <w:pBdr>
          <w:top w:val="double" w:sz="4" w:space="1" w:color="auto"/>
          <w:left w:val="double" w:sz="4" w:space="4" w:color="auto"/>
          <w:bottom w:val="double" w:sz="4" w:space="1" w:color="auto"/>
          <w:right w:val="double" w:sz="4" w:space="4" w:color="auto"/>
        </w:pBdr>
        <w:spacing w:line="276" w:lineRule="auto"/>
        <w:jc w:val="center"/>
        <w:rPr>
          <w:rFonts w:ascii="Arial" w:hAnsi="Arial" w:cs="Arial"/>
          <w:color w:val="0041A0"/>
          <w:sz w:val="36"/>
          <w:szCs w:val="36"/>
        </w:rPr>
      </w:pPr>
    </w:p>
    <w:p w14:paraId="2F61F0A5" w14:textId="77777777" w:rsidR="001276C8" w:rsidRPr="006F4813" w:rsidRDefault="001276C8" w:rsidP="001276C8">
      <w:pPr>
        <w:spacing w:line="276" w:lineRule="auto"/>
        <w:rPr>
          <w:rFonts w:ascii="Arial" w:hAnsi="Arial" w:cs="Arial"/>
          <w:i/>
          <w:sz w:val="21"/>
          <w:szCs w:val="21"/>
        </w:rPr>
      </w:pPr>
      <w:r w:rsidRPr="00C471EA">
        <w:rPr>
          <w:rFonts w:ascii="Arial" w:hAnsi="Arial" w:cs="Arial"/>
          <w:i/>
          <w:sz w:val="21"/>
          <w:szCs w:val="21"/>
        </w:rPr>
        <w:t>Dataset established by the Domain Task Force Convention GEP.</w:t>
      </w:r>
    </w:p>
    <w:p w14:paraId="5B59C6C7" w14:textId="77777777" w:rsidR="001276C8" w:rsidRDefault="001276C8" w:rsidP="001276C8">
      <w:pPr>
        <w:spacing w:line="276" w:lineRule="auto"/>
        <w:rPr>
          <w:rFonts w:ascii="Arial" w:hAnsi="Arial" w:cs="Arial"/>
          <w:sz w:val="21"/>
          <w:szCs w:val="21"/>
        </w:rPr>
      </w:pPr>
    </w:p>
    <w:p w14:paraId="1E2B9C28" w14:textId="77777777" w:rsidR="001276C8" w:rsidRPr="00582048" w:rsidRDefault="001276C8" w:rsidP="001276C8">
      <w:pPr>
        <w:spacing w:line="276" w:lineRule="auto"/>
        <w:rPr>
          <w:rFonts w:ascii="Arial" w:hAnsi="Arial" w:cs="Arial"/>
          <w:b/>
          <w:sz w:val="21"/>
          <w:szCs w:val="21"/>
        </w:rPr>
      </w:pPr>
      <w:r>
        <w:rPr>
          <w:rFonts w:ascii="Arial" w:hAnsi="Arial" w:cs="Arial"/>
          <w:b/>
          <w:sz w:val="21"/>
          <w:szCs w:val="21"/>
        </w:rPr>
        <w:t xml:space="preserve">Definition </w:t>
      </w:r>
      <w:r w:rsidRPr="00582048">
        <w:rPr>
          <w:rFonts w:ascii="Arial" w:hAnsi="Arial" w:cs="Arial"/>
          <w:b/>
          <w:sz w:val="21"/>
          <w:szCs w:val="21"/>
        </w:rPr>
        <w:t>GEP target group</w:t>
      </w:r>
      <w:r>
        <w:rPr>
          <w:rFonts w:ascii="Arial" w:hAnsi="Arial" w:cs="Arial"/>
          <w:b/>
          <w:sz w:val="21"/>
          <w:szCs w:val="21"/>
        </w:rPr>
        <w:t>:</w:t>
      </w:r>
    </w:p>
    <w:p w14:paraId="0A127889" w14:textId="77777777" w:rsidR="001276C8" w:rsidRDefault="001276C8" w:rsidP="001276C8">
      <w:pPr>
        <w:pStyle w:val="ListParagraph"/>
        <w:numPr>
          <w:ilvl w:val="0"/>
          <w:numId w:val="21"/>
        </w:numPr>
        <w:spacing w:after="200" w:line="276" w:lineRule="auto"/>
        <w:jc w:val="both"/>
        <w:rPr>
          <w:rFonts w:ascii="Arial" w:hAnsi="Arial" w:cs="Arial"/>
          <w:sz w:val="21"/>
          <w:szCs w:val="21"/>
        </w:rPr>
      </w:pPr>
      <w:r>
        <w:rPr>
          <w:rFonts w:ascii="Arial" w:hAnsi="Arial" w:cs="Arial"/>
          <w:sz w:val="21"/>
          <w:szCs w:val="21"/>
        </w:rPr>
        <w:t>Early primary breast cancer,</w:t>
      </w:r>
    </w:p>
    <w:p w14:paraId="01A6D69F" w14:textId="77777777" w:rsidR="001276C8" w:rsidRDefault="001276C8" w:rsidP="001276C8">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pN0 or pN1, </w:t>
      </w:r>
    </w:p>
    <w:p w14:paraId="788443BC" w14:textId="77777777" w:rsidR="001276C8" w:rsidRDefault="001276C8" w:rsidP="001276C8">
      <w:pPr>
        <w:pStyle w:val="ListParagraph"/>
        <w:numPr>
          <w:ilvl w:val="0"/>
          <w:numId w:val="21"/>
        </w:numPr>
        <w:spacing w:after="200" w:line="276" w:lineRule="auto"/>
        <w:jc w:val="both"/>
        <w:rPr>
          <w:rFonts w:ascii="Arial" w:hAnsi="Arial" w:cs="Arial"/>
          <w:sz w:val="21"/>
          <w:szCs w:val="21"/>
        </w:rPr>
      </w:pPr>
      <w:r w:rsidRPr="005C56B5">
        <w:rPr>
          <w:rFonts w:ascii="Arial" w:hAnsi="Arial" w:cs="Arial"/>
          <w:sz w:val="21"/>
          <w:szCs w:val="21"/>
        </w:rPr>
        <w:t xml:space="preserve">maximum 5 cm in greatest dimension, </w:t>
      </w:r>
    </w:p>
    <w:p w14:paraId="0527896C" w14:textId="77777777" w:rsidR="001276C8" w:rsidRDefault="001276C8" w:rsidP="001276C8">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HER2-, ER+ and/or PR+, </w:t>
      </w:r>
    </w:p>
    <w:p w14:paraId="58CFB87E" w14:textId="77777777" w:rsidR="001276C8" w:rsidRPr="008A2C86" w:rsidRDefault="001276C8" w:rsidP="001276C8">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menopausal or at least 45 years old, </w:t>
      </w:r>
    </w:p>
    <w:p w14:paraId="33E5A5D2" w14:textId="77777777" w:rsidR="001276C8" w:rsidRPr="0032622D" w:rsidRDefault="001276C8" w:rsidP="001276C8">
      <w:pPr>
        <w:pStyle w:val="ListParagraph"/>
        <w:numPr>
          <w:ilvl w:val="0"/>
          <w:numId w:val="21"/>
        </w:numPr>
        <w:spacing w:after="200" w:line="276" w:lineRule="auto"/>
        <w:jc w:val="both"/>
        <w:rPr>
          <w:rFonts w:ascii="Arial" w:hAnsi="Arial" w:cs="Arial"/>
          <w:sz w:val="21"/>
          <w:szCs w:val="21"/>
        </w:rPr>
      </w:pPr>
      <w:r w:rsidRPr="0032622D">
        <w:rPr>
          <w:rFonts w:ascii="Arial" w:hAnsi="Arial" w:cs="Arial"/>
          <w:sz w:val="21"/>
          <w:szCs w:val="21"/>
        </w:rPr>
        <w:t>clinical high risk based on for example the algorithm used in the MINDACT study</w:t>
      </w:r>
      <w:r w:rsidRPr="0032622D">
        <w:rPr>
          <w:rStyle w:val="FootnoteReference"/>
          <w:sz w:val="24"/>
          <w:szCs w:val="24"/>
        </w:rPr>
        <w:footnoteReference w:id="3"/>
      </w:r>
      <w:r w:rsidRPr="0032622D">
        <w:rPr>
          <w:rFonts w:ascii="Arial" w:hAnsi="Arial"/>
          <w:sz w:val="24"/>
          <w:szCs w:val="24"/>
        </w:rPr>
        <w:t xml:space="preserve"> </w:t>
      </w:r>
      <w:r w:rsidRPr="0032622D">
        <w:rPr>
          <w:rFonts w:ascii="Arial" w:hAnsi="Arial"/>
          <w:sz w:val="21"/>
          <w:szCs w:val="21"/>
        </w:rPr>
        <w:t>or the Magee score</w:t>
      </w:r>
      <w:r w:rsidRPr="0032622D">
        <w:rPr>
          <w:rStyle w:val="FootnoteReference"/>
          <w:sz w:val="24"/>
          <w:szCs w:val="24"/>
        </w:rPr>
        <w:footnoteReference w:id="4"/>
      </w:r>
      <w:r w:rsidRPr="0032622D">
        <w:rPr>
          <w:rFonts w:ascii="Arial" w:hAnsi="Arial"/>
          <w:sz w:val="24"/>
          <w:szCs w:val="24"/>
        </w:rPr>
        <w:t>.</w:t>
      </w:r>
    </w:p>
    <w:p w14:paraId="0C174049" w14:textId="77777777" w:rsidR="001276C8" w:rsidRPr="00704B0E" w:rsidRDefault="001276C8" w:rsidP="001276C8">
      <w:pPr>
        <w:spacing w:line="276" w:lineRule="auto"/>
        <w:jc w:val="both"/>
        <w:rPr>
          <w:rFonts w:ascii="Arial" w:hAnsi="Arial" w:cs="Arial"/>
          <w:sz w:val="21"/>
          <w:szCs w:val="21"/>
        </w:rPr>
      </w:pPr>
    </w:p>
    <w:p w14:paraId="7309DF92" w14:textId="77777777" w:rsidR="001276C8" w:rsidRDefault="001276C8" w:rsidP="001276C8">
      <w:pPr>
        <w:spacing w:line="276" w:lineRule="auto"/>
        <w:jc w:val="both"/>
        <w:rPr>
          <w:rFonts w:ascii="Arial" w:hAnsi="Arial" w:cs="Arial"/>
          <w:sz w:val="21"/>
          <w:szCs w:val="21"/>
        </w:rPr>
      </w:pPr>
      <w:r>
        <w:rPr>
          <w:rFonts w:ascii="Arial" w:hAnsi="Arial" w:cs="Arial"/>
          <w:sz w:val="21"/>
          <w:szCs w:val="21"/>
        </w:rPr>
        <w:t xml:space="preserve">For all patients for whom a GEP-test is </w:t>
      </w:r>
      <w:r w:rsidRPr="00D36E2E">
        <w:rPr>
          <w:rFonts w:ascii="Arial" w:hAnsi="Arial" w:cs="Arial"/>
          <w:b/>
          <w:bCs/>
          <w:sz w:val="21"/>
          <w:szCs w:val="21"/>
        </w:rPr>
        <w:t>proposed by the MOC/COM</w:t>
      </w:r>
      <w:r>
        <w:rPr>
          <w:rFonts w:ascii="Arial" w:hAnsi="Arial" w:cs="Arial"/>
          <w:sz w:val="21"/>
          <w:szCs w:val="21"/>
        </w:rPr>
        <w:t>, the specific GEP registration needs to be completed.</w:t>
      </w:r>
    </w:p>
    <w:p w14:paraId="5CD2E6F0" w14:textId="77777777" w:rsidR="001276C8" w:rsidRDefault="001276C8" w:rsidP="001276C8">
      <w:pPr>
        <w:spacing w:line="276" w:lineRule="auto"/>
        <w:jc w:val="both"/>
        <w:rPr>
          <w:rFonts w:ascii="Arial" w:hAnsi="Arial" w:cs="Arial"/>
          <w:sz w:val="21"/>
          <w:szCs w:val="21"/>
        </w:rPr>
      </w:pPr>
    </w:p>
    <w:p w14:paraId="21F26B9E" w14:textId="77777777" w:rsidR="001276C8" w:rsidRDefault="001276C8" w:rsidP="001276C8">
      <w:pPr>
        <w:spacing w:line="276" w:lineRule="auto"/>
        <w:jc w:val="both"/>
        <w:rPr>
          <w:rFonts w:ascii="Arial" w:hAnsi="Arial" w:cs="Arial"/>
          <w:sz w:val="21"/>
          <w:szCs w:val="21"/>
        </w:rPr>
      </w:pPr>
    </w:p>
    <w:p w14:paraId="6C174B7C" w14:textId="77777777" w:rsidR="001276C8" w:rsidRPr="00582048" w:rsidRDefault="001276C8" w:rsidP="001276C8">
      <w:pPr>
        <w:spacing w:line="276" w:lineRule="auto"/>
        <w:jc w:val="both"/>
        <w:rPr>
          <w:rFonts w:ascii="Arial" w:hAnsi="Arial" w:cs="Arial"/>
          <w:sz w:val="21"/>
          <w:szCs w:val="21"/>
        </w:rPr>
        <w:sectPr w:rsidR="001276C8" w:rsidRPr="00582048" w:rsidSect="001276C8">
          <w:footerReference w:type="default" r:id="rId9"/>
          <w:headerReference w:type="first" r:id="rId10"/>
          <w:footerReference w:type="first" r:id="rId11"/>
          <w:pgSz w:w="11906" w:h="16838" w:code="9"/>
          <w:pgMar w:top="1418" w:right="1418" w:bottom="1418" w:left="1418" w:header="709" w:footer="709" w:gutter="0"/>
          <w:cols w:space="708"/>
          <w:docGrid w:linePitch="360"/>
        </w:sectPr>
      </w:pPr>
    </w:p>
    <w:p w14:paraId="54B7D200" w14:textId="77777777" w:rsidR="001276C8" w:rsidRPr="00C471EA" w:rsidRDefault="001276C8" w:rsidP="001276C8">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18"/>
        </w:rPr>
      </w:pPr>
      <w:r w:rsidRPr="00C471EA">
        <w:rPr>
          <w:rFonts w:ascii="Arial" w:hAnsi="Arial" w:cs="Arial"/>
          <w:sz w:val="18"/>
        </w:rPr>
        <w:lastRenderedPageBreak/>
        <w:t>All variables are required to be filled out unless stated otherwise.</w:t>
      </w:r>
    </w:p>
    <w:p w14:paraId="2B0030E1" w14:textId="77777777" w:rsidR="001276C8" w:rsidRPr="00C471EA" w:rsidRDefault="001276C8" w:rsidP="001276C8">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18"/>
        </w:rPr>
      </w:pPr>
      <w:r w:rsidRPr="00C471EA">
        <w:rPr>
          <w:rFonts w:ascii="Arial" w:hAnsi="Arial" w:cs="Arial"/>
          <w:sz w:val="18"/>
        </w:rPr>
        <w:sym w:font="Wingdings" w:char="F06D"/>
      </w:r>
      <w:r w:rsidRPr="00C471EA">
        <w:rPr>
          <w:rFonts w:ascii="Arial" w:hAnsi="Arial" w:cs="Arial"/>
          <w:sz w:val="18"/>
        </w:rPr>
        <w:t xml:space="preserve"> </w:t>
      </w:r>
      <w:r w:rsidRPr="00C471EA">
        <w:rPr>
          <w:rFonts w:ascii="Arial" w:hAnsi="Arial" w:cs="Arial"/>
          <w:bCs/>
          <w:sz w:val="18"/>
        </w:rPr>
        <w:t>Single-select variables: only one answer can be selected</w:t>
      </w:r>
    </w:p>
    <w:p w14:paraId="415FEA46" w14:textId="77777777" w:rsidR="001276C8" w:rsidRPr="00C471EA" w:rsidRDefault="001276C8" w:rsidP="001276C8">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18"/>
        </w:rPr>
      </w:pPr>
      <w:r w:rsidRPr="00C471EA">
        <w:rPr>
          <w:rFonts w:ascii="Arial" w:hAnsi="Arial" w:cs="Arial"/>
          <w:bCs/>
          <w:sz w:val="18"/>
        </w:rPr>
        <w:sym w:font="Wingdings" w:char="F071"/>
      </w:r>
      <w:r w:rsidRPr="00C471EA">
        <w:rPr>
          <w:rFonts w:ascii="Arial" w:hAnsi="Arial" w:cs="Arial"/>
          <w:bCs/>
          <w:sz w:val="18"/>
        </w:rPr>
        <w:t xml:space="preserve"> Multi-select variables: one or more answers can be selected</w:t>
      </w:r>
    </w:p>
    <w:p w14:paraId="17AB64A9" w14:textId="77777777" w:rsidR="001276C8" w:rsidRDefault="001276C8" w:rsidP="001276C8">
      <w:pPr>
        <w:jc w:val="both"/>
        <w:rPr>
          <w:rFonts w:ascii="Arial" w:hAnsi="Arial" w:cs="Arial"/>
          <w:sz w:val="21"/>
          <w:szCs w:val="21"/>
        </w:rPr>
      </w:pPr>
    </w:p>
    <w:p w14:paraId="25416A15" w14:textId="77777777" w:rsidR="001276C8" w:rsidRDefault="001276C8" w:rsidP="001276C8">
      <w:pPr>
        <w:jc w:val="both"/>
        <w:rPr>
          <w:rFonts w:ascii="Arial" w:hAnsi="Arial" w:cs="Arial"/>
          <w:sz w:val="21"/>
          <w:szCs w:val="21"/>
        </w:rPr>
      </w:pPr>
    </w:p>
    <w:p w14:paraId="598F746E" w14:textId="77777777" w:rsidR="001276C8" w:rsidRPr="00C471EA" w:rsidRDefault="001276C8" w:rsidP="001276C8">
      <w:pPr>
        <w:jc w:val="both"/>
        <w:rPr>
          <w:rFonts w:ascii="Arial" w:hAnsi="Arial" w:cs="Arial"/>
          <w:sz w:val="21"/>
          <w:szCs w:val="21"/>
        </w:rPr>
      </w:pPr>
    </w:p>
    <w:p w14:paraId="6F7280C4" w14:textId="77777777" w:rsidR="001276C8" w:rsidRPr="00681D98" w:rsidRDefault="001276C8" w:rsidP="001276C8">
      <w:pPr>
        <w:pStyle w:val="Heading1"/>
        <w:ind w:left="360" w:hanging="360"/>
        <w:rPr>
          <w:lang w:val="en-GB"/>
        </w:rPr>
      </w:pPr>
      <w:bookmarkStart w:id="3" w:name="_Toc72841876"/>
      <w:bookmarkStart w:id="4" w:name="_Toc73947215"/>
      <w:r w:rsidRPr="00681D98">
        <w:rPr>
          <w:lang w:val="en-GB"/>
        </w:rPr>
        <w:t>Administrative patient data</w:t>
      </w:r>
      <w:bookmarkEnd w:id="3"/>
      <w:bookmarkEnd w:id="4"/>
    </w:p>
    <w:p w14:paraId="16C2D31F" w14:textId="77777777" w:rsidR="001276C8" w:rsidRPr="00A90B88" w:rsidRDefault="001276C8" w:rsidP="001276C8">
      <w:pPr>
        <w:pStyle w:val="ListParagraph"/>
        <w:tabs>
          <w:tab w:val="left" w:leader="dot" w:pos="7371"/>
        </w:tabs>
        <w:ind w:left="0"/>
        <w:rPr>
          <w:rFonts w:cstheme="minorHAnsi"/>
          <w:sz w:val="21"/>
          <w:szCs w:val="21"/>
        </w:rPr>
      </w:pPr>
      <w:r w:rsidRPr="00A90B88">
        <w:rPr>
          <w:rFonts w:cstheme="minorHAnsi"/>
          <w:sz w:val="21"/>
          <w:szCs w:val="21"/>
        </w:rPr>
        <w:t xml:space="preserve">Hospital: </w:t>
      </w:r>
      <w:r w:rsidRPr="00A90B88">
        <w:rPr>
          <w:rFonts w:cstheme="minorHAnsi"/>
          <w:sz w:val="21"/>
          <w:szCs w:val="21"/>
        </w:rPr>
        <w:tab/>
      </w:r>
    </w:p>
    <w:p w14:paraId="4B29FFBD" w14:textId="77777777" w:rsidR="001276C8" w:rsidRPr="00A90B88" w:rsidRDefault="001276C8" w:rsidP="001276C8">
      <w:pPr>
        <w:pStyle w:val="ListParagraph"/>
        <w:tabs>
          <w:tab w:val="left" w:leader="dot" w:pos="7371"/>
        </w:tabs>
        <w:ind w:left="0"/>
        <w:rPr>
          <w:rFonts w:cstheme="minorHAnsi"/>
          <w:sz w:val="21"/>
          <w:szCs w:val="21"/>
        </w:rPr>
      </w:pPr>
      <w:r w:rsidRPr="00A90B88">
        <w:rPr>
          <w:rFonts w:cstheme="minorHAnsi"/>
          <w:sz w:val="21"/>
          <w:szCs w:val="21"/>
        </w:rPr>
        <w:t xml:space="preserve">Health insurance institution: </w:t>
      </w:r>
      <w:r w:rsidRPr="00A90B88">
        <w:rPr>
          <w:rFonts w:cstheme="minorHAnsi"/>
          <w:sz w:val="21"/>
          <w:szCs w:val="21"/>
        </w:rPr>
        <w:tab/>
      </w:r>
    </w:p>
    <w:p w14:paraId="2544C755" w14:textId="77777777" w:rsidR="001276C8" w:rsidRPr="00A90B88" w:rsidRDefault="001276C8" w:rsidP="001276C8">
      <w:pPr>
        <w:pStyle w:val="ListParagraph"/>
        <w:tabs>
          <w:tab w:val="left" w:leader="dot" w:pos="7371"/>
        </w:tabs>
        <w:ind w:left="0"/>
        <w:contextualSpacing w:val="0"/>
        <w:rPr>
          <w:rFonts w:cstheme="minorHAnsi"/>
          <w:sz w:val="21"/>
          <w:szCs w:val="21"/>
        </w:rPr>
      </w:pPr>
      <w:r w:rsidRPr="00A90B88">
        <w:rPr>
          <w:rFonts w:cstheme="minorHAnsi"/>
          <w:sz w:val="21"/>
          <w:szCs w:val="21"/>
        </w:rPr>
        <w:t xml:space="preserve">National number for social security (INSZ/NISS)*: </w:t>
      </w:r>
      <w:r w:rsidRPr="00A90B88">
        <w:rPr>
          <w:rFonts w:cstheme="minorHAnsi"/>
          <w:sz w:val="21"/>
          <w:szCs w:val="21"/>
        </w:rPr>
        <w:tab/>
      </w:r>
    </w:p>
    <w:p w14:paraId="5A9FE144" w14:textId="77777777" w:rsidR="001276C8" w:rsidRPr="00A90B88" w:rsidRDefault="001276C8" w:rsidP="001276C8">
      <w:pPr>
        <w:pStyle w:val="ListParagraph"/>
        <w:tabs>
          <w:tab w:val="left" w:leader="dot" w:pos="9072"/>
        </w:tabs>
        <w:ind w:left="0"/>
        <w:contextualSpacing w:val="0"/>
        <w:rPr>
          <w:rFonts w:cstheme="minorHAnsi"/>
          <w:i/>
          <w:sz w:val="18"/>
          <w:szCs w:val="18"/>
        </w:rPr>
      </w:pPr>
      <w:r w:rsidRPr="00A90B88">
        <w:rPr>
          <w:rFonts w:cstheme="minorHAnsi"/>
          <w:i/>
          <w:sz w:val="18"/>
          <w:szCs w:val="18"/>
        </w:rPr>
        <w:t>* if filled out in the online WBCR application, the following variables will be completed automatically:</w:t>
      </w:r>
    </w:p>
    <w:p w14:paraId="4291E24B"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Last name: </w:t>
      </w:r>
      <w:r w:rsidRPr="00A90B88">
        <w:rPr>
          <w:rFonts w:cstheme="minorHAnsi"/>
          <w:sz w:val="18"/>
          <w:szCs w:val="18"/>
        </w:rPr>
        <w:tab/>
      </w:r>
    </w:p>
    <w:p w14:paraId="71A322FF"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First name: </w:t>
      </w:r>
      <w:r w:rsidRPr="00A90B88">
        <w:rPr>
          <w:rFonts w:cstheme="minorHAnsi"/>
          <w:sz w:val="18"/>
          <w:szCs w:val="18"/>
        </w:rPr>
        <w:tab/>
      </w:r>
    </w:p>
    <w:p w14:paraId="1A8282FB"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Postal code: </w:t>
      </w:r>
      <w:r w:rsidRPr="00A90B88">
        <w:rPr>
          <w:rFonts w:cstheme="minorHAnsi"/>
          <w:sz w:val="18"/>
          <w:szCs w:val="18"/>
        </w:rPr>
        <w:tab/>
      </w:r>
    </w:p>
    <w:p w14:paraId="1BE791DB"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City: </w:t>
      </w:r>
      <w:r w:rsidRPr="00A90B88">
        <w:rPr>
          <w:rFonts w:cstheme="minorHAnsi"/>
          <w:sz w:val="18"/>
          <w:szCs w:val="18"/>
        </w:rPr>
        <w:tab/>
      </w:r>
    </w:p>
    <w:p w14:paraId="1DD33AA7"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Country: </w:t>
      </w:r>
      <w:r w:rsidRPr="00A90B88">
        <w:rPr>
          <w:rFonts w:cstheme="minorHAnsi"/>
          <w:sz w:val="18"/>
          <w:szCs w:val="18"/>
        </w:rPr>
        <w:tab/>
      </w:r>
    </w:p>
    <w:p w14:paraId="4B7DE612" w14:textId="77777777" w:rsidR="001276C8" w:rsidRPr="00A90B88" w:rsidRDefault="001276C8" w:rsidP="001276C8">
      <w:pPr>
        <w:pStyle w:val="ListParagraph"/>
        <w:tabs>
          <w:tab w:val="left" w:leader="dot" w:pos="4962"/>
        </w:tabs>
        <w:ind w:left="567"/>
        <w:rPr>
          <w:rFonts w:cstheme="minorHAnsi"/>
          <w:sz w:val="18"/>
          <w:szCs w:val="18"/>
        </w:rPr>
      </w:pPr>
      <w:r w:rsidRPr="00A90B88">
        <w:rPr>
          <w:rFonts w:cstheme="minorHAnsi"/>
          <w:sz w:val="18"/>
          <w:szCs w:val="18"/>
        </w:rPr>
        <w:t xml:space="preserve">Health insurance number: </w:t>
      </w:r>
      <w:r w:rsidRPr="00A90B88">
        <w:rPr>
          <w:rFonts w:cstheme="minorHAnsi"/>
          <w:sz w:val="18"/>
          <w:szCs w:val="18"/>
        </w:rPr>
        <w:tab/>
        <w:t xml:space="preserve"> (if possible)</w:t>
      </w:r>
    </w:p>
    <w:p w14:paraId="37F00C5E" w14:textId="77777777" w:rsidR="001276C8" w:rsidRPr="00A90B88" w:rsidRDefault="001276C8" w:rsidP="001276C8">
      <w:pPr>
        <w:pStyle w:val="ListParagraph"/>
        <w:tabs>
          <w:tab w:val="left" w:pos="1843"/>
          <w:tab w:val="left" w:leader="dot" w:pos="6804"/>
        </w:tabs>
        <w:ind w:left="567"/>
        <w:rPr>
          <w:rFonts w:cstheme="minorHAnsi"/>
          <w:sz w:val="18"/>
          <w:szCs w:val="18"/>
        </w:rPr>
      </w:pPr>
      <w:r w:rsidRPr="00A90B88">
        <w:rPr>
          <w:rFonts w:cstheme="minorHAnsi"/>
          <w:sz w:val="18"/>
          <w:szCs w:val="18"/>
        </w:rPr>
        <w:t>Date of birth:</w:t>
      </w:r>
      <w:r w:rsidRPr="00A90B88">
        <w:rPr>
          <w:rFonts w:cstheme="minorHAnsi"/>
          <w:sz w:val="18"/>
          <w:szCs w:val="18"/>
        </w:rPr>
        <w:tab/>
        <w:t xml:space="preserve"> ………/………/…………  (dd/mm/yyyy)</w:t>
      </w:r>
    </w:p>
    <w:p w14:paraId="0F174519" w14:textId="77777777" w:rsidR="001276C8" w:rsidRPr="00A90B88" w:rsidRDefault="001276C8" w:rsidP="001276C8">
      <w:pPr>
        <w:pStyle w:val="ListParagraph"/>
        <w:tabs>
          <w:tab w:val="left" w:pos="1843"/>
        </w:tabs>
        <w:ind w:left="567"/>
        <w:rPr>
          <w:rFonts w:cstheme="minorHAnsi"/>
          <w:sz w:val="18"/>
          <w:szCs w:val="18"/>
        </w:rPr>
      </w:pPr>
      <w:r w:rsidRPr="00A90B88">
        <w:rPr>
          <w:rFonts w:cstheme="minorHAnsi"/>
          <w:sz w:val="18"/>
          <w:szCs w:val="18"/>
        </w:rPr>
        <w:t>Date of death:</w:t>
      </w:r>
      <w:r w:rsidRPr="00A90B88">
        <w:rPr>
          <w:rFonts w:cstheme="minorHAnsi"/>
          <w:sz w:val="18"/>
          <w:szCs w:val="18"/>
        </w:rPr>
        <w:tab/>
        <w:t xml:space="preserve"> ………/………/…………  (dd/mm/yyyy) (if applicable)</w:t>
      </w:r>
    </w:p>
    <w:p w14:paraId="0AC2867C" w14:textId="77777777" w:rsidR="001276C8" w:rsidRPr="00A90B88" w:rsidRDefault="001276C8" w:rsidP="001276C8">
      <w:pPr>
        <w:pStyle w:val="ListParagraph"/>
        <w:tabs>
          <w:tab w:val="left" w:pos="993"/>
        </w:tabs>
        <w:ind w:left="567"/>
        <w:rPr>
          <w:rFonts w:cstheme="minorHAnsi"/>
          <w:sz w:val="18"/>
          <w:szCs w:val="18"/>
        </w:rPr>
      </w:pPr>
      <w:r w:rsidRPr="00A90B88">
        <w:rPr>
          <w:rFonts w:cstheme="minorHAnsi"/>
          <w:sz w:val="18"/>
          <w:szCs w:val="18"/>
        </w:rPr>
        <w:t xml:space="preserve">Sex: </w:t>
      </w:r>
      <w:r w:rsidRPr="00A90B88">
        <w:rPr>
          <w:rFonts w:cstheme="minorHAnsi"/>
          <w:sz w:val="18"/>
          <w:szCs w:val="18"/>
        </w:rPr>
        <w:tab/>
      </w:r>
      <w:r w:rsidRPr="00A90B88">
        <w:rPr>
          <w:rFonts w:cstheme="minorHAnsi"/>
          <w:sz w:val="18"/>
          <w:szCs w:val="18"/>
        </w:rPr>
        <w:sym w:font="Wingdings" w:char="F06D"/>
      </w:r>
      <w:r w:rsidRPr="00A90B88">
        <w:rPr>
          <w:rFonts w:cstheme="minorHAnsi"/>
          <w:sz w:val="18"/>
          <w:szCs w:val="18"/>
        </w:rPr>
        <w:t xml:space="preserve"> Male</w:t>
      </w:r>
    </w:p>
    <w:p w14:paraId="63ADF193" w14:textId="77777777" w:rsidR="001276C8" w:rsidRDefault="001276C8" w:rsidP="001276C8">
      <w:pPr>
        <w:pStyle w:val="ListParagraph"/>
        <w:tabs>
          <w:tab w:val="left" w:pos="993"/>
        </w:tabs>
        <w:ind w:left="567"/>
        <w:rPr>
          <w:rFonts w:cstheme="minorHAnsi"/>
          <w:sz w:val="18"/>
          <w:szCs w:val="18"/>
        </w:rPr>
      </w:pPr>
      <w:r w:rsidRPr="00A90B88">
        <w:rPr>
          <w:rFonts w:cstheme="minorHAnsi"/>
          <w:sz w:val="18"/>
          <w:szCs w:val="18"/>
        </w:rPr>
        <w:tab/>
      </w:r>
      <w:r w:rsidRPr="00A90B88">
        <w:rPr>
          <w:rFonts w:cstheme="minorHAnsi"/>
          <w:sz w:val="18"/>
          <w:szCs w:val="18"/>
        </w:rPr>
        <w:sym w:font="Wingdings" w:char="F06D"/>
      </w:r>
      <w:r w:rsidRPr="00A90B88">
        <w:rPr>
          <w:rFonts w:cstheme="minorHAnsi"/>
          <w:sz w:val="18"/>
          <w:szCs w:val="18"/>
        </w:rPr>
        <w:t xml:space="preserve"> Female</w:t>
      </w:r>
    </w:p>
    <w:p w14:paraId="23198CE4" w14:textId="77777777" w:rsidR="001276C8" w:rsidRDefault="001276C8" w:rsidP="001276C8">
      <w:pPr>
        <w:pStyle w:val="ListParagraph"/>
        <w:tabs>
          <w:tab w:val="left" w:pos="993"/>
        </w:tabs>
        <w:ind w:left="567"/>
        <w:rPr>
          <w:rFonts w:cstheme="minorHAnsi"/>
          <w:sz w:val="18"/>
          <w:szCs w:val="18"/>
        </w:rPr>
      </w:pPr>
    </w:p>
    <w:p w14:paraId="263EBD4E" w14:textId="77777777" w:rsidR="001276C8" w:rsidRDefault="001276C8" w:rsidP="001276C8">
      <w:pPr>
        <w:pStyle w:val="ListParagraph"/>
        <w:tabs>
          <w:tab w:val="left" w:pos="993"/>
        </w:tabs>
        <w:ind w:left="567"/>
        <w:rPr>
          <w:rFonts w:cstheme="minorHAnsi"/>
          <w:sz w:val="18"/>
          <w:szCs w:val="18"/>
        </w:rPr>
      </w:pPr>
    </w:p>
    <w:p w14:paraId="4FF10ED6" w14:textId="77777777" w:rsidR="001276C8" w:rsidRPr="00A90B88" w:rsidRDefault="001276C8" w:rsidP="001276C8">
      <w:pPr>
        <w:pStyle w:val="ListParagraph"/>
        <w:tabs>
          <w:tab w:val="left" w:pos="993"/>
        </w:tabs>
        <w:ind w:left="567"/>
        <w:rPr>
          <w:rFonts w:cstheme="minorHAnsi"/>
          <w:sz w:val="18"/>
          <w:szCs w:val="18"/>
        </w:rPr>
      </w:pPr>
    </w:p>
    <w:p w14:paraId="6DD2F5BD" w14:textId="77777777" w:rsidR="001276C8" w:rsidRPr="002F2E94" w:rsidRDefault="001276C8" w:rsidP="001276C8">
      <w:pPr>
        <w:pStyle w:val="ListParagraph"/>
        <w:tabs>
          <w:tab w:val="left" w:pos="993"/>
        </w:tabs>
        <w:ind w:left="567"/>
        <w:rPr>
          <w:rFonts w:cstheme="minorHAnsi"/>
          <w:sz w:val="18"/>
          <w:szCs w:val="18"/>
        </w:rPr>
      </w:pPr>
    </w:p>
    <w:p w14:paraId="512A573C" w14:textId="77777777" w:rsidR="001276C8" w:rsidRPr="00A90B88" w:rsidRDefault="001276C8" w:rsidP="001276C8">
      <w:pPr>
        <w:rPr>
          <w:rFonts w:cstheme="minorHAnsi"/>
          <w:b/>
          <w:i/>
          <w:color w:val="0041A0"/>
        </w:rPr>
      </w:pPr>
      <w:r w:rsidRPr="00A90B88">
        <w:rPr>
          <w:rFonts w:cstheme="minorHAnsi"/>
          <w:lang w:val="en-US"/>
        </w:rPr>
        <w:br w:type="page"/>
      </w:r>
    </w:p>
    <w:p w14:paraId="60617123" w14:textId="77777777" w:rsidR="001276C8" w:rsidRPr="00681D98" w:rsidRDefault="001276C8" w:rsidP="001276C8">
      <w:pPr>
        <w:pStyle w:val="Heading1"/>
        <w:ind w:left="360" w:hanging="360"/>
        <w:rPr>
          <w:rFonts w:cstheme="minorHAnsi"/>
          <w:lang w:val="en-GB"/>
        </w:rPr>
      </w:pPr>
      <w:bookmarkStart w:id="5" w:name="_Toc72841878"/>
      <w:bookmarkStart w:id="6" w:name="_Toc73947217"/>
      <w:r w:rsidRPr="00681D98">
        <w:rPr>
          <w:rFonts w:cstheme="minorHAnsi"/>
          <w:lang w:val="en-GB"/>
        </w:rPr>
        <w:lastRenderedPageBreak/>
        <w:t xml:space="preserve">2. </w:t>
      </w:r>
      <w:bookmarkEnd w:id="5"/>
      <w:bookmarkEnd w:id="6"/>
      <w:r>
        <w:rPr>
          <w:rFonts w:cstheme="minorHAnsi"/>
          <w:lang w:val="en-GB"/>
        </w:rPr>
        <w:t xml:space="preserve">For </w:t>
      </w:r>
      <w:r w:rsidRPr="00911A39">
        <w:rPr>
          <w:rFonts w:cstheme="minorHAnsi"/>
          <w:lang w:val="en-GB"/>
        </w:rPr>
        <w:t xml:space="preserve">all patients </w:t>
      </w:r>
      <w:r w:rsidRPr="00CF2D8A">
        <w:rPr>
          <w:rFonts w:cstheme="minorHAnsi"/>
          <w:lang w:val="en-GB"/>
        </w:rPr>
        <w:t>for whom a GEP-test is proposed</w:t>
      </w:r>
      <w:r w:rsidRPr="00911A39">
        <w:rPr>
          <w:rFonts w:cstheme="minorHAnsi"/>
          <w:lang w:val="en-GB"/>
        </w:rPr>
        <w:t xml:space="preserve"> by the MOC/COM</w:t>
      </w:r>
      <w:r w:rsidRPr="00681D98">
        <w:rPr>
          <w:rFonts w:cstheme="minorHAnsi"/>
          <w:lang w:val="en-GB"/>
        </w:rPr>
        <w:t xml:space="preserve"> </w:t>
      </w:r>
    </w:p>
    <w:p w14:paraId="153E2B7A" w14:textId="77777777" w:rsidR="001276C8" w:rsidRDefault="001276C8" w:rsidP="001276C8">
      <w:pPr>
        <w:pStyle w:val="ListParagraph"/>
        <w:numPr>
          <w:ilvl w:val="0"/>
          <w:numId w:val="6"/>
        </w:numPr>
        <w:spacing w:line="276" w:lineRule="auto"/>
        <w:ind w:left="357" w:hanging="357"/>
        <w:rPr>
          <w:rFonts w:cstheme="minorHAnsi"/>
          <w:sz w:val="21"/>
          <w:szCs w:val="21"/>
        </w:rPr>
      </w:pPr>
      <w:r w:rsidRPr="00A90B88">
        <w:rPr>
          <w:rFonts w:cstheme="minorHAnsi"/>
          <w:sz w:val="21"/>
          <w:szCs w:val="21"/>
        </w:rPr>
        <w:t xml:space="preserve">Date surgery: </w:t>
      </w:r>
    </w:p>
    <w:p w14:paraId="0D16A00B" w14:textId="77777777" w:rsidR="001276C8" w:rsidRDefault="001276C8" w:rsidP="001276C8">
      <w:pPr>
        <w:pStyle w:val="ListParagraph"/>
        <w:numPr>
          <w:ilvl w:val="1"/>
          <w:numId w:val="6"/>
        </w:numPr>
        <w:spacing w:line="276" w:lineRule="auto"/>
        <w:rPr>
          <w:rFonts w:cstheme="minorHAnsi"/>
          <w:sz w:val="21"/>
          <w:szCs w:val="21"/>
        </w:rPr>
      </w:pPr>
      <w:r w:rsidRPr="00A90B88">
        <w:rPr>
          <w:rFonts w:cstheme="minorHAnsi"/>
          <w:sz w:val="21"/>
          <w:szCs w:val="21"/>
        </w:rPr>
        <w:t>………/………/…………  (dd/mm/yyyy)</w:t>
      </w:r>
    </w:p>
    <w:p w14:paraId="38068CBB"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No surgery was performed prior to request of GEP</w:t>
      </w:r>
    </w:p>
    <w:p w14:paraId="6E51A764" w14:textId="77777777" w:rsidR="001276C8" w:rsidRDefault="001276C8" w:rsidP="001276C8">
      <w:pPr>
        <w:pStyle w:val="ListParagraph"/>
        <w:ind w:left="1440"/>
        <w:rPr>
          <w:rFonts w:cstheme="minorHAnsi"/>
          <w:sz w:val="21"/>
          <w:szCs w:val="21"/>
        </w:rPr>
      </w:pPr>
    </w:p>
    <w:p w14:paraId="4D8F8FC7" w14:textId="77777777" w:rsidR="001276C8" w:rsidRDefault="001276C8" w:rsidP="001276C8">
      <w:pPr>
        <w:pStyle w:val="ListParagraph"/>
        <w:numPr>
          <w:ilvl w:val="0"/>
          <w:numId w:val="6"/>
        </w:numPr>
        <w:spacing w:line="276" w:lineRule="auto"/>
        <w:ind w:left="357" w:hanging="357"/>
        <w:rPr>
          <w:rFonts w:cstheme="minorHAnsi"/>
          <w:sz w:val="21"/>
          <w:szCs w:val="21"/>
        </w:rPr>
      </w:pPr>
      <w:r w:rsidRPr="00A90B88">
        <w:rPr>
          <w:rFonts w:cstheme="minorHAnsi"/>
          <w:sz w:val="21"/>
          <w:szCs w:val="21"/>
        </w:rPr>
        <w:t>Date MOC/COM: ………/………/…………  (dd/mm/yyyy)</w:t>
      </w:r>
    </w:p>
    <w:p w14:paraId="178BA73A" w14:textId="77777777" w:rsidR="001276C8" w:rsidRDefault="001276C8" w:rsidP="001276C8">
      <w:pPr>
        <w:pStyle w:val="ListParagraph"/>
        <w:ind w:left="357"/>
        <w:rPr>
          <w:rFonts w:cstheme="minorHAnsi"/>
          <w:sz w:val="21"/>
          <w:szCs w:val="21"/>
        </w:rPr>
      </w:pPr>
    </w:p>
    <w:p w14:paraId="639B1F0E" w14:textId="77777777" w:rsidR="001276C8" w:rsidRDefault="001276C8" w:rsidP="001276C8">
      <w:pPr>
        <w:pStyle w:val="ListParagraph"/>
        <w:numPr>
          <w:ilvl w:val="0"/>
          <w:numId w:val="6"/>
        </w:numPr>
        <w:spacing w:line="276" w:lineRule="auto"/>
        <w:ind w:left="357" w:hanging="357"/>
        <w:rPr>
          <w:rFonts w:cstheme="minorHAnsi"/>
          <w:sz w:val="21"/>
          <w:szCs w:val="21"/>
        </w:rPr>
      </w:pPr>
      <w:r>
        <w:rPr>
          <w:rFonts w:cstheme="minorHAnsi"/>
          <w:sz w:val="21"/>
          <w:szCs w:val="21"/>
        </w:rPr>
        <w:t>Women in menopause:</w:t>
      </w:r>
    </w:p>
    <w:p w14:paraId="510344C3"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Yes</w:t>
      </w:r>
    </w:p>
    <w:p w14:paraId="0571BD2B"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No</w:t>
      </w:r>
    </w:p>
    <w:p w14:paraId="7772C34E"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Unknown</w:t>
      </w:r>
    </w:p>
    <w:p w14:paraId="08BB7961"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Not applicable (male patient)</w:t>
      </w:r>
    </w:p>
    <w:p w14:paraId="1B2C4366" w14:textId="77777777" w:rsidR="001276C8" w:rsidRDefault="001276C8" w:rsidP="001276C8">
      <w:pPr>
        <w:pStyle w:val="ListParagraph"/>
        <w:ind w:left="1440"/>
        <w:rPr>
          <w:rFonts w:cstheme="minorHAnsi"/>
          <w:sz w:val="21"/>
          <w:szCs w:val="21"/>
        </w:rPr>
      </w:pPr>
    </w:p>
    <w:p w14:paraId="0C226CA3" w14:textId="77777777" w:rsidR="001276C8" w:rsidRDefault="001276C8" w:rsidP="001276C8">
      <w:pPr>
        <w:pStyle w:val="ListParagraph"/>
        <w:numPr>
          <w:ilvl w:val="0"/>
          <w:numId w:val="6"/>
        </w:numPr>
        <w:spacing w:line="276" w:lineRule="auto"/>
        <w:ind w:left="357" w:hanging="357"/>
        <w:rPr>
          <w:rFonts w:cstheme="minorHAnsi"/>
          <w:sz w:val="21"/>
          <w:szCs w:val="21"/>
        </w:rPr>
      </w:pPr>
      <w:r>
        <w:rPr>
          <w:rFonts w:cstheme="minorHAnsi"/>
          <w:sz w:val="21"/>
          <w:szCs w:val="21"/>
        </w:rPr>
        <w:t>Indication:</w:t>
      </w:r>
    </w:p>
    <w:p w14:paraId="1FAE4EC2" w14:textId="77777777" w:rsidR="001276C8" w:rsidRDefault="001276C8" w:rsidP="001276C8">
      <w:pPr>
        <w:pStyle w:val="ListParagraph"/>
        <w:numPr>
          <w:ilvl w:val="1"/>
          <w:numId w:val="6"/>
        </w:numPr>
        <w:spacing w:line="276" w:lineRule="auto"/>
        <w:rPr>
          <w:rFonts w:cstheme="minorHAnsi"/>
          <w:sz w:val="21"/>
          <w:szCs w:val="21"/>
        </w:rPr>
      </w:pPr>
      <w:r w:rsidRPr="006F4537">
        <w:rPr>
          <w:rFonts w:cstheme="minorHAnsi"/>
          <w:sz w:val="21"/>
          <w:szCs w:val="21"/>
        </w:rPr>
        <w:t xml:space="preserve">Patient </w:t>
      </w:r>
      <w:r w:rsidRPr="006D0FFE">
        <w:rPr>
          <w:rFonts w:cstheme="minorHAnsi"/>
          <w:b/>
          <w:bCs/>
          <w:sz w:val="21"/>
          <w:szCs w:val="21"/>
        </w:rPr>
        <w:t>belongs</w:t>
      </w:r>
      <w:r w:rsidRPr="006F4537">
        <w:rPr>
          <w:rFonts w:cstheme="minorHAnsi"/>
          <w:sz w:val="21"/>
          <w:szCs w:val="21"/>
        </w:rPr>
        <w:t xml:space="preserve"> to the target group of the convention (all of the following: early </w:t>
      </w:r>
      <w:r>
        <w:rPr>
          <w:rFonts w:cstheme="minorHAnsi"/>
          <w:sz w:val="21"/>
          <w:szCs w:val="21"/>
        </w:rPr>
        <w:t xml:space="preserve">primary </w:t>
      </w:r>
      <w:r w:rsidRPr="006F4537">
        <w:rPr>
          <w:rFonts w:cstheme="minorHAnsi"/>
          <w:sz w:val="21"/>
          <w:szCs w:val="21"/>
        </w:rPr>
        <w:t xml:space="preserve">breast cancer, pN0 or pN1, maximum 5 cm in greatest dimension, HER2-, ER+ and/or PR+, menopausal or at least 45 years old, without prior neoadjuvant systemic therapy, clinical high risk based on </w:t>
      </w:r>
      <w:r>
        <w:rPr>
          <w:rFonts w:cstheme="minorHAnsi"/>
          <w:sz w:val="21"/>
          <w:szCs w:val="21"/>
        </w:rPr>
        <w:t>the MINDACT criteria or Magee score)</w:t>
      </w:r>
    </w:p>
    <w:p w14:paraId="7D101C06" w14:textId="77777777" w:rsidR="001276C8" w:rsidRDefault="001276C8" w:rsidP="001276C8">
      <w:pPr>
        <w:pStyle w:val="ListParagraph"/>
        <w:numPr>
          <w:ilvl w:val="1"/>
          <w:numId w:val="6"/>
        </w:numPr>
        <w:spacing w:line="276" w:lineRule="auto"/>
        <w:rPr>
          <w:rFonts w:cstheme="minorHAnsi"/>
          <w:sz w:val="21"/>
          <w:szCs w:val="21"/>
        </w:rPr>
      </w:pPr>
      <w:r>
        <w:rPr>
          <w:rFonts w:cstheme="minorHAnsi"/>
          <w:sz w:val="21"/>
          <w:szCs w:val="21"/>
        </w:rPr>
        <w:t xml:space="preserve">Patient </w:t>
      </w:r>
      <w:r w:rsidRPr="006D0FFE">
        <w:rPr>
          <w:rFonts w:cstheme="minorHAnsi"/>
          <w:b/>
          <w:bCs/>
          <w:sz w:val="21"/>
          <w:szCs w:val="21"/>
        </w:rPr>
        <w:t>does not belong</w:t>
      </w:r>
      <w:r>
        <w:rPr>
          <w:rFonts w:cstheme="minorHAnsi"/>
          <w:sz w:val="21"/>
          <w:szCs w:val="21"/>
        </w:rPr>
        <w:t xml:space="preserve"> to the target group, but MOC/COM decides that a GEP-test is justified.</w:t>
      </w:r>
    </w:p>
    <w:p w14:paraId="6E10112E" w14:textId="77777777" w:rsidR="001276C8" w:rsidRDefault="001276C8" w:rsidP="001276C8">
      <w:pPr>
        <w:pStyle w:val="ListParagraph"/>
        <w:numPr>
          <w:ilvl w:val="2"/>
          <w:numId w:val="6"/>
        </w:numPr>
        <w:spacing w:line="276" w:lineRule="auto"/>
        <w:rPr>
          <w:rFonts w:cstheme="minorHAnsi"/>
          <w:sz w:val="21"/>
          <w:szCs w:val="21"/>
        </w:rPr>
      </w:pPr>
      <w:r>
        <w:rPr>
          <w:rFonts w:cstheme="minorHAnsi"/>
          <w:sz w:val="21"/>
          <w:szCs w:val="21"/>
        </w:rPr>
        <w:t>Deviation from the target population:</w:t>
      </w:r>
    </w:p>
    <w:p w14:paraId="79700D6A"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Not primary cancer</w:t>
      </w:r>
    </w:p>
    <w:p w14:paraId="5ABF9783"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Not first diagnosis</w:t>
      </w:r>
    </w:p>
    <w:p w14:paraId="03246E1C"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Not pN0 or pN1</w:t>
      </w:r>
    </w:p>
    <w:p w14:paraId="27A0E2C5"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HER2+</w:t>
      </w:r>
    </w:p>
    <w:p w14:paraId="622854B1"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Tumour &gt;5 cm</w:t>
      </w:r>
    </w:p>
    <w:p w14:paraId="4045F2D3"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Not menopausal/not 45 years old</w:t>
      </w:r>
    </w:p>
    <w:p w14:paraId="56817167"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Doubtful clinical low risk</w:t>
      </w:r>
    </w:p>
    <w:p w14:paraId="3EE853B6" w14:textId="77777777" w:rsidR="001276C8" w:rsidRDefault="001276C8" w:rsidP="001276C8">
      <w:pPr>
        <w:pStyle w:val="ListParagraph"/>
        <w:numPr>
          <w:ilvl w:val="3"/>
          <w:numId w:val="22"/>
        </w:numPr>
        <w:spacing w:line="276" w:lineRule="auto"/>
        <w:rPr>
          <w:rFonts w:cstheme="minorHAnsi"/>
          <w:sz w:val="21"/>
          <w:szCs w:val="21"/>
        </w:rPr>
      </w:pPr>
      <w:r>
        <w:rPr>
          <w:rFonts w:cstheme="minorHAnsi"/>
          <w:sz w:val="21"/>
          <w:szCs w:val="21"/>
        </w:rPr>
        <w:t>Motivation: …</w:t>
      </w:r>
    </w:p>
    <w:p w14:paraId="71E0380B" w14:textId="77777777" w:rsidR="001276C8" w:rsidRDefault="001276C8" w:rsidP="001276C8">
      <w:pPr>
        <w:pStyle w:val="ListParagraph"/>
        <w:numPr>
          <w:ilvl w:val="2"/>
          <w:numId w:val="22"/>
        </w:numPr>
        <w:spacing w:line="276" w:lineRule="auto"/>
        <w:ind w:left="2552"/>
        <w:rPr>
          <w:rFonts w:cstheme="minorHAnsi"/>
          <w:sz w:val="21"/>
          <w:szCs w:val="21"/>
        </w:rPr>
      </w:pPr>
      <w:r>
        <w:rPr>
          <w:rFonts w:cstheme="minorHAnsi"/>
          <w:sz w:val="21"/>
          <w:szCs w:val="21"/>
        </w:rPr>
        <w:t>Other (explain): ….</w:t>
      </w:r>
    </w:p>
    <w:p w14:paraId="41D2F069" w14:textId="77777777" w:rsidR="001276C8" w:rsidRPr="00A90B88" w:rsidRDefault="001276C8" w:rsidP="001276C8">
      <w:pPr>
        <w:rPr>
          <w:rFonts w:cstheme="minorHAnsi"/>
          <w:sz w:val="21"/>
          <w:szCs w:val="21"/>
        </w:rPr>
      </w:pPr>
    </w:p>
    <w:p w14:paraId="545DD412" w14:textId="77777777" w:rsidR="001276C8" w:rsidRPr="00A90B88" w:rsidRDefault="001276C8" w:rsidP="001276C8">
      <w:pPr>
        <w:pStyle w:val="ListParagraph"/>
        <w:numPr>
          <w:ilvl w:val="0"/>
          <w:numId w:val="6"/>
        </w:numPr>
        <w:spacing w:line="276" w:lineRule="auto"/>
        <w:ind w:left="357" w:hanging="357"/>
        <w:rPr>
          <w:rFonts w:cstheme="minorHAnsi"/>
          <w:sz w:val="21"/>
          <w:szCs w:val="21"/>
        </w:rPr>
      </w:pPr>
      <w:r w:rsidRPr="00A90B88">
        <w:rPr>
          <w:rFonts w:cstheme="minorHAnsi"/>
          <w:sz w:val="21"/>
          <w:szCs w:val="21"/>
        </w:rPr>
        <w:t>What would be the MOC treatment decision without knowledge of the GEP?</w:t>
      </w:r>
    </w:p>
    <w:p w14:paraId="2E9D8DE8" w14:textId="77777777" w:rsidR="001276C8" w:rsidRPr="00A90B88" w:rsidRDefault="001276C8" w:rsidP="001276C8">
      <w:pPr>
        <w:pStyle w:val="ListParagraph"/>
        <w:numPr>
          <w:ilvl w:val="1"/>
          <w:numId w:val="6"/>
        </w:numPr>
        <w:spacing w:line="276" w:lineRule="auto"/>
        <w:rPr>
          <w:rFonts w:cstheme="minorHAnsi"/>
          <w:sz w:val="21"/>
          <w:szCs w:val="21"/>
        </w:rPr>
      </w:pPr>
      <w:r w:rsidRPr="00A90B88">
        <w:rPr>
          <w:rFonts w:cstheme="minorHAnsi"/>
          <w:sz w:val="21"/>
          <w:szCs w:val="21"/>
        </w:rPr>
        <w:t>Strong recommendation to administer adjuvant chemotherapy</w:t>
      </w:r>
    </w:p>
    <w:p w14:paraId="6D59CF2D" w14:textId="77777777" w:rsidR="001276C8" w:rsidRPr="00A90B88" w:rsidRDefault="001276C8" w:rsidP="001276C8">
      <w:pPr>
        <w:pStyle w:val="ListParagraph"/>
        <w:numPr>
          <w:ilvl w:val="1"/>
          <w:numId w:val="6"/>
        </w:numPr>
        <w:spacing w:line="276" w:lineRule="auto"/>
        <w:rPr>
          <w:rFonts w:cstheme="minorHAnsi"/>
          <w:sz w:val="21"/>
          <w:szCs w:val="21"/>
        </w:rPr>
      </w:pPr>
      <w:r w:rsidRPr="00A90B88">
        <w:rPr>
          <w:rFonts w:cstheme="minorHAnsi"/>
          <w:sz w:val="21"/>
          <w:szCs w:val="21"/>
        </w:rPr>
        <w:t>Weak recommendation to administer adjuvant chemotherapy</w:t>
      </w:r>
    </w:p>
    <w:p w14:paraId="296DDFA5" w14:textId="77777777" w:rsidR="001276C8" w:rsidRPr="00A90B88" w:rsidRDefault="001276C8" w:rsidP="001276C8">
      <w:pPr>
        <w:pStyle w:val="ListParagraph"/>
        <w:numPr>
          <w:ilvl w:val="1"/>
          <w:numId w:val="6"/>
        </w:numPr>
        <w:spacing w:line="276" w:lineRule="auto"/>
        <w:rPr>
          <w:rFonts w:cstheme="minorHAnsi"/>
          <w:sz w:val="21"/>
          <w:szCs w:val="21"/>
        </w:rPr>
      </w:pPr>
      <w:r w:rsidRPr="00A90B88">
        <w:rPr>
          <w:rFonts w:cstheme="minorHAnsi"/>
          <w:sz w:val="21"/>
          <w:szCs w:val="21"/>
        </w:rPr>
        <w:t>Strong recommendation not to administer any chemotherapy</w:t>
      </w:r>
    </w:p>
    <w:p w14:paraId="77297ECD" w14:textId="77777777" w:rsidR="001276C8" w:rsidRPr="00A90B88" w:rsidRDefault="001276C8" w:rsidP="001276C8">
      <w:pPr>
        <w:pStyle w:val="ListParagraph"/>
        <w:numPr>
          <w:ilvl w:val="1"/>
          <w:numId w:val="6"/>
        </w:numPr>
        <w:spacing w:line="276" w:lineRule="auto"/>
        <w:rPr>
          <w:rFonts w:cstheme="minorHAnsi"/>
          <w:sz w:val="21"/>
          <w:szCs w:val="21"/>
        </w:rPr>
      </w:pPr>
      <w:r w:rsidRPr="00A90B88">
        <w:rPr>
          <w:rFonts w:cstheme="minorHAnsi"/>
          <w:sz w:val="21"/>
          <w:szCs w:val="21"/>
        </w:rPr>
        <w:t>Weak recommendation not to administer any chemotherapy</w:t>
      </w:r>
    </w:p>
    <w:p w14:paraId="0DF271B7" w14:textId="77777777" w:rsidR="001276C8" w:rsidRDefault="001276C8" w:rsidP="001276C8">
      <w:pPr>
        <w:spacing w:after="200" w:line="276" w:lineRule="auto"/>
        <w:rPr>
          <w:rFonts w:cstheme="minorHAnsi"/>
          <w:sz w:val="21"/>
          <w:szCs w:val="21"/>
        </w:rPr>
      </w:pPr>
      <w:r>
        <w:rPr>
          <w:rFonts w:cstheme="minorHAnsi"/>
          <w:sz w:val="21"/>
          <w:szCs w:val="21"/>
        </w:rPr>
        <w:br w:type="page"/>
      </w:r>
    </w:p>
    <w:p w14:paraId="29013B0B" w14:textId="77777777" w:rsidR="001276C8" w:rsidRPr="00A90B88" w:rsidRDefault="001276C8" w:rsidP="001276C8">
      <w:pPr>
        <w:pStyle w:val="ListParagraph"/>
        <w:ind w:left="2058"/>
        <w:rPr>
          <w:rFonts w:cstheme="minorHAnsi"/>
          <w:sz w:val="21"/>
          <w:szCs w:val="21"/>
        </w:rPr>
      </w:pPr>
    </w:p>
    <w:p w14:paraId="2F42EC5D" w14:textId="77777777" w:rsidR="001276C8" w:rsidRPr="00681D98" w:rsidRDefault="001276C8" w:rsidP="001276C8">
      <w:pPr>
        <w:pStyle w:val="Heading1"/>
        <w:ind w:left="360" w:hanging="360"/>
        <w:rPr>
          <w:rFonts w:cstheme="minorHAnsi"/>
          <w:lang w:val="en-GB"/>
        </w:rPr>
      </w:pPr>
      <w:bookmarkStart w:id="7" w:name="_Toc72841879"/>
      <w:bookmarkStart w:id="8" w:name="_Toc73947218"/>
      <w:r w:rsidRPr="00681D98">
        <w:rPr>
          <w:rFonts w:cstheme="minorHAnsi"/>
          <w:lang w:val="en-GB"/>
        </w:rPr>
        <w:t>3. At consultation after MOC/COM (before request of GEP)</w:t>
      </w:r>
      <w:bookmarkEnd w:id="7"/>
      <w:bookmarkEnd w:id="8"/>
    </w:p>
    <w:p w14:paraId="35727DAF" w14:textId="77777777" w:rsidR="001276C8" w:rsidRPr="00A90B88" w:rsidRDefault="001276C8" w:rsidP="001276C8">
      <w:pPr>
        <w:pStyle w:val="ListParagraph"/>
        <w:numPr>
          <w:ilvl w:val="2"/>
          <w:numId w:val="8"/>
        </w:numPr>
        <w:spacing w:line="276" w:lineRule="auto"/>
        <w:ind w:left="357" w:hanging="357"/>
        <w:rPr>
          <w:rFonts w:cstheme="minorHAnsi"/>
          <w:sz w:val="21"/>
          <w:szCs w:val="21"/>
        </w:rPr>
      </w:pPr>
      <w:r>
        <w:rPr>
          <w:rFonts w:cstheme="minorHAnsi"/>
          <w:sz w:val="21"/>
          <w:szCs w:val="21"/>
        </w:rPr>
        <w:t>Was a GEP test ordered after positive advice from MOC/COM</w:t>
      </w:r>
      <w:r w:rsidRPr="00A90B88">
        <w:rPr>
          <w:rFonts w:cstheme="minorHAnsi"/>
          <w:sz w:val="21"/>
          <w:szCs w:val="21"/>
        </w:rPr>
        <w:t>?</w:t>
      </w:r>
    </w:p>
    <w:p w14:paraId="044C6A82" w14:textId="77777777" w:rsidR="001276C8" w:rsidRPr="00A90B88" w:rsidRDefault="001276C8" w:rsidP="001276C8">
      <w:pPr>
        <w:pStyle w:val="ListParagraph"/>
        <w:numPr>
          <w:ilvl w:val="3"/>
          <w:numId w:val="9"/>
        </w:numPr>
        <w:spacing w:line="276" w:lineRule="auto"/>
        <w:ind w:left="924" w:hanging="357"/>
        <w:rPr>
          <w:rFonts w:cstheme="minorHAnsi"/>
          <w:sz w:val="21"/>
          <w:szCs w:val="21"/>
        </w:rPr>
      </w:pPr>
      <w:r w:rsidRPr="00A90B88">
        <w:rPr>
          <w:rFonts w:cstheme="minorHAnsi"/>
          <w:sz w:val="21"/>
          <w:szCs w:val="21"/>
        </w:rPr>
        <w:t>Yes</w:t>
      </w:r>
    </w:p>
    <w:p w14:paraId="029EBF18" w14:textId="77777777" w:rsidR="001276C8" w:rsidRPr="00A90B88" w:rsidRDefault="001276C8" w:rsidP="001276C8">
      <w:pPr>
        <w:pStyle w:val="ListParagraph"/>
        <w:numPr>
          <w:ilvl w:val="3"/>
          <w:numId w:val="9"/>
        </w:numPr>
        <w:spacing w:line="276" w:lineRule="auto"/>
        <w:ind w:left="924" w:hanging="357"/>
        <w:rPr>
          <w:rFonts w:cstheme="minorHAnsi"/>
          <w:sz w:val="21"/>
          <w:szCs w:val="21"/>
        </w:rPr>
      </w:pPr>
      <w:r w:rsidRPr="00A90B88">
        <w:rPr>
          <w:rFonts w:cstheme="minorHAnsi"/>
          <w:sz w:val="21"/>
          <w:szCs w:val="21"/>
        </w:rPr>
        <w:t>No</w:t>
      </w:r>
    </w:p>
    <w:p w14:paraId="1F15A23C" w14:textId="77777777" w:rsidR="001276C8" w:rsidRPr="00A90B88" w:rsidRDefault="001276C8" w:rsidP="001276C8">
      <w:pPr>
        <w:pStyle w:val="ListParagraph"/>
        <w:numPr>
          <w:ilvl w:val="4"/>
          <w:numId w:val="10"/>
        </w:numPr>
        <w:spacing w:line="276" w:lineRule="auto"/>
        <w:ind w:left="1491" w:hanging="357"/>
        <w:rPr>
          <w:rFonts w:cstheme="minorHAnsi"/>
          <w:sz w:val="21"/>
          <w:szCs w:val="21"/>
        </w:rPr>
      </w:pPr>
      <w:r w:rsidRPr="00A90B88">
        <w:rPr>
          <w:rFonts w:cstheme="minorHAnsi"/>
          <w:sz w:val="21"/>
          <w:szCs w:val="21"/>
        </w:rPr>
        <w:t>Reason for not requesting GEP:</w:t>
      </w:r>
    </w:p>
    <w:p w14:paraId="1BFD9937" w14:textId="77777777" w:rsidR="001276C8" w:rsidRPr="00A90B88" w:rsidRDefault="001276C8" w:rsidP="001276C8">
      <w:pPr>
        <w:pStyle w:val="ListParagraph"/>
        <w:numPr>
          <w:ilvl w:val="4"/>
          <w:numId w:val="20"/>
        </w:numPr>
        <w:spacing w:line="276" w:lineRule="auto"/>
        <w:ind w:left="2058" w:hanging="357"/>
        <w:rPr>
          <w:rFonts w:cstheme="minorHAnsi"/>
          <w:sz w:val="21"/>
          <w:szCs w:val="21"/>
        </w:rPr>
      </w:pPr>
      <w:r w:rsidRPr="00A90B88">
        <w:rPr>
          <w:rFonts w:cstheme="minorHAnsi"/>
          <w:sz w:val="21"/>
          <w:szCs w:val="21"/>
        </w:rPr>
        <w:t>Patient wants chemotherapy anyhow, despite advise of MOC/COM to request GEP and await results</w:t>
      </w:r>
    </w:p>
    <w:p w14:paraId="6AEB8D0C" w14:textId="77777777" w:rsidR="001276C8" w:rsidRPr="00A90B88" w:rsidRDefault="001276C8" w:rsidP="001276C8">
      <w:pPr>
        <w:pStyle w:val="ListParagraph"/>
        <w:numPr>
          <w:ilvl w:val="4"/>
          <w:numId w:val="20"/>
        </w:numPr>
        <w:spacing w:line="276" w:lineRule="auto"/>
        <w:ind w:left="2058" w:hanging="357"/>
        <w:rPr>
          <w:rFonts w:cstheme="minorHAnsi"/>
          <w:sz w:val="21"/>
          <w:szCs w:val="21"/>
        </w:rPr>
      </w:pPr>
      <w:r w:rsidRPr="00A90B88">
        <w:rPr>
          <w:rFonts w:cstheme="minorHAnsi"/>
          <w:sz w:val="21"/>
          <w:szCs w:val="21"/>
        </w:rPr>
        <w:t>Patient does not want chemotherapy, despite advise of MOC/COM to request GEP and await results</w:t>
      </w:r>
    </w:p>
    <w:p w14:paraId="698EFCCB" w14:textId="77777777" w:rsidR="001276C8" w:rsidRPr="00A90B88" w:rsidRDefault="001276C8" w:rsidP="001276C8">
      <w:pPr>
        <w:pStyle w:val="ListParagraph"/>
        <w:numPr>
          <w:ilvl w:val="4"/>
          <w:numId w:val="20"/>
        </w:numPr>
        <w:tabs>
          <w:tab w:val="left" w:leader="dot" w:pos="9072"/>
        </w:tabs>
        <w:spacing w:line="276" w:lineRule="auto"/>
        <w:ind w:left="2058" w:hanging="357"/>
        <w:rPr>
          <w:rFonts w:cstheme="minorHAnsi"/>
          <w:sz w:val="21"/>
          <w:szCs w:val="21"/>
        </w:rPr>
      </w:pPr>
      <w:r w:rsidRPr="00A90B88">
        <w:rPr>
          <w:rFonts w:cstheme="minorHAnsi"/>
          <w:sz w:val="21"/>
          <w:szCs w:val="21"/>
        </w:rPr>
        <w:t>Other</w:t>
      </w:r>
    </w:p>
    <w:p w14:paraId="2D84E644" w14:textId="77777777" w:rsidR="001276C8" w:rsidRPr="00A90B88" w:rsidRDefault="001276C8" w:rsidP="001276C8">
      <w:pPr>
        <w:pStyle w:val="ListParagraph"/>
        <w:numPr>
          <w:ilvl w:val="5"/>
          <w:numId w:val="20"/>
        </w:numPr>
        <w:tabs>
          <w:tab w:val="left" w:leader="dot" w:pos="9072"/>
        </w:tabs>
        <w:spacing w:line="276" w:lineRule="auto"/>
        <w:ind w:left="2625" w:hanging="357"/>
        <w:rPr>
          <w:rFonts w:cstheme="minorHAnsi"/>
          <w:sz w:val="21"/>
          <w:szCs w:val="21"/>
        </w:rPr>
      </w:pPr>
      <w:r w:rsidRPr="00A90B88">
        <w:rPr>
          <w:rFonts w:cstheme="minorHAnsi"/>
          <w:sz w:val="21"/>
          <w:szCs w:val="21"/>
        </w:rPr>
        <w:t xml:space="preserve">Please specify: </w:t>
      </w:r>
      <w:r w:rsidRPr="00A90B88">
        <w:rPr>
          <w:rFonts w:cstheme="minorHAnsi"/>
          <w:sz w:val="21"/>
          <w:szCs w:val="21"/>
        </w:rPr>
        <w:tab/>
      </w:r>
    </w:p>
    <w:p w14:paraId="5E829578" w14:textId="77777777" w:rsidR="001276C8" w:rsidRPr="00A90B88" w:rsidRDefault="001276C8" w:rsidP="001276C8">
      <w:pPr>
        <w:tabs>
          <w:tab w:val="left" w:leader="dot" w:pos="9072"/>
        </w:tabs>
        <w:spacing w:line="276" w:lineRule="auto"/>
        <w:ind w:left="1418"/>
        <w:rPr>
          <w:rFonts w:cstheme="minorHAnsi"/>
          <w:i/>
          <w:color w:val="FF0000"/>
          <w:sz w:val="21"/>
          <w:szCs w:val="21"/>
        </w:rPr>
      </w:pPr>
      <w:r w:rsidRPr="00A90B88">
        <w:rPr>
          <w:rFonts w:cstheme="minorHAnsi"/>
          <w:i/>
          <w:color w:val="FF0000"/>
          <w:sz w:val="21"/>
          <w:szCs w:val="21"/>
        </w:rPr>
        <w:t xml:space="preserve">In case no GEP was </w:t>
      </w:r>
      <w:r>
        <w:rPr>
          <w:rFonts w:cstheme="minorHAnsi"/>
          <w:i/>
          <w:color w:val="FF0000"/>
          <w:sz w:val="21"/>
          <w:szCs w:val="21"/>
        </w:rPr>
        <w:t>ordered</w:t>
      </w:r>
      <w:r w:rsidRPr="00A90B88">
        <w:rPr>
          <w:rFonts w:cstheme="minorHAnsi"/>
          <w:i/>
          <w:color w:val="FF0000"/>
          <w:sz w:val="21"/>
          <w:szCs w:val="21"/>
        </w:rPr>
        <w:t>, the registration ends here!</w:t>
      </w:r>
    </w:p>
    <w:p w14:paraId="52AD0378" w14:textId="77777777" w:rsidR="001276C8" w:rsidRPr="00A90B88" w:rsidRDefault="001276C8" w:rsidP="001276C8">
      <w:pPr>
        <w:spacing w:line="276" w:lineRule="auto"/>
        <w:jc w:val="both"/>
        <w:rPr>
          <w:rFonts w:cstheme="minorHAnsi"/>
          <w:sz w:val="21"/>
          <w:szCs w:val="21"/>
        </w:rPr>
      </w:pPr>
    </w:p>
    <w:p w14:paraId="526AFB7E" w14:textId="77777777" w:rsidR="001276C8" w:rsidRPr="00681D98" w:rsidRDefault="001276C8" w:rsidP="001276C8">
      <w:pPr>
        <w:pStyle w:val="Heading1"/>
        <w:ind w:left="360" w:hanging="360"/>
        <w:rPr>
          <w:rFonts w:cstheme="minorHAnsi"/>
          <w:lang w:val="en-GB"/>
        </w:rPr>
      </w:pPr>
      <w:bookmarkStart w:id="9" w:name="_Toc72841880"/>
      <w:bookmarkStart w:id="10" w:name="_Toc73947219"/>
      <w:r w:rsidRPr="00681D98">
        <w:rPr>
          <w:rFonts w:cstheme="minorHAnsi"/>
          <w:lang w:val="en-GB"/>
        </w:rPr>
        <w:t xml:space="preserve">4. Only if GEP was </w:t>
      </w:r>
      <w:r>
        <w:rPr>
          <w:rFonts w:cstheme="minorHAnsi"/>
          <w:lang w:val="en-GB"/>
        </w:rPr>
        <w:t>ordered</w:t>
      </w:r>
      <w:r w:rsidRPr="00681D98">
        <w:rPr>
          <w:rFonts w:cstheme="minorHAnsi"/>
          <w:lang w:val="en-GB"/>
        </w:rPr>
        <w:t>: GEP result (final situation) and adjuvant chemotherapy initiated</w:t>
      </w:r>
      <w:bookmarkEnd w:id="9"/>
      <w:bookmarkEnd w:id="10"/>
    </w:p>
    <w:p w14:paraId="6D3EF600" w14:textId="77777777" w:rsidR="001276C8" w:rsidRPr="00A90B88" w:rsidRDefault="001276C8" w:rsidP="001276C8">
      <w:pPr>
        <w:pStyle w:val="ListParagraph"/>
        <w:numPr>
          <w:ilvl w:val="0"/>
          <w:numId w:val="6"/>
        </w:numPr>
        <w:spacing w:line="276" w:lineRule="auto"/>
        <w:ind w:left="357" w:hanging="357"/>
        <w:rPr>
          <w:rFonts w:cstheme="minorHAnsi"/>
          <w:sz w:val="21"/>
          <w:szCs w:val="21"/>
        </w:rPr>
      </w:pPr>
      <w:r w:rsidRPr="00A90B88">
        <w:rPr>
          <w:rFonts w:cstheme="minorHAnsi"/>
          <w:sz w:val="21"/>
          <w:szCs w:val="21"/>
        </w:rPr>
        <w:t>Which GEP test?</w:t>
      </w:r>
    </w:p>
    <w:p w14:paraId="2370470D" w14:textId="77777777" w:rsidR="001276C8" w:rsidRPr="00A90B88" w:rsidRDefault="001276C8" w:rsidP="001276C8">
      <w:pPr>
        <w:pStyle w:val="ListParagraph"/>
        <w:numPr>
          <w:ilvl w:val="0"/>
          <w:numId w:val="11"/>
        </w:numPr>
        <w:spacing w:line="276" w:lineRule="auto"/>
        <w:ind w:left="924" w:hanging="357"/>
        <w:rPr>
          <w:rFonts w:cstheme="minorHAnsi"/>
          <w:sz w:val="21"/>
          <w:szCs w:val="21"/>
        </w:rPr>
      </w:pPr>
      <w:r w:rsidRPr="00A90B88">
        <w:rPr>
          <w:rFonts w:cstheme="minorHAnsi"/>
          <w:sz w:val="21"/>
          <w:szCs w:val="21"/>
        </w:rPr>
        <w:t>Mammaprint by Agendia</w:t>
      </w:r>
      <w:bookmarkStart w:id="11" w:name="_Hlk11424502"/>
    </w:p>
    <w:p w14:paraId="25628AAD" w14:textId="77777777" w:rsidR="001276C8" w:rsidRPr="00A90B88" w:rsidRDefault="001276C8" w:rsidP="001276C8">
      <w:pPr>
        <w:pStyle w:val="ListParagraph"/>
        <w:numPr>
          <w:ilvl w:val="1"/>
          <w:numId w:val="13"/>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bookmarkEnd w:id="11"/>
    <w:p w14:paraId="506ED73A" w14:textId="77777777" w:rsidR="001276C8" w:rsidRPr="00A90B88" w:rsidRDefault="001276C8" w:rsidP="001276C8">
      <w:pPr>
        <w:pStyle w:val="ListParagraph"/>
        <w:numPr>
          <w:ilvl w:val="0"/>
          <w:numId w:val="11"/>
        </w:numPr>
        <w:spacing w:line="276" w:lineRule="auto"/>
        <w:ind w:left="924" w:hanging="357"/>
        <w:rPr>
          <w:rFonts w:cstheme="minorHAnsi"/>
          <w:sz w:val="21"/>
          <w:szCs w:val="21"/>
        </w:rPr>
      </w:pPr>
      <w:r w:rsidRPr="00A90B88">
        <w:rPr>
          <w:rFonts w:cstheme="minorHAnsi"/>
          <w:sz w:val="21"/>
          <w:szCs w:val="21"/>
        </w:rPr>
        <w:t>Mammaprint on NGS, by UZ Leuven</w:t>
      </w:r>
    </w:p>
    <w:p w14:paraId="4743B7BE" w14:textId="77777777" w:rsidR="001276C8" w:rsidRPr="00A90B88" w:rsidRDefault="001276C8" w:rsidP="001276C8">
      <w:pPr>
        <w:pStyle w:val="ListParagraph"/>
        <w:numPr>
          <w:ilvl w:val="1"/>
          <w:numId w:val="14"/>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0BECCE8A" w14:textId="77777777" w:rsidR="001276C8" w:rsidRPr="00A90B88" w:rsidRDefault="001276C8" w:rsidP="001276C8">
      <w:pPr>
        <w:pStyle w:val="ListParagraph"/>
        <w:numPr>
          <w:ilvl w:val="0"/>
          <w:numId w:val="11"/>
        </w:numPr>
        <w:spacing w:line="276" w:lineRule="auto"/>
        <w:ind w:left="924" w:hanging="357"/>
        <w:rPr>
          <w:rFonts w:cstheme="minorHAnsi"/>
          <w:sz w:val="21"/>
          <w:szCs w:val="21"/>
        </w:rPr>
      </w:pPr>
      <w:r w:rsidRPr="00A90B88">
        <w:rPr>
          <w:rFonts w:cstheme="minorHAnsi"/>
          <w:sz w:val="21"/>
          <w:szCs w:val="21"/>
        </w:rPr>
        <w:t>Oncotype DX by Genomic Health</w:t>
      </w:r>
    </w:p>
    <w:p w14:paraId="16BC47CC" w14:textId="77777777" w:rsidR="001276C8" w:rsidRPr="00A90B88" w:rsidRDefault="001276C8" w:rsidP="001276C8">
      <w:pPr>
        <w:pStyle w:val="ListParagraph"/>
        <w:numPr>
          <w:ilvl w:val="1"/>
          <w:numId w:val="12"/>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501B1169" w14:textId="77777777" w:rsidR="001276C8" w:rsidRPr="00A90B88" w:rsidRDefault="001276C8" w:rsidP="001276C8">
      <w:pPr>
        <w:pStyle w:val="ListParagraph"/>
        <w:numPr>
          <w:ilvl w:val="0"/>
          <w:numId w:val="11"/>
        </w:numPr>
        <w:tabs>
          <w:tab w:val="left" w:leader="dot" w:pos="9072"/>
        </w:tabs>
        <w:spacing w:line="276" w:lineRule="auto"/>
        <w:ind w:left="924" w:hanging="357"/>
        <w:rPr>
          <w:rFonts w:cstheme="minorHAnsi"/>
          <w:sz w:val="21"/>
          <w:szCs w:val="21"/>
        </w:rPr>
      </w:pPr>
      <w:r w:rsidRPr="00A90B88">
        <w:rPr>
          <w:rFonts w:cstheme="minorHAnsi"/>
          <w:sz w:val="21"/>
          <w:szCs w:val="21"/>
        </w:rPr>
        <w:t>Other</w:t>
      </w:r>
    </w:p>
    <w:p w14:paraId="3977BABE" w14:textId="77777777" w:rsidR="001276C8" w:rsidRPr="00A90B88" w:rsidRDefault="001276C8" w:rsidP="001276C8">
      <w:pPr>
        <w:pStyle w:val="ListParagraph"/>
        <w:numPr>
          <w:ilvl w:val="1"/>
          <w:numId w:val="15"/>
        </w:numPr>
        <w:tabs>
          <w:tab w:val="left" w:leader="dot" w:pos="9072"/>
        </w:tabs>
        <w:spacing w:line="276" w:lineRule="auto"/>
        <w:ind w:left="1491" w:hanging="357"/>
        <w:rPr>
          <w:rFonts w:cstheme="minorHAnsi"/>
          <w:sz w:val="21"/>
          <w:szCs w:val="21"/>
        </w:rPr>
      </w:pPr>
      <w:r w:rsidRPr="00A90B88">
        <w:rPr>
          <w:rFonts w:cstheme="minorHAnsi"/>
          <w:sz w:val="21"/>
          <w:szCs w:val="21"/>
        </w:rPr>
        <w:t xml:space="preserve">Name of the test: </w:t>
      </w:r>
      <w:r w:rsidRPr="00A90B88">
        <w:rPr>
          <w:rFonts w:cstheme="minorHAnsi"/>
          <w:sz w:val="21"/>
          <w:szCs w:val="21"/>
        </w:rPr>
        <w:tab/>
      </w:r>
    </w:p>
    <w:p w14:paraId="4143DD72" w14:textId="77777777" w:rsidR="001276C8" w:rsidRPr="00A90B88" w:rsidRDefault="001276C8" w:rsidP="001276C8">
      <w:pPr>
        <w:pStyle w:val="ListParagraph"/>
        <w:numPr>
          <w:ilvl w:val="1"/>
          <w:numId w:val="15"/>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639330C2" w14:textId="77777777" w:rsidR="001276C8" w:rsidRPr="00A90B88" w:rsidRDefault="001276C8" w:rsidP="001276C8">
      <w:pPr>
        <w:pStyle w:val="ListParagraph"/>
        <w:ind w:left="357"/>
        <w:rPr>
          <w:rFonts w:cstheme="minorHAnsi"/>
          <w:sz w:val="21"/>
          <w:szCs w:val="21"/>
        </w:rPr>
      </w:pPr>
    </w:p>
    <w:p w14:paraId="20C27438" w14:textId="77777777" w:rsidR="001276C8" w:rsidRPr="00A90B88" w:rsidRDefault="001276C8" w:rsidP="001276C8">
      <w:pPr>
        <w:pStyle w:val="ListParagraph"/>
        <w:numPr>
          <w:ilvl w:val="0"/>
          <w:numId w:val="7"/>
        </w:numPr>
        <w:spacing w:line="276" w:lineRule="auto"/>
        <w:ind w:left="357" w:hanging="357"/>
        <w:rPr>
          <w:rFonts w:cstheme="minorHAnsi"/>
          <w:sz w:val="21"/>
          <w:szCs w:val="21"/>
        </w:rPr>
      </w:pPr>
      <w:r w:rsidRPr="00A90B88">
        <w:rPr>
          <w:rFonts w:cstheme="minorHAnsi"/>
          <w:sz w:val="21"/>
          <w:szCs w:val="21"/>
        </w:rPr>
        <w:t>Interpretation of GEP result (as stated on the report):</w:t>
      </w:r>
    </w:p>
    <w:p w14:paraId="5EF157D7" w14:textId="77777777" w:rsidR="001276C8" w:rsidRPr="00A90B88" w:rsidRDefault="001276C8" w:rsidP="001276C8">
      <w:pPr>
        <w:pStyle w:val="ListParagraph"/>
        <w:numPr>
          <w:ilvl w:val="1"/>
          <w:numId w:val="16"/>
        </w:numPr>
        <w:spacing w:line="276" w:lineRule="auto"/>
        <w:ind w:left="924" w:hanging="357"/>
        <w:rPr>
          <w:rFonts w:cstheme="minorHAnsi"/>
          <w:sz w:val="21"/>
          <w:szCs w:val="21"/>
        </w:rPr>
      </w:pPr>
      <w:r w:rsidRPr="00A90B88">
        <w:rPr>
          <w:rFonts w:cstheme="minorHAnsi"/>
          <w:sz w:val="21"/>
          <w:szCs w:val="21"/>
        </w:rPr>
        <w:t>High risk</w:t>
      </w:r>
    </w:p>
    <w:p w14:paraId="6BC3C897" w14:textId="77777777" w:rsidR="001276C8" w:rsidRPr="00A90B88" w:rsidRDefault="001276C8" w:rsidP="001276C8">
      <w:pPr>
        <w:pStyle w:val="ListParagraph"/>
        <w:numPr>
          <w:ilvl w:val="1"/>
          <w:numId w:val="16"/>
        </w:numPr>
        <w:spacing w:line="276" w:lineRule="auto"/>
        <w:ind w:left="924" w:hanging="357"/>
        <w:rPr>
          <w:rFonts w:cstheme="minorHAnsi"/>
          <w:sz w:val="21"/>
          <w:szCs w:val="21"/>
        </w:rPr>
      </w:pPr>
      <w:r w:rsidRPr="00A90B88">
        <w:rPr>
          <w:rFonts w:cstheme="minorHAnsi"/>
          <w:sz w:val="21"/>
          <w:szCs w:val="21"/>
        </w:rPr>
        <w:t>Borderline risk</w:t>
      </w:r>
    </w:p>
    <w:p w14:paraId="50F341DD" w14:textId="77777777" w:rsidR="001276C8" w:rsidRPr="00A90B88" w:rsidRDefault="001276C8" w:rsidP="001276C8">
      <w:pPr>
        <w:pStyle w:val="ListParagraph"/>
        <w:numPr>
          <w:ilvl w:val="1"/>
          <w:numId w:val="16"/>
        </w:numPr>
        <w:spacing w:line="276" w:lineRule="auto"/>
        <w:ind w:left="924" w:hanging="357"/>
        <w:rPr>
          <w:rFonts w:cstheme="minorHAnsi"/>
          <w:sz w:val="21"/>
          <w:szCs w:val="21"/>
        </w:rPr>
      </w:pPr>
      <w:r w:rsidRPr="00A90B88">
        <w:rPr>
          <w:rFonts w:cstheme="minorHAnsi"/>
          <w:sz w:val="21"/>
          <w:szCs w:val="21"/>
        </w:rPr>
        <w:t>Low risk</w:t>
      </w:r>
    </w:p>
    <w:p w14:paraId="1F32A29D" w14:textId="77777777" w:rsidR="001276C8" w:rsidRDefault="001276C8" w:rsidP="001276C8">
      <w:pPr>
        <w:pStyle w:val="ListParagraph"/>
        <w:numPr>
          <w:ilvl w:val="1"/>
          <w:numId w:val="16"/>
        </w:numPr>
        <w:spacing w:line="276" w:lineRule="auto"/>
        <w:ind w:left="924" w:hanging="357"/>
        <w:rPr>
          <w:rFonts w:cstheme="minorHAnsi"/>
          <w:sz w:val="21"/>
          <w:szCs w:val="21"/>
        </w:rPr>
      </w:pPr>
      <w:r w:rsidRPr="00A90B88">
        <w:rPr>
          <w:rFonts w:cstheme="minorHAnsi"/>
          <w:sz w:val="21"/>
          <w:szCs w:val="21"/>
        </w:rPr>
        <w:t>Technical failure</w:t>
      </w:r>
    </w:p>
    <w:p w14:paraId="74952704" w14:textId="77777777" w:rsidR="001276C8" w:rsidRPr="00681D98" w:rsidRDefault="001276C8" w:rsidP="001276C8">
      <w:pPr>
        <w:pStyle w:val="ListParagraph"/>
        <w:spacing w:line="276" w:lineRule="auto"/>
        <w:ind w:left="924"/>
        <w:rPr>
          <w:rFonts w:cstheme="minorHAnsi"/>
          <w:sz w:val="21"/>
          <w:szCs w:val="21"/>
        </w:rPr>
      </w:pPr>
    </w:p>
    <w:p w14:paraId="1906B752" w14:textId="77777777" w:rsidR="001276C8" w:rsidRPr="00A90B88" w:rsidRDefault="001276C8" w:rsidP="001276C8">
      <w:pPr>
        <w:pStyle w:val="ListParagraph"/>
        <w:numPr>
          <w:ilvl w:val="0"/>
          <w:numId w:val="6"/>
        </w:numPr>
        <w:spacing w:line="276" w:lineRule="auto"/>
        <w:ind w:left="357" w:hanging="357"/>
        <w:jc w:val="both"/>
        <w:rPr>
          <w:rFonts w:cstheme="minorHAnsi"/>
          <w:sz w:val="21"/>
          <w:szCs w:val="21"/>
        </w:rPr>
      </w:pPr>
      <w:r w:rsidRPr="00A90B88">
        <w:rPr>
          <w:rFonts w:cstheme="minorHAnsi"/>
          <w:sz w:val="21"/>
          <w:szCs w:val="21"/>
        </w:rPr>
        <w:t>Final treatment: Was adjuvant chemotherapy initiated (at least 1 cycle received)?</w:t>
      </w:r>
    </w:p>
    <w:p w14:paraId="31B389CD" w14:textId="77777777" w:rsidR="001276C8" w:rsidRPr="00A90B88" w:rsidRDefault="001276C8" w:rsidP="001276C8">
      <w:pPr>
        <w:pStyle w:val="ListParagraph"/>
        <w:numPr>
          <w:ilvl w:val="3"/>
          <w:numId w:val="17"/>
        </w:numPr>
        <w:spacing w:line="276" w:lineRule="auto"/>
        <w:ind w:left="924" w:hanging="357"/>
        <w:rPr>
          <w:rFonts w:cstheme="minorHAnsi"/>
          <w:sz w:val="21"/>
          <w:szCs w:val="21"/>
        </w:rPr>
      </w:pPr>
      <w:r w:rsidRPr="00A90B88">
        <w:rPr>
          <w:rFonts w:cstheme="minorHAnsi"/>
          <w:sz w:val="21"/>
          <w:szCs w:val="21"/>
        </w:rPr>
        <w:t>No</w:t>
      </w:r>
    </w:p>
    <w:p w14:paraId="4FBA3C1D" w14:textId="77777777" w:rsidR="001276C8" w:rsidRPr="00A90B88" w:rsidRDefault="001276C8" w:rsidP="001276C8">
      <w:pPr>
        <w:pStyle w:val="ListParagraph"/>
        <w:numPr>
          <w:ilvl w:val="3"/>
          <w:numId w:val="18"/>
        </w:numPr>
        <w:spacing w:line="276" w:lineRule="auto"/>
        <w:ind w:left="1491" w:hanging="357"/>
        <w:rPr>
          <w:rFonts w:cstheme="minorHAnsi"/>
          <w:sz w:val="21"/>
          <w:szCs w:val="21"/>
        </w:rPr>
      </w:pPr>
      <w:r w:rsidRPr="00A90B88">
        <w:rPr>
          <w:rFonts w:cstheme="minorHAnsi"/>
          <w:sz w:val="21"/>
          <w:szCs w:val="21"/>
        </w:rPr>
        <w:t>Main reason:</w:t>
      </w:r>
    </w:p>
    <w:p w14:paraId="36A0F8AE" w14:textId="77777777" w:rsidR="001276C8" w:rsidRDefault="001276C8" w:rsidP="001276C8">
      <w:pPr>
        <w:pStyle w:val="ListParagraph"/>
        <w:numPr>
          <w:ilvl w:val="5"/>
          <w:numId w:val="19"/>
        </w:numPr>
        <w:spacing w:line="276" w:lineRule="auto"/>
        <w:ind w:left="2058" w:hanging="357"/>
        <w:jc w:val="both"/>
        <w:rPr>
          <w:rFonts w:cstheme="minorHAnsi"/>
          <w:sz w:val="21"/>
          <w:szCs w:val="21"/>
        </w:rPr>
      </w:pPr>
      <w:r>
        <w:rPr>
          <w:rFonts w:cstheme="minorHAnsi"/>
          <w:sz w:val="21"/>
          <w:szCs w:val="21"/>
        </w:rPr>
        <w:t>GEP low risk</w:t>
      </w:r>
    </w:p>
    <w:p w14:paraId="58710460" w14:textId="77777777" w:rsidR="001276C8" w:rsidRPr="00A90B88" w:rsidRDefault="001276C8" w:rsidP="001276C8">
      <w:pPr>
        <w:pStyle w:val="ListParagraph"/>
        <w:numPr>
          <w:ilvl w:val="5"/>
          <w:numId w:val="19"/>
        </w:numPr>
        <w:spacing w:line="276" w:lineRule="auto"/>
        <w:ind w:left="2058" w:hanging="357"/>
        <w:jc w:val="both"/>
        <w:rPr>
          <w:rFonts w:cstheme="minorHAnsi"/>
          <w:sz w:val="21"/>
          <w:szCs w:val="21"/>
        </w:rPr>
      </w:pPr>
      <w:r w:rsidRPr="00A90B88">
        <w:rPr>
          <w:rFonts w:cstheme="minorHAnsi"/>
          <w:sz w:val="21"/>
          <w:szCs w:val="21"/>
        </w:rPr>
        <w:t>Patient does not want chemotherapy</w:t>
      </w:r>
      <w:r>
        <w:rPr>
          <w:rFonts w:cstheme="minorHAnsi"/>
          <w:sz w:val="21"/>
          <w:szCs w:val="21"/>
        </w:rPr>
        <w:t>, despite advise of MOC/COM for chemotherapy</w:t>
      </w:r>
    </w:p>
    <w:p w14:paraId="02C1B690" w14:textId="77777777" w:rsidR="001276C8" w:rsidRDefault="001276C8" w:rsidP="001276C8">
      <w:pPr>
        <w:pStyle w:val="ListParagraph"/>
        <w:numPr>
          <w:ilvl w:val="5"/>
          <w:numId w:val="19"/>
        </w:numPr>
        <w:spacing w:line="276" w:lineRule="auto"/>
        <w:ind w:left="2058" w:hanging="357"/>
        <w:jc w:val="both"/>
        <w:rPr>
          <w:rFonts w:cstheme="minorHAnsi"/>
          <w:sz w:val="21"/>
          <w:szCs w:val="21"/>
        </w:rPr>
      </w:pPr>
      <w:r>
        <w:rPr>
          <w:rFonts w:cstheme="minorHAnsi"/>
          <w:sz w:val="21"/>
          <w:szCs w:val="21"/>
        </w:rPr>
        <w:t xml:space="preserve">Other: </w:t>
      </w:r>
    </w:p>
    <w:p w14:paraId="5C856410" w14:textId="77777777" w:rsidR="001276C8" w:rsidRPr="00A90B88" w:rsidRDefault="001276C8" w:rsidP="001276C8">
      <w:pPr>
        <w:pStyle w:val="ListParagraph"/>
        <w:numPr>
          <w:ilvl w:val="2"/>
          <w:numId w:val="6"/>
        </w:numPr>
        <w:tabs>
          <w:tab w:val="left" w:leader="dot" w:pos="9072"/>
        </w:tabs>
        <w:spacing w:line="276" w:lineRule="auto"/>
        <w:ind w:left="2625" w:hanging="357"/>
        <w:rPr>
          <w:rFonts w:cstheme="minorHAnsi"/>
          <w:sz w:val="21"/>
          <w:szCs w:val="21"/>
        </w:rPr>
      </w:pPr>
      <w:r w:rsidRPr="00A90B88">
        <w:rPr>
          <w:rFonts w:cstheme="minorHAnsi"/>
          <w:sz w:val="21"/>
          <w:szCs w:val="21"/>
        </w:rPr>
        <w:t xml:space="preserve">Motivation: </w:t>
      </w:r>
      <w:r w:rsidRPr="00A90B88">
        <w:rPr>
          <w:rFonts w:cstheme="minorHAnsi"/>
          <w:sz w:val="21"/>
          <w:szCs w:val="21"/>
        </w:rPr>
        <w:tab/>
      </w:r>
    </w:p>
    <w:p w14:paraId="045CAB09" w14:textId="77777777" w:rsidR="001276C8" w:rsidRPr="00A90B88" w:rsidRDefault="001276C8" w:rsidP="001276C8">
      <w:pPr>
        <w:pStyle w:val="ListParagraph"/>
        <w:numPr>
          <w:ilvl w:val="3"/>
          <w:numId w:val="17"/>
        </w:numPr>
        <w:spacing w:line="276" w:lineRule="auto"/>
        <w:ind w:left="924" w:hanging="357"/>
        <w:rPr>
          <w:rFonts w:cstheme="minorHAnsi"/>
          <w:sz w:val="21"/>
          <w:szCs w:val="21"/>
        </w:rPr>
      </w:pPr>
      <w:r w:rsidRPr="00A90B88">
        <w:rPr>
          <w:rFonts w:cstheme="minorHAnsi"/>
          <w:sz w:val="21"/>
          <w:szCs w:val="21"/>
        </w:rPr>
        <w:t>Yes</w:t>
      </w:r>
    </w:p>
    <w:p w14:paraId="721A2DFE" w14:textId="77777777" w:rsidR="001276C8" w:rsidRPr="00A90B88" w:rsidRDefault="001276C8" w:rsidP="001276C8">
      <w:pPr>
        <w:pStyle w:val="ListParagraph"/>
        <w:numPr>
          <w:ilvl w:val="3"/>
          <w:numId w:val="18"/>
        </w:numPr>
        <w:spacing w:line="276" w:lineRule="auto"/>
        <w:ind w:left="1491" w:hanging="357"/>
        <w:rPr>
          <w:rFonts w:cstheme="minorHAnsi"/>
          <w:sz w:val="21"/>
          <w:szCs w:val="21"/>
        </w:rPr>
      </w:pPr>
      <w:r w:rsidRPr="00A90B88">
        <w:rPr>
          <w:rFonts w:cstheme="minorHAnsi"/>
          <w:sz w:val="21"/>
          <w:szCs w:val="21"/>
        </w:rPr>
        <w:t>Main reason:</w:t>
      </w:r>
    </w:p>
    <w:p w14:paraId="71634C2D" w14:textId="77777777" w:rsidR="001276C8" w:rsidRDefault="001276C8" w:rsidP="001276C8">
      <w:pPr>
        <w:pStyle w:val="ListParagraph"/>
        <w:numPr>
          <w:ilvl w:val="5"/>
          <w:numId w:val="19"/>
        </w:numPr>
        <w:spacing w:line="276" w:lineRule="auto"/>
        <w:ind w:left="2058" w:hanging="357"/>
        <w:jc w:val="both"/>
        <w:rPr>
          <w:rFonts w:cstheme="minorHAnsi"/>
          <w:sz w:val="21"/>
          <w:szCs w:val="21"/>
        </w:rPr>
      </w:pPr>
      <w:r>
        <w:rPr>
          <w:rFonts w:cstheme="minorHAnsi"/>
          <w:sz w:val="21"/>
          <w:szCs w:val="21"/>
        </w:rPr>
        <w:lastRenderedPageBreak/>
        <w:t>GEP high risk</w:t>
      </w:r>
    </w:p>
    <w:p w14:paraId="096E5190" w14:textId="77777777" w:rsidR="001276C8" w:rsidRPr="00A90B88" w:rsidRDefault="001276C8" w:rsidP="001276C8">
      <w:pPr>
        <w:pStyle w:val="ListParagraph"/>
        <w:numPr>
          <w:ilvl w:val="5"/>
          <w:numId w:val="19"/>
        </w:numPr>
        <w:spacing w:line="276" w:lineRule="auto"/>
        <w:ind w:left="2058" w:hanging="357"/>
        <w:jc w:val="both"/>
        <w:rPr>
          <w:rFonts w:cstheme="minorHAnsi"/>
          <w:sz w:val="21"/>
          <w:szCs w:val="21"/>
        </w:rPr>
      </w:pPr>
      <w:r w:rsidRPr="00A90B88">
        <w:rPr>
          <w:rFonts w:cstheme="minorHAnsi"/>
          <w:sz w:val="21"/>
          <w:szCs w:val="21"/>
        </w:rPr>
        <w:t>Patient wants chemotherapy</w:t>
      </w:r>
      <w:r>
        <w:rPr>
          <w:rFonts w:cstheme="minorHAnsi"/>
          <w:sz w:val="21"/>
          <w:szCs w:val="21"/>
        </w:rPr>
        <w:t>, despite advise of MOC/COM not to initiate chemotherapy</w:t>
      </w:r>
    </w:p>
    <w:p w14:paraId="683BB47D" w14:textId="77777777" w:rsidR="001276C8" w:rsidRDefault="001276C8" w:rsidP="001276C8">
      <w:pPr>
        <w:pStyle w:val="ListParagraph"/>
        <w:numPr>
          <w:ilvl w:val="5"/>
          <w:numId w:val="19"/>
        </w:numPr>
        <w:spacing w:line="276" w:lineRule="auto"/>
        <w:ind w:left="2058" w:hanging="357"/>
        <w:jc w:val="both"/>
        <w:rPr>
          <w:rFonts w:cstheme="minorHAnsi"/>
          <w:sz w:val="21"/>
          <w:szCs w:val="21"/>
        </w:rPr>
      </w:pPr>
      <w:r>
        <w:rPr>
          <w:rFonts w:cstheme="minorHAnsi"/>
          <w:sz w:val="21"/>
          <w:szCs w:val="21"/>
        </w:rPr>
        <w:t>Other:</w:t>
      </w:r>
    </w:p>
    <w:p w14:paraId="5587FB92" w14:textId="77777777" w:rsidR="001276C8" w:rsidRPr="00CF2D8A" w:rsidRDefault="001276C8" w:rsidP="001276C8">
      <w:pPr>
        <w:pStyle w:val="ListParagraph"/>
        <w:numPr>
          <w:ilvl w:val="2"/>
          <w:numId w:val="6"/>
        </w:numPr>
        <w:tabs>
          <w:tab w:val="left" w:leader="dot" w:pos="9072"/>
        </w:tabs>
        <w:spacing w:line="276" w:lineRule="auto"/>
        <w:ind w:left="2625" w:hanging="357"/>
        <w:rPr>
          <w:rFonts w:cstheme="minorHAnsi"/>
          <w:sz w:val="21"/>
          <w:szCs w:val="21"/>
        </w:rPr>
      </w:pPr>
      <w:r w:rsidRPr="00A90B88">
        <w:rPr>
          <w:rFonts w:cstheme="minorHAnsi"/>
          <w:sz w:val="21"/>
          <w:szCs w:val="21"/>
        </w:rPr>
        <w:t xml:space="preserve">Motivation: </w:t>
      </w:r>
    </w:p>
    <w:p w14:paraId="5CCAF9E9" w14:textId="77777777" w:rsidR="001276C8" w:rsidRPr="00AC49BA" w:rsidRDefault="001276C8" w:rsidP="001276C8">
      <w:pPr>
        <w:spacing w:after="0" w:line="240" w:lineRule="auto"/>
        <w:jc w:val="center"/>
        <w:rPr>
          <w:rFonts w:ascii="Times New Roman" w:eastAsia="Times New Roman" w:hAnsi="Times New Roman" w:cs="Times New Roman"/>
          <w:sz w:val="20"/>
          <w:szCs w:val="20"/>
          <w:lang w:val="fr-FR"/>
        </w:rPr>
      </w:pPr>
    </w:p>
    <w:p w14:paraId="71E252BB" w14:textId="77777777" w:rsidR="001276C8" w:rsidRDefault="001276C8" w:rsidP="001276C8"/>
    <w:p w14:paraId="128CD024" w14:textId="77777777" w:rsidR="001276C8" w:rsidRDefault="001276C8" w:rsidP="001276C8"/>
    <w:p w14:paraId="3F19A076" w14:textId="77777777" w:rsidR="001276C8" w:rsidRDefault="001276C8" w:rsidP="001276C8"/>
    <w:p w14:paraId="27736FE6" w14:textId="77777777" w:rsidR="00B64AC2" w:rsidRPr="00B64AC2" w:rsidRDefault="00B64AC2" w:rsidP="00B64AC2">
      <w:pPr>
        <w:tabs>
          <w:tab w:val="left" w:pos="5387"/>
        </w:tabs>
        <w:jc w:val="both"/>
        <w:rPr>
          <w:rFonts w:ascii="Calibri" w:eastAsia="Calibri" w:hAnsi="Calibri"/>
        </w:rPr>
      </w:pPr>
    </w:p>
    <w:sectPr w:rsidR="00B64AC2" w:rsidRPr="00B64AC2" w:rsidSect="00D41D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8E43" w14:textId="77777777" w:rsidR="00B64AC2" w:rsidRDefault="00B64AC2" w:rsidP="00B64AC2">
      <w:pPr>
        <w:spacing w:after="0" w:line="240" w:lineRule="auto"/>
      </w:pPr>
      <w:r>
        <w:separator/>
      </w:r>
    </w:p>
  </w:endnote>
  <w:endnote w:type="continuationSeparator" w:id="0">
    <w:p w14:paraId="5808B981" w14:textId="77777777" w:rsidR="00B64AC2" w:rsidRDefault="00B64AC2" w:rsidP="00B6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A079" w14:textId="77777777" w:rsidR="001276C8" w:rsidRPr="0046789C" w:rsidRDefault="001276C8" w:rsidP="004C7B29">
    <w:pPr>
      <w:pStyle w:val="Footer"/>
      <w:tabs>
        <w:tab w:val="left" w:pos="1134"/>
        <w:tab w:val="left" w:pos="3402"/>
        <w:tab w:val="left" w:pos="6096"/>
      </w:tabs>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155"/>
      <w:gridCol w:w="4225"/>
    </w:tblGrid>
    <w:tr w:rsidR="001276C8" w:rsidRPr="00EC16CB" w14:paraId="5F99AEAA" w14:textId="77777777" w:rsidTr="004C7B29">
      <w:tc>
        <w:tcPr>
          <w:tcW w:w="4155" w:type="dxa"/>
        </w:tcPr>
        <w:p w14:paraId="4C71DF5C" w14:textId="77777777" w:rsidR="001276C8" w:rsidRPr="004B47B6" w:rsidRDefault="001276C8" w:rsidP="004C7B29"/>
      </w:tc>
      <w:tc>
        <w:tcPr>
          <w:tcW w:w="4225" w:type="dxa"/>
        </w:tcPr>
        <w:p w14:paraId="4792A390" w14:textId="77777777" w:rsidR="001276C8" w:rsidRPr="004B47B6" w:rsidRDefault="001276C8" w:rsidP="004C7B29"/>
      </w:tc>
    </w:tr>
  </w:tbl>
  <w:p w14:paraId="25CEAA6B" w14:textId="77777777" w:rsidR="001276C8" w:rsidRPr="00A851DE" w:rsidRDefault="001276C8" w:rsidP="004C7B29">
    <w:pPr>
      <w:pStyle w:val="Footer"/>
      <w:tabs>
        <w:tab w:val="left" w:pos="1134"/>
        <w:tab w:val="left" w:pos="3544"/>
        <w:tab w:val="left" w:pos="6237"/>
      </w:tabs>
      <w:rPr>
        <w:rFonts w:ascii="Arial" w:hAnsi="Arial" w:cs="Arial"/>
      </w:rPr>
    </w:pPr>
    <w:r>
      <w:rPr>
        <w:rFonts w:ascii="Arial" w:hAnsi="Arial" w:cs="Arial"/>
      </w:rPr>
      <w:tab/>
    </w:r>
    <w:r w:rsidRPr="00A851DE">
      <w:rPr>
        <w:rFonts w:ascii="Arial" w:hAnsi="Arial" w:cs="Arial"/>
        <w:noProof/>
        <w:lang w:val="nl-BE" w:eastAsia="nl-BE"/>
      </w:rPr>
      <w:drawing>
        <wp:anchor distT="0" distB="0" distL="114300" distR="114300" simplePos="0" relativeHeight="251659264" behindDoc="1" locked="0" layoutInCell="1" allowOverlap="1" wp14:anchorId="461FAF3A" wp14:editId="48922CAC">
          <wp:simplePos x="0" y="0"/>
          <wp:positionH relativeFrom="page">
            <wp:posOffset>0</wp:posOffset>
          </wp:positionH>
          <wp:positionV relativeFrom="page">
            <wp:posOffset>9486900</wp:posOffset>
          </wp:positionV>
          <wp:extent cx="1857375" cy="1208405"/>
          <wp:effectExtent l="0" t="0" r="0" b="0"/>
          <wp:wrapNone/>
          <wp:docPr id="7" name="Picture 7" descr="BCR_verslag2_sjabl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CR_verslag2_sjabloon"/>
                  <pic:cNvPicPr>
                    <a:picLocks noChangeArrowheads="1"/>
                  </pic:cNvPicPr>
                </pic:nvPicPr>
                <pic:blipFill>
                  <a:blip r:embed="rId1">
                    <a:extLst>
                      <a:ext uri="{28A0092B-C50C-407E-A947-70E740481C1C}">
                        <a14:useLocalDpi xmlns:a14="http://schemas.microsoft.com/office/drawing/2010/main" val="0"/>
                      </a:ext>
                    </a:extLst>
                  </a:blip>
                  <a:srcRect t="88701" r="75441"/>
                  <a:stretch>
                    <a:fillRect/>
                  </a:stretch>
                </pic:blipFill>
                <pic:spPr bwMode="auto">
                  <a:xfrm>
                    <a:off x="0" y="0"/>
                    <a:ext cx="18573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1DE">
      <w:rPr>
        <w:rFonts w:ascii="Arial" w:hAnsi="Arial" w:cs="Arial"/>
        <w:lang w:val="en-US"/>
      </w:rPr>
      <w:t>GEP Breast</w:t>
    </w:r>
    <w:r w:rsidRPr="00A851DE">
      <w:rPr>
        <w:rFonts w:ascii="Arial" w:hAnsi="Arial" w:cs="Arial"/>
      </w:rPr>
      <w:tab/>
      <w:t>Registration</w:t>
    </w:r>
    <w:r w:rsidRPr="00A851DE">
      <w:rPr>
        <w:rFonts w:ascii="Arial" w:hAnsi="Arial" w:cs="Arial"/>
        <w:lang w:val="en-US"/>
      </w:rPr>
      <w:t xml:space="preserve"> form</w:t>
    </w:r>
    <w:r w:rsidRPr="00A851DE">
      <w:rPr>
        <w:rFonts w:ascii="Arial" w:hAnsi="Arial" w:cs="Arial"/>
      </w:rPr>
      <w:tab/>
      <w:t>Version 0.6 (29/08/2019)</w:t>
    </w:r>
    <w:r w:rsidRPr="00A851DE">
      <w:rPr>
        <w:rFonts w:ascii="Arial" w:hAnsi="Arial" w:cs="Arial"/>
      </w:rPr>
      <w:tab/>
    </w:r>
    <w:r w:rsidRPr="00A851DE">
      <w:rPr>
        <w:rFonts w:ascii="Arial" w:hAnsi="Arial" w:cs="Arial"/>
      </w:rPr>
      <w:fldChar w:fldCharType="begin"/>
    </w:r>
    <w:r w:rsidRPr="00A851DE">
      <w:rPr>
        <w:rFonts w:ascii="Arial" w:hAnsi="Arial" w:cs="Arial"/>
      </w:rPr>
      <w:instrText xml:space="preserve"> PAGE   \* MERGEFORMAT </w:instrText>
    </w:r>
    <w:r w:rsidRPr="00A851DE">
      <w:rPr>
        <w:rFonts w:ascii="Arial" w:hAnsi="Arial" w:cs="Arial"/>
      </w:rPr>
      <w:fldChar w:fldCharType="separate"/>
    </w:r>
    <w:r w:rsidRPr="00A851DE">
      <w:rPr>
        <w:rFonts w:ascii="Arial" w:hAnsi="Arial" w:cs="Arial"/>
        <w:noProof/>
      </w:rPr>
      <w:t>1</w:t>
    </w:r>
    <w:r w:rsidRPr="00A851D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EEEE" w14:textId="77777777" w:rsidR="00B64AC2" w:rsidRDefault="00B64AC2" w:rsidP="00B64AC2">
      <w:pPr>
        <w:spacing w:after="0" w:line="240" w:lineRule="auto"/>
      </w:pPr>
      <w:r>
        <w:separator/>
      </w:r>
    </w:p>
  </w:footnote>
  <w:footnote w:type="continuationSeparator" w:id="0">
    <w:p w14:paraId="3ADBD00C" w14:textId="77777777" w:rsidR="00B64AC2" w:rsidRDefault="00B64AC2" w:rsidP="00B64AC2">
      <w:pPr>
        <w:spacing w:after="0" w:line="240" w:lineRule="auto"/>
      </w:pPr>
      <w:r>
        <w:continuationSeparator/>
      </w:r>
    </w:p>
  </w:footnote>
  <w:footnote w:id="1">
    <w:p w14:paraId="4F3667D1" w14:textId="77777777" w:rsidR="00B64AC2" w:rsidRPr="00450514" w:rsidRDefault="00B64AC2" w:rsidP="00B64AC2">
      <w:pPr>
        <w:pStyle w:val="FootnoteText"/>
        <w:rPr>
          <w:lang w:val="fr-BE"/>
        </w:rPr>
      </w:pPr>
      <w:r w:rsidRPr="0010363C">
        <w:rPr>
          <w:rStyle w:val="FootnoteReference"/>
        </w:rPr>
        <w:footnoteRef/>
      </w:r>
      <w:r w:rsidRPr="0010363C">
        <w:rPr>
          <w:lang w:val="fr"/>
        </w:rPr>
        <w:t xml:space="preserve"> </w:t>
      </w:r>
      <w:r w:rsidRPr="00450514">
        <w:rPr>
          <w:lang w:val="fr"/>
        </w:rPr>
        <w:t xml:space="preserve">Ce risque peut être déterminé, par exemple sur </w:t>
      </w:r>
      <w:hyperlink r:id="rId1" w:history="1">
        <w:r w:rsidRPr="00450514">
          <w:rPr>
            <w:rStyle w:val="Hyperlink"/>
            <w:lang w:val="fr"/>
          </w:rPr>
          <w:t>http://www.mymammaprint.com/</w:t>
        </w:r>
      </w:hyperlink>
      <w:r w:rsidRPr="00450514">
        <w:rPr>
          <w:lang w:val="fr"/>
        </w:rPr>
        <w:t xml:space="preserve"> </w:t>
      </w:r>
    </w:p>
  </w:footnote>
  <w:footnote w:id="2">
    <w:p w14:paraId="7539AC44" w14:textId="77777777" w:rsidR="00B64AC2" w:rsidRPr="00450514" w:rsidRDefault="00B64AC2" w:rsidP="00B64AC2">
      <w:pPr>
        <w:pStyle w:val="FootnoteText"/>
        <w:rPr>
          <w:lang w:val="fr-BE"/>
        </w:rPr>
      </w:pPr>
      <w:r w:rsidRPr="00450514">
        <w:rPr>
          <w:rStyle w:val="FootnoteReference"/>
        </w:rPr>
        <w:footnoteRef/>
      </w:r>
      <w:r w:rsidRPr="00450514">
        <w:rPr>
          <w:lang w:val="fr"/>
        </w:rPr>
        <w:t xml:space="preserve">Ce risque peut être déterminé, par exemple sur </w:t>
      </w:r>
      <w:hyperlink r:id="rId2" w:history="1">
        <w:r w:rsidRPr="00450514">
          <w:rPr>
            <w:rStyle w:val="Hyperlink"/>
            <w:lang w:val="fr"/>
          </w:rPr>
          <w:t>https://path.upmc.edu/onlineTools/MageeEquations.html</w:t>
        </w:r>
      </w:hyperlink>
      <w:r w:rsidRPr="00450514">
        <w:rPr>
          <w:lang w:val="fr"/>
        </w:rPr>
        <w:t xml:space="preserve"> </w:t>
      </w:r>
    </w:p>
  </w:footnote>
  <w:footnote w:id="3">
    <w:p w14:paraId="552DAF39" w14:textId="77777777" w:rsidR="001276C8" w:rsidRPr="0032622D" w:rsidRDefault="001276C8" w:rsidP="001276C8">
      <w:pPr>
        <w:pStyle w:val="FootnoteText"/>
        <w:rPr>
          <w:lang w:val="en-GB"/>
        </w:rPr>
      </w:pPr>
      <w:r>
        <w:rPr>
          <w:rStyle w:val="FootnoteReference"/>
        </w:rPr>
        <w:footnoteRef/>
      </w:r>
      <w:r w:rsidRPr="0032622D">
        <w:rPr>
          <w:lang w:val="en-GB"/>
        </w:rPr>
        <w:t xml:space="preserve"> Th</w:t>
      </w:r>
      <w:r>
        <w:rPr>
          <w:lang w:val="en-GB"/>
        </w:rPr>
        <w:t>is risk can for example be determined on</w:t>
      </w:r>
      <w:r w:rsidRPr="0032622D">
        <w:rPr>
          <w:lang w:val="en-GB"/>
        </w:rPr>
        <w:t xml:space="preserve"> </w:t>
      </w:r>
      <w:r>
        <w:fldChar w:fldCharType="begin"/>
      </w:r>
      <w:r w:rsidRPr="00A4600C">
        <w:rPr>
          <w:lang w:val="en-GB"/>
        </w:rPr>
        <w:instrText>HYPERLINK "http://www.mymammaprint.com/"</w:instrText>
      </w:r>
      <w:r>
        <w:fldChar w:fldCharType="separate"/>
      </w:r>
      <w:r w:rsidRPr="001276C8">
        <w:rPr>
          <w:rStyle w:val="Hyperlink"/>
          <w:lang w:val="en-GB"/>
        </w:rPr>
        <w:t>http://www.mymammaprint.com/</w:t>
      </w:r>
      <w:r>
        <w:rPr>
          <w:rStyle w:val="Hyperlink"/>
          <w:lang w:val="en-GB"/>
        </w:rPr>
        <w:fldChar w:fldCharType="end"/>
      </w:r>
      <w:r w:rsidRPr="0032622D">
        <w:rPr>
          <w:lang w:val="en-GB"/>
        </w:rPr>
        <w:t xml:space="preserve"> </w:t>
      </w:r>
    </w:p>
  </w:footnote>
  <w:footnote w:id="4">
    <w:p w14:paraId="54A80E2C" w14:textId="77777777" w:rsidR="001276C8" w:rsidRPr="0032622D" w:rsidRDefault="001276C8" w:rsidP="001276C8">
      <w:pPr>
        <w:pStyle w:val="FootnoteText"/>
        <w:rPr>
          <w:lang w:val="en-GB"/>
        </w:rPr>
      </w:pPr>
      <w:r>
        <w:rPr>
          <w:rStyle w:val="FootnoteReference"/>
        </w:rPr>
        <w:footnoteRef/>
      </w:r>
      <w:r w:rsidRPr="0032622D">
        <w:rPr>
          <w:lang w:val="en-GB"/>
        </w:rPr>
        <w:t xml:space="preserve"> </w:t>
      </w:r>
      <w:r w:rsidRPr="00B558EF">
        <w:rPr>
          <w:lang w:val="en-GB"/>
        </w:rPr>
        <w:t>Th</w:t>
      </w:r>
      <w:r>
        <w:rPr>
          <w:lang w:val="en-GB"/>
        </w:rPr>
        <w:t>is risk can for example be determined on</w:t>
      </w:r>
      <w:r w:rsidRPr="00B558EF">
        <w:rPr>
          <w:lang w:val="en-GB"/>
        </w:rPr>
        <w:t xml:space="preserve"> </w:t>
      </w:r>
      <w:r>
        <w:fldChar w:fldCharType="begin"/>
      </w:r>
      <w:r w:rsidRPr="00A4600C">
        <w:rPr>
          <w:lang w:val="en-GB"/>
        </w:rPr>
        <w:instrText>HYPERLINK "https://path.upmc.edu/onlineTools/MageeEquations.html"</w:instrText>
      </w:r>
      <w:r>
        <w:fldChar w:fldCharType="separate"/>
      </w:r>
      <w:r w:rsidRPr="001276C8">
        <w:rPr>
          <w:rStyle w:val="Hyperlink"/>
          <w:lang w:val="en-GB"/>
        </w:rPr>
        <w:t>https://path.upmc.edu/onlineTools/MageeEquations.html</w:t>
      </w:r>
      <w:r>
        <w:rPr>
          <w:rStyle w:val="Hyperlink"/>
          <w:lang w:val="en-GB"/>
        </w:rPr>
        <w:fldChar w:fldCharType="end"/>
      </w:r>
      <w:r w:rsidRPr="0032622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0E92" w14:textId="77777777" w:rsidR="001276C8" w:rsidRDefault="001276C8">
    <w:pPr>
      <w:pStyle w:val="Header"/>
    </w:pPr>
    <w:r>
      <w:rPr>
        <w:noProof/>
        <w:lang w:val="nl-BE" w:eastAsia="nl-BE"/>
      </w:rPr>
      <w:drawing>
        <wp:inline distT="0" distB="0" distL="0" distR="0" wp14:anchorId="5334B71D" wp14:editId="2861AC67">
          <wp:extent cx="5114925" cy="7229475"/>
          <wp:effectExtent l="0" t="0" r="9525" b="9525"/>
          <wp:docPr id="12" name="Picture 12" descr="BCR_verslag1_sja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R_verslag1_sjabl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722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4E"/>
    <w:multiLevelType w:val="hybridMultilevel"/>
    <w:tmpl w:val="2CB0CB9C"/>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897275D4">
      <w:numFmt w:val="bullet"/>
      <w:lvlText w:val="-"/>
      <w:lvlJc w:val="left"/>
      <w:pPr>
        <w:ind w:left="3600" w:hanging="360"/>
      </w:pPr>
      <w:rPr>
        <w:rFonts w:ascii="Calibri" w:eastAsiaTheme="minorHAnsi" w:hAnsi="Calibri" w:cs="Calibri"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277352"/>
    <w:multiLevelType w:val="hybridMultilevel"/>
    <w:tmpl w:val="B2749CBE"/>
    <w:lvl w:ilvl="0" w:tplc="177A1DD4">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00A114F"/>
    <w:multiLevelType w:val="hybridMultilevel"/>
    <w:tmpl w:val="873470BA"/>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7584F2D"/>
    <w:multiLevelType w:val="hybridMultilevel"/>
    <w:tmpl w:val="74B60B66"/>
    <w:lvl w:ilvl="0" w:tplc="897275D4">
      <w:numFmt w:val="bullet"/>
      <w:lvlText w:val="-"/>
      <w:lvlJc w:val="left"/>
      <w:pPr>
        <w:ind w:left="720" w:hanging="360"/>
      </w:pPr>
      <w:rPr>
        <w:rFonts w:ascii="Calibri" w:eastAsiaTheme="minorHAnsi" w:hAnsi="Calibri" w:cs="Calibri" w:hint="default"/>
      </w:rPr>
    </w:lvl>
    <w:lvl w:ilvl="1" w:tplc="897275D4">
      <w:numFmt w:val="bullet"/>
      <w:lvlText w:val="-"/>
      <w:lvlJc w:val="left"/>
      <w:pPr>
        <w:ind w:left="1440" w:hanging="360"/>
      </w:pPr>
      <w:rPr>
        <w:rFonts w:ascii="Calibri" w:eastAsiaTheme="minorHAnsi" w:hAnsi="Calibri" w:cs="Calibri" w:hint="default"/>
      </w:rPr>
    </w:lvl>
    <w:lvl w:ilvl="2" w:tplc="5F3278F6">
      <w:start w:val="2017"/>
      <w:numFmt w:val="bullet"/>
      <w:lvlText w:val="-"/>
      <w:lvlJc w:val="left"/>
      <w:pPr>
        <w:ind w:left="2160" w:hanging="360"/>
      </w:pPr>
      <w:rPr>
        <w:rFonts w:ascii="Calibri" w:eastAsiaTheme="minorHAnsi" w:hAnsi="Calibri" w:cstheme="minorBidi" w:hint="default"/>
      </w:rPr>
    </w:lvl>
    <w:lvl w:ilvl="3" w:tplc="C1B6DF48">
      <w:start w:val="1"/>
      <w:numFmt w:val="bullet"/>
      <w:lvlText w:val=""/>
      <w:lvlJc w:val="left"/>
      <w:pPr>
        <w:ind w:left="2880" w:hanging="360"/>
      </w:pPr>
      <w:rPr>
        <w:rFonts w:ascii="Wingdings" w:hAnsi="Wingdings" w:hint="default"/>
        <w:sz w:val="21"/>
        <w:szCs w:val="21"/>
      </w:rPr>
    </w:lvl>
    <w:lvl w:ilvl="4" w:tplc="B5400EC6">
      <w:start w:val="1"/>
      <w:numFmt w:val="bullet"/>
      <w:lvlText w:val=""/>
      <w:lvlJc w:val="left"/>
      <w:pPr>
        <w:ind w:left="3600" w:hanging="360"/>
      </w:pPr>
      <w:rPr>
        <w:rFonts w:ascii="Wingdings" w:hAnsi="Wingdings" w:hint="default"/>
        <w:sz w:val="22"/>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772E13"/>
    <w:multiLevelType w:val="hybridMultilevel"/>
    <w:tmpl w:val="851E6CC2"/>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D232F4"/>
    <w:multiLevelType w:val="hybridMultilevel"/>
    <w:tmpl w:val="FEAE1D9C"/>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28531FA7"/>
    <w:multiLevelType w:val="hybridMultilevel"/>
    <w:tmpl w:val="E73453AA"/>
    <w:lvl w:ilvl="0" w:tplc="897275D4">
      <w:numFmt w:val="bullet"/>
      <w:lvlText w:val="-"/>
      <w:lvlJc w:val="left"/>
      <w:pPr>
        <w:ind w:left="720" w:hanging="360"/>
      </w:pPr>
      <w:rPr>
        <w:rFonts w:ascii="Calibri" w:eastAsiaTheme="minorHAnsi" w:hAnsi="Calibri" w:cs="Calibri" w:hint="default"/>
      </w:rPr>
    </w:lvl>
    <w:lvl w:ilvl="1" w:tplc="897275D4">
      <w:numFmt w:val="bullet"/>
      <w:lvlText w:val="-"/>
      <w:lvlJc w:val="left"/>
      <w:pPr>
        <w:ind w:left="1440" w:hanging="360"/>
      </w:pPr>
      <w:rPr>
        <w:rFonts w:ascii="Calibri" w:eastAsiaTheme="minorHAnsi" w:hAnsi="Calibri" w:cs="Calibri" w:hint="default"/>
      </w:rPr>
    </w:lvl>
    <w:lvl w:ilvl="2" w:tplc="5F3278F6">
      <w:start w:val="2017"/>
      <w:numFmt w:val="bullet"/>
      <w:lvlText w:val="-"/>
      <w:lvlJc w:val="left"/>
      <w:pPr>
        <w:ind w:left="2160" w:hanging="360"/>
      </w:pPr>
      <w:rPr>
        <w:rFonts w:ascii="Calibri" w:eastAsiaTheme="minorHAnsi" w:hAnsi="Calibri" w:cstheme="minorBidi" w:hint="default"/>
      </w:rPr>
    </w:lvl>
    <w:lvl w:ilvl="3" w:tplc="897275D4">
      <w:numFmt w:val="bullet"/>
      <w:lvlText w:val="-"/>
      <w:lvlJc w:val="left"/>
      <w:pPr>
        <w:ind w:left="2880" w:hanging="360"/>
      </w:pPr>
      <w:rPr>
        <w:rFonts w:ascii="Calibri" w:eastAsiaTheme="minorHAnsi" w:hAnsi="Calibri" w:cs="Calibri" w:hint="default"/>
        <w:sz w:val="22"/>
      </w:rPr>
    </w:lvl>
    <w:lvl w:ilvl="4" w:tplc="B5400EC6">
      <w:start w:val="1"/>
      <w:numFmt w:val="bullet"/>
      <w:lvlText w:val=""/>
      <w:lvlJc w:val="left"/>
      <w:pPr>
        <w:ind w:left="3600" w:hanging="360"/>
      </w:pPr>
      <w:rPr>
        <w:rFonts w:ascii="Wingdings" w:hAnsi="Wingdings" w:hint="default"/>
        <w:sz w:val="22"/>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B763F6"/>
    <w:multiLevelType w:val="hybridMultilevel"/>
    <w:tmpl w:val="2A345A4C"/>
    <w:lvl w:ilvl="0" w:tplc="897275D4">
      <w:numFmt w:val="bullet"/>
      <w:lvlText w:val="-"/>
      <w:lvlJc w:val="left"/>
      <w:pPr>
        <w:ind w:left="720" w:hanging="360"/>
      </w:pPr>
      <w:rPr>
        <w:rFonts w:ascii="Calibri" w:eastAsiaTheme="minorHAnsi" w:hAnsi="Calibri" w:cs="Calibri"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D46F0B"/>
    <w:multiLevelType w:val="hybridMultilevel"/>
    <w:tmpl w:val="046E56CC"/>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7E90FEA4">
      <w:start w:val="1"/>
      <w:numFmt w:val="bullet"/>
      <w:lvlText w:val=""/>
      <w:lvlJc w:val="left"/>
      <w:pPr>
        <w:ind w:left="3600" w:hanging="360"/>
      </w:pPr>
      <w:rPr>
        <w:rFonts w:ascii="Wingdings" w:hAnsi="Wingdings" w:hint="default"/>
        <w:sz w:val="21"/>
        <w:szCs w:val="21"/>
      </w:rPr>
    </w:lvl>
    <w:lvl w:ilvl="5" w:tplc="897275D4">
      <w:numFmt w:val="bullet"/>
      <w:lvlText w:val="-"/>
      <w:lvlJc w:val="left"/>
      <w:pPr>
        <w:ind w:left="4320" w:hanging="360"/>
      </w:pPr>
      <w:rPr>
        <w:rFonts w:ascii="Calibri" w:eastAsiaTheme="minorHAnsi" w:hAnsi="Calibri" w:cs="Calibri"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F444B4"/>
    <w:multiLevelType w:val="hybridMultilevel"/>
    <w:tmpl w:val="EE9C8DD6"/>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2C41FA"/>
    <w:multiLevelType w:val="hybridMultilevel"/>
    <w:tmpl w:val="6B4EE9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140C2"/>
    <w:multiLevelType w:val="hybridMultilevel"/>
    <w:tmpl w:val="34B4381A"/>
    <w:lvl w:ilvl="0" w:tplc="897275D4">
      <w:numFmt w:val="bullet"/>
      <w:lvlText w:val="-"/>
      <w:lvlJc w:val="left"/>
      <w:pPr>
        <w:ind w:left="720" w:hanging="360"/>
      </w:pPr>
      <w:rPr>
        <w:rFonts w:ascii="Calibri" w:eastAsiaTheme="minorHAnsi" w:hAnsi="Calibri" w:cs="Calibri" w:hint="default"/>
      </w:rPr>
    </w:lvl>
    <w:lvl w:ilvl="1" w:tplc="CDC2139E">
      <w:start w:val="1"/>
      <w:numFmt w:val="bullet"/>
      <w:lvlText w:val=""/>
      <w:lvlJc w:val="left"/>
      <w:pPr>
        <w:ind w:left="1440" w:hanging="360"/>
      </w:pPr>
      <w:rPr>
        <w:rFonts w:ascii="Wingdings" w:hAnsi="Wingdings" w:hint="default"/>
        <w:sz w:val="21"/>
        <w:szCs w:val="21"/>
      </w:rPr>
    </w:lvl>
    <w:lvl w:ilvl="2" w:tplc="5F3278F6">
      <w:start w:val="2017"/>
      <w:numFmt w:val="bullet"/>
      <w:lvlText w:val="-"/>
      <w:lvlJc w:val="left"/>
      <w:pPr>
        <w:ind w:left="2160" w:hanging="360"/>
      </w:pPr>
      <w:rPr>
        <w:rFonts w:ascii="Calibri" w:eastAsiaTheme="minorHAnsi" w:hAnsi="Calibri" w:cstheme="minorBidi"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42A86CEE"/>
    <w:multiLevelType w:val="hybridMultilevel"/>
    <w:tmpl w:val="6C60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5336C"/>
    <w:multiLevelType w:val="hybridMultilevel"/>
    <w:tmpl w:val="09BE2EB0"/>
    <w:lvl w:ilvl="0" w:tplc="B5400EC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5E52FD64">
      <w:start w:val="1"/>
      <w:numFmt w:val="bullet"/>
      <w:lvlText w:val=""/>
      <w:lvlJc w:val="left"/>
      <w:pPr>
        <w:ind w:left="4320" w:hanging="360"/>
      </w:pPr>
      <w:rPr>
        <w:rFonts w:ascii="Wingdings" w:hAnsi="Wingdings" w:hint="default"/>
        <w:sz w:val="21"/>
        <w:szCs w:val="21"/>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617D39FA"/>
    <w:multiLevelType w:val="hybridMultilevel"/>
    <w:tmpl w:val="DC24F04E"/>
    <w:lvl w:ilvl="0" w:tplc="897275D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4295341"/>
    <w:multiLevelType w:val="hybridMultilevel"/>
    <w:tmpl w:val="3B8CE714"/>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92035DF"/>
    <w:multiLevelType w:val="hybridMultilevel"/>
    <w:tmpl w:val="47782B98"/>
    <w:lvl w:ilvl="0" w:tplc="897275D4">
      <w:numFmt w:val="bullet"/>
      <w:lvlText w:val="-"/>
      <w:lvlJc w:val="left"/>
      <w:pPr>
        <w:ind w:left="720" w:hanging="360"/>
      </w:pPr>
      <w:rPr>
        <w:rFonts w:ascii="Calibri" w:eastAsiaTheme="minorHAnsi" w:hAnsi="Calibri" w:cs="Calibri" w:hint="default"/>
      </w:rPr>
    </w:lvl>
    <w:lvl w:ilvl="1" w:tplc="177A1DD4">
      <w:start w:val="1"/>
      <w:numFmt w:val="bullet"/>
      <w:lvlText w:val=""/>
      <w:lvlJc w:val="left"/>
      <w:pPr>
        <w:ind w:left="1440" w:hanging="360"/>
      </w:pPr>
      <w:rPr>
        <w:rFonts w:ascii="Wingdings" w:hAnsi="Wingdings" w:hint="default"/>
      </w:rPr>
    </w:lvl>
    <w:lvl w:ilvl="2" w:tplc="F4EC9FAC">
      <w:start w:val="1"/>
      <w:numFmt w:val="bullet"/>
      <w:lvlText w:val=""/>
      <w:lvlJc w:val="left"/>
      <w:pPr>
        <w:ind w:left="2160" w:hanging="360"/>
      </w:pPr>
      <w:rPr>
        <w:rFonts w:ascii="Wingdings" w:hAnsi="Wingdings" w:hint="default"/>
        <w:sz w:val="22"/>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AD52931"/>
    <w:multiLevelType w:val="hybridMultilevel"/>
    <w:tmpl w:val="062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B2B89"/>
    <w:multiLevelType w:val="hybridMultilevel"/>
    <w:tmpl w:val="A21EE6B8"/>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773039">
    <w:abstractNumId w:val="13"/>
  </w:num>
  <w:num w:numId="2" w16cid:durableId="1511488334">
    <w:abstractNumId w:val="21"/>
  </w:num>
  <w:num w:numId="3" w16cid:durableId="1327594006">
    <w:abstractNumId w:val="12"/>
  </w:num>
  <w:num w:numId="4" w16cid:durableId="1856922115">
    <w:abstractNumId w:val="15"/>
  </w:num>
  <w:num w:numId="5" w16cid:durableId="991565727">
    <w:abstractNumId w:val="10"/>
  </w:num>
  <w:num w:numId="6" w16cid:durableId="665594076">
    <w:abstractNumId w:val="16"/>
  </w:num>
  <w:num w:numId="7" w16cid:durableId="2129079219">
    <w:abstractNumId w:val="7"/>
  </w:num>
  <w:num w:numId="8" w16cid:durableId="832797023">
    <w:abstractNumId w:val="9"/>
  </w:num>
  <w:num w:numId="9" w16cid:durableId="352264935">
    <w:abstractNumId w:val="4"/>
  </w:num>
  <w:num w:numId="10" w16cid:durableId="826673636">
    <w:abstractNumId w:val="0"/>
  </w:num>
  <w:num w:numId="11" w16cid:durableId="280066785">
    <w:abstractNumId w:val="1"/>
  </w:num>
  <w:num w:numId="12" w16cid:durableId="21439570">
    <w:abstractNumId w:val="20"/>
  </w:num>
  <w:num w:numId="13" w16cid:durableId="1786386162">
    <w:abstractNumId w:val="5"/>
  </w:num>
  <w:num w:numId="14" w16cid:durableId="2053116801">
    <w:abstractNumId w:val="17"/>
  </w:num>
  <w:num w:numId="15" w16cid:durableId="1911377841">
    <w:abstractNumId w:val="2"/>
  </w:num>
  <w:num w:numId="16" w16cid:durableId="853572349">
    <w:abstractNumId w:val="11"/>
  </w:num>
  <w:num w:numId="17" w16cid:durableId="482812698">
    <w:abstractNumId w:val="3"/>
  </w:num>
  <w:num w:numId="18" w16cid:durableId="603533222">
    <w:abstractNumId w:val="6"/>
  </w:num>
  <w:num w:numId="19" w16cid:durableId="1827436913">
    <w:abstractNumId w:val="14"/>
  </w:num>
  <w:num w:numId="20" w16cid:durableId="968360119">
    <w:abstractNumId w:val="8"/>
  </w:num>
  <w:num w:numId="21" w16cid:durableId="584799090">
    <w:abstractNumId w:val="19"/>
  </w:num>
  <w:num w:numId="22" w16cid:durableId="17963676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formatting="1" w:enforcement="1" w:cryptProviderType="rsaAES" w:cryptAlgorithmClass="hash" w:cryptAlgorithmType="typeAny" w:cryptAlgorithmSid="14" w:cryptSpinCount="100000" w:hash="NuQ4pIUsHb9Q4U+HrXvX6KcIeVMZgTrtJFgpYXm4LmENaW1n1OUynhBUE2t15rGj93A1CAoZeMo2EZFIcHFchQ==" w:salt="n/Nkl9b8vq2PSjIDYin5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C2"/>
    <w:rsid w:val="00040CE8"/>
    <w:rsid w:val="001276C8"/>
    <w:rsid w:val="00235A32"/>
    <w:rsid w:val="00254980"/>
    <w:rsid w:val="00282386"/>
    <w:rsid w:val="003B7DD7"/>
    <w:rsid w:val="004624DD"/>
    <w:rsid w:val="0047669B"/>
    <w:rsid w:val="004E334B"/>
    <w:rsid w:val="006F1FB5"/>
    <w:rsid w:val="00711FD4"/>
    <w:rsid w:val="007A7069"/>
    <w:rsid w:val="007C0FB1"/>
    <w:rsid w:val="008D6620"/>
    <w:rsid w:val="0092759A"/>
    <w:rsid w:val="0098602D"/>
    <w:rsid w:val="009C460E"/>
    <w:rsid w:val="00A4600C"/>
    <w:rsid w:val="00A577BC"/>
    <w:rsid w:val="00AA2EA7"/>
    <w:rsid w:val="00AE7C8D"/>
    <w:rsid w:val="00B27C51"/>
    <w:rsid w:val="00B329E2"/>
    <w:rsid w:val="00B402C8"/>
    <w:rsid w:val="00B43294"/>
    <w:rsid w:val="00B64AC2"/>
    <w:rsid w:val="00C00771"/>
    <w:rsid w:val="00D41DA9"/>
    <w:rsid w:val="00D95080"/>
    <w:rsid w:val="00DA4EC4"/>
    <w:rsid w:val="00FD2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427D"/>
  <w15:chartTrackingRefBased/>
  <w15:docId w15:val="{CE3507F2-0C2D-4CA1-AF39-63913FB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AC2"/>
    <w:rPr>
      <w:kern w:val="0"/>
      <w:lang w:val="en-GB"/>
      <w14:ligatures w14:val="none"/>
    </w:rPr>
  </w:style>
  <w:style w:type="paragraph" w:styleId="Heading1">
    <w:name w:val="heading 1"/>
    <w:basedOn w:val="Normal"/>
    <w:next w:val="Normal"/>
    <w:link w:val="Heading1Char"/>
    <w:qFormat/>
    <w:rsid w:val="00B64AC2"/>
    <w:pPr>
      <w:widowControl w:val="0"/>
      <w:tabs>
        <w:tab w:val="left" w:pos="-720"/>
      </w:tabs>
      <w:suppressAutoHyphens/>
      <w:spacing w:after="0" w:line="240" w:lineRule="auto"/>
      <w:outlineLvl w:val="0"/>
    </w:pPr>
    <w:rPr>
      <w:rFonts w:ascii="Arial" w:eastAsia="Times New Roman" w:hAnsi="Arial" w:cs="Times New Roman"/>
      <w:b/>
      <w:snapToGrid w:val="0"/>
      <w:sz w:val="24"/>
      <w:szCs w:val="24"/>
      <w:u w:val="single"/>
      <w:lang w:val="nl-NL"/>
    </w:rPr>
  </w:style>
  <w:style w:type="paragraph" w:styleId="Heading2">
    <w:name w:val="heading 2"/>
    <w:basedOn w:val="Normal"/>
    <w:next w:val="Normal"/>
    <w:link w:val="Heading2Char"/>
    <w:qFormat/>
    <w:rsid w:val="00B64AC2"/>
    <w:pPr>
      <w:keepNext/>
      <w:widowControl w:val="0"/>
      <w:suppressAutoHyphens/>
      <w:spacing w:after="0" w:line="240" w:lineRule="auto"/>
      <w:outlineLvl w:val="1"/>
    </w:pPr>
    <w:rPr>
      <w:rFonts w:ascii="Arial" w:eastAsia="Times New Roman" w:hAnsi="Arial" w:cs="Arial"/>
      <w:b/>
      <w:i/>
      <w:snapToGrid w:val="0"/>
      <w:lang w:val="nl-NL"/>
    </w:rPr>
  </w:style>
  <w:style w:type="paragraph" w:styleId="Heading7">
    <w:name w:val="heading 7"/>
    <w:basedOn w:val="Normal"/>
    <w:next w:val="Normal"/>
    <w:link w:val="Heading7Char"/>
    <w:qFormat/>
    <w:rsid w:val="00B64AC2"/>
    <w:pPr>
      <w:keepNext/>
      <w:spacing w:after="120" w:line="240" w:lineRule="auto"/>
      <w:jc w:val="center"/>
      <w:outlineLvl w:val="6"/>
    </w:pPr>
    <w:rPr>
      <w:rFonts w:ascii="Arial" w:eastAsia="Times New Roman" w:hAnsi="Arial" w:cs="Times New Roman"/>
      <w: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AC2"/>
    <w:rPr>
      <w:rFonts w:ascii="Arial" w:eastAsia="Times New Roman" w:hAnsi="Arial" w:cs="Times New Roman"/>
      <w:b/>
      <w:snapToGrid w:val="0"/>
      <w:kern w:val="0"/>
      <w:sz w:val="24"/>
      <w:szCs w:val="24"/>
      <w:u w:val="single"/>
      <w14:ligatures w14:val="none"/>
    </w:rPr>
  </w:style>
  <w:style w:type="character" w:customStyle="1" w:styleId="Heading2Char">
    <w:name w:val="Heading 2 Char"/>
    <w:basedOn w:val="DefaultParagraphFont"/>
    <w:link w:val="Heading2"/>
    <w:rsid w:val="00B64AC2"/>
    <w:rPr>
      <w:rFonts w:ascii="Arial" w:eastAsia="Times New Roman" w:hAnsi="Arial" w:cs="Arial"/>
      <w:b/>
      <w:i/>
      <w:snapToGrid w:val="0"/>
      <w:kern w:val="0"/>
      <w14:ligatures w14:val="none"/>
    </w:rPr>
  </w:style>
  <w:style w:type="character" w:customStyle="1" w:styleId="Heading7Char">
    <w:name w:val="Heading 7 Char"/>
    <w:basedOn w:val="DefaultParagraphFont"/>
    <w:link w:val="Heading7"/>
    <w:rsid w:val="00B64AC2"/>
    <w:rPr>
      <w:rFonts w:ascii="Arial" w:eastAsia="Times New Roman" w:hAnsi="Arial" w:cs="Times New Roman"/>
      <w:b/>
      <w:kern w:val="0"/>
      <w:szCs w:val="20"/>
      <w:lang w:val="fr-FR"/>
      <w14:ligatures w14:val="none"/>
    </w:rPr>
  </w:style>
  <w:style w:type="paragraph" w:styleId="FootnoteText">
    <w:name w:val="footnote text"/>
    <w:basedOn w:val="Normal"/>
    <w:link w:val="FootnoteTextChar"/>
    <w:rsid w:val="00B64AC2"/>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B64AC2"/>
    <w:rPr>
      <w:rFonts w:ascii="Times New Roman" w:eastAsia="Times New Roman" w:hAnsi="Times New Roman" w:cs="Times New Roman"/>
      <w:kern w:val="0"/>
      <w:sz w:val="20"/>
      <w:szCs w:val="20"/>
      <w:lang w:val="fr-FR"/>
      <w14:ligatures w14:val="none"/>
    </w:rPr>
  </w:style>
  <w:style w:type="character" w:styleId="FootnoteReference">
    <w:name w:val="footnote reference"/>
    <w:rsid w:val="00B64AC2"/>
    <w:rPr>
      <w:vertAlign w:val="superscript"/>
    </w:rPr>
  </w:style>
  <w:style w:type="character" w:styleId="Hyperlink">
    <w:name w:val="Hyperlink"/>
    <w:rsid w:val="00B64AC2"/>
    <w:rPr>
      <w:color w:val="0563C1"/>
      <w:u w:val="single"/>
    </w:rPr>
  </w:style>
  <w:style w:type="paragraph" w:styleId="CommentText">
    <w:name w:val="annotation text"/>
    <w:basedOn w:val="Normal"/>
    <w:link w:val="CommentTextChar"/>
    <w:unhideWhenUsed/>
    <w:rsid w:val="00B64AC2"/>
    <w:pPr>
      <w:spacing w:line="240" w:lineRule="auto"/>
    </w:pPr>
    <w:rPr>
      <w:sz w:val="20"/>
      <w:szCs w:val="20"/>
    </w:rPr>
  </w:style>
  <w:style w:type="character" w:customStyle="1" w:styleId="CommentTextChar">
    <w:name w:val="Comment Text Char"/>
    <w:basedOn w:val="DefaultParagraphFont"/>
    <w:link w:val="CommentText"/>
    <w:rsid w:val="00B64AC2"/>
    <w:rPr>
      <w:kern w:val="0"/>
      <w:sz w:val="20"/>
      <w:szCs w:val="20"/>
      <w:lang w:val="en-GB"/>
      <w14:ligatures w14:val="none"/>
    </w:rPr>
  </w:style>
  <w:style w:type="paragraph" w:styleId="ListParagraph">
    <w:name w:val="List Paragraph"/>
    <w:basedOn w:val="Normal"/>
    <w:link w:val="ListParagraphChar"/>
    <w:uiPriority w:val="34"/>
    <w:qFormat/>
    <w:rsid w:val="00B64AC2"/>
    <w:pPr>
      <w:ind w:left="720"/>
      <w:contextualSpacing/>
    </w:pPr>
  </w:style>
  <w:style w:type="character" w:customStyle="1" w:styleId="Geen">
    <w:name w:val="Geen"/>
    <w:rsid w:val="00B64AC2"/>
  </w:style>
  <w:style w:type="character" w:styleId="PlaceholderText">
    <w:name w:val="Placeholder Text"/>
    <w:basedOn w:val="DefaultParagraphFont"/>
    <w:uiPriority w:val="99"/>
    <w:semiHidden/>
    <w:rsid w:val="00B64AC2"/>
    <w:rPr>
      <w:color w:val="808080"/>
    </w:rPr>
  </w:style>
  <w:style w:type="character" w:customStyle="1" w:styleId="ListParagraphChar">
    <w:name w:val="List Paragraph Char"/>
    <w:link w:val="ListParagraph"/>
    <w:uiPriority w:val="34"/>
    <w:locked/>
    <w:rsid w:val="00B64AC2"/>
    <w:rPr>
      <w:kern w:val="0"/>
      <w:lang w:val="en-GB"/>
      <w14:ligatures w14:val="none"/>
    </w:rPr>
  </w:style>
  <w:style w:type="paragraph" w:styleId="Footer">
    <w:name w:val="footer"/>
    <w:basedOn w:val="Normal"/>
    <w:link w:val="FooterChar"/>
    <w:uiPriority w:val="99"/>
    <w:unhideWhenUsed/>
    <w:rsid w:val="00127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C8"/>
    <w:rPr>
      <w:kern w:val="0"/>
      <w:lang w:val="en-GB"/>
      <w14:ligatures w14:val="none"/>
    </w:rPr>
  </w:style>
  <w:style w:type="paragraph" w:styleId="Header">
    <w:name w:val="header"/>
    <w:basedOn w:val="Normal"/>
    <w:link w:val="HeaderChar"/>
    <w:uiPriority w:val="99"/>
    <w:rsid w:val="001276C8"/>
    <w:pPr>
      <w:tabs>
        <w:tab w:val="center" w:pos="4153"/>
        <w:tab w:val="right" w:pos="8306"/>
      </w:tabs>
      <w:spacing w:after="0" w:line="240" w:lineRule="auto"/>
    </w:pPr>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uiPriority w:val="99"/>
    <w:rsid w:val="001276C8"/>
    <w:rPr>
      <w:rFonts w:ascii="Times New Roman" w:eastAsia="Times New Roman" w:hAnsi="Times New Roman" w:cs="Times New Roman"/>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comeddir@riziv-inami.fgov.b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ovcomeddir@riziv-inami.fgov.be"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2" Type="http://schemas.openxmlformats.org/officeDocument/2006/relationships/hyperlink" Target="https://path.upmc.edu/onlineTools/MageeEquations.html" TargetMode="External"/><Relationship Id="rId1" Type="http://schemas.openxmlformats.org/officeDocument/2006/relationships/hyperlink" Target="http://www.mymammapr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8FA7EF452C48BDB2E65A41D7DA9BC0"/>
        <w:category>
          <w:name w:val="General"/>
          <w:gallery w:val="placeholder"/>
        </w:category>
        <w:types>
          <w:type w:val="bbPlcHdr"/>
        </w:types>
        <w:behaviors>
          <w:behavior w:val="content"/>
        </w:behaviors>
        <w:guid w:val="{DB4844F5-7603-48FF-86EB-9194DD05B1E3}"/>
      </w:docPartPr>
      <w:docPartBody>
        <w:p w:rsidR="00A9722E" w:rsidRDefault="00A9722E" w:rsidP="00A9722E">
          <w:pPr>
            <w:pStyle w:val="778FA7EF452C48BDB2E65A41D7DA9BC0"/>
          </w:pPr>
          <w:r w:rsidRPr="00623371">
            <w:rPr>
              <w:rStyle w:val="PlaceholderText"/>
            </w:rPr>
            <w:t>Click or tap here to enter text.</w:t>
          </w:r>
        </w:p>
      </w:docPartBody>
    </w:docPart>
    <w:docPart>
      <w:docPartPr>
        <w:name w:val="92123D4686A04664A301BA7315BE7A01"/>
        <w:category>
          <w:name w:val="General"/>
          <w:gallery w:val="placeholder"/>
        </w:category>
        <w:types>
          <w:type w:val="bbPlcHdr"/>
        </w:types>
        <w:behaviors>
          <w:behavior w:val="content"/>
        </w:behaviors>
        <w:guid w:val="{2CD1EF89-2182-461F-AF38-A6DAB43D7DF3}"/>
      </w:docPartPr>
      <w:docPartBody>
        <w:p w:rsidR="00A9722E" w:rsidRDefault="00A9722E" w:rsidP="00A9722E">
          <w:pPr>
            <w:pStyle w:val="92123D4686A04664A301BA7315BE7A01"/>
          </w:pPr>
          <w:r w:rsidRPr="00623371">
            <w:rPr>
              <w:rStyle w:val="PlaceholderText"/>
            </w:rPr>
            <w:t>Click or tap here to enter text.</w:t>
          </w:r>
        </w:p>
      </w:docPartBody>
    </w:docPart>
    <w:docPart>
      <w:docPartPr>
        <w:name w:val="9B8210456C37459F9BEE646C449DA0A2"/>
        <w:category>
          <w:name w:val="General"/>
          <w:gallery w:val="placeholder"/>
        </w:category>
        <w:types>
          <w:type w:val="bbPlcHdr"/>
        </w:types>
        <w:behaviors>
          <w:behavior w:val="content"/>
        </w:behaviors>
        <w:guid w:val="{A23E2C65-C64B-4D83-9012-EF956EAD73CE}"/>
      </w:docPartPr>
      <w:docPartBody>
        <w:p w:rsidR="00A9722E" w:rsidRDefault="00A9722E" w:rsidP="00A9722E">
          <w:pPr>
            <w:pStyle w:val="9B8210456C37459F9BEE646C449DA0A2"/>
          </w:pPr>
          <w:r w:rsidRPr="00623371">
            <w:rPr>
              <w:rStyle w:val="PlaceholderText"/>
            </w:rPr>
            <w:t>Click or tap here to enter text.</w:t>
          </w:r>
        </w:p>
      </w:docPartBody>
    </w:docPart>
    <w:docPart>
      <w:docPartPr>
        <w:name w:val="9E5B8357468342A08F87192EEE7D329F"/>
        <w:category>
          <w:name w:val="General"/>
          <w:gallery w:val="placeholder"/>
        </w:category>
        <w:types>
          <w:type w:val="bbPlcHdr"/>
        </w:types>
        <w:behaviors>
          <w:behavior w:val="content"/>
        </w:behaviors>
        <w:guid w:val="{844822F5-DAF4-478D-9AD5-B0C1BEA88123}"/>
      </w:docPartPr>
      <w:docPartBody>
        <w:p w:rsidR="00A9722E" w:rsidRDefault="00A9722E" w:rsidP="00A9722E">
          <w:pPr>
            <w:pStyle w:val="9E5B8357468342A08F87192EEE7D329F"/>
          </w:pPr>
          <w:r w:rsidRPr="00623371">
            <w:rPr>
              <w:rStyle w:val="PlaceholderText"/>
            </w:rPr>
            <w:t>Click or tap here to enter text.</w:t>
          </w:r>
        </w:p>
      </w:docPartBody>
    </w:docPart>
    <w:docPart>
      <w:docPartPr>
        <w:name w:val="D9478ED130564C4A81026847807960D6"/>
        <w:category>
          <w:name w:val="General"/>
          <w:gallery w:val="placeholder"/>
        </w:category>
        <w:types>
          <w:type w:val="bbPlcHdr"/>
        </w:types>
        <w:behaviors>
          <w:behavior w:val="content"/>
        </w:behaviors>
        <w:guid w:val="{8AE86EE2-16EA-43A2-AE8A-14B65F585C85}"/>
      </w:docPartPr>
      <w:docPartBody>
        <w:p w:rsidR="00A9722E" w:rsidRDefault="00A9722E" w:rsidP="00A9722E">
          <w:pPr>
            <w:pStyle w:val="D9478ED130564C4A81026847807960D6"/>
          </w:pPr>
          <w:r w:rsidRPr="00623371">
            <w:rPr>
              <w:rStyle w:val="PlaceholderText"/>
            </w:rPr>
            <w:t>Click or tap here to enter text.</w:t>
          </w:r>
        </w:p>
      </w:docPartBody>
    </w:docPart>
    <w:docPart>
      <w:docPartPr>
        <w:name w:val="B77B5EC3883D4413B5A19BC8B3113BF8"/>
        <w:category>
          <w:name w:val="General"/>
          <w:gallery w:val="placeholder"/>
        </w:category>
        <w:types>
          <w:type w:val="bbPlcHdr"/>
        </w:types>
        <w:behaviors>
          <w:behavior w:val="content"/>
        </w:behaviors>
        <w:guid w:val="{3EF6DDDA-7AA0-4F14-96E9-E1A50F68A783}"/>
      </w:docPartPr>
      <w:docPartBody>
        <w:p w:rsidR="00A9722E" w:rsidRDefault="00A9722E" w:rsidP="00A9722E">
          <w:pPr>
            <w:pStyle w:val="B77B5EC3883D4413B5A19BC8B3113BF8"/>
          </w:pPr>
          <w:r w:rsidRPr="00623371">
            <w:rPr>
              <w:rStyle w:val="PlaceholderText"/>
            </w:rPr>
            <w:t>Click or tap here to enter text.</w:t>
          </w:r>
        </w:p>
      </w:docPartBody>
    </w:docPart>
    <w:docPart>
      <w:docPartPr>
        <w:name w:val="1C5CD208CB4F4684ADD98B4865FA871F"/>
        <w:category>
          <w:name w:val="General"/>
          <w:gallery w:val="placeholder"/>
        </w:category>
        <w:types>
          <w:type w:val="bbPlcHdr"/>
        </w:types>
        <w:behaviors>
          <w:behavior w:val="content"/>
        </w:behaviors>
        <w:guid w:val="{A0EFE7E2-2C22-40DA-89FA-03FF5513D119}"/>
      </w:docPartPr>
      <w:docPartBody>
        <w:p w:rsidR="00A9722E" w:rsidRDefault="00A9722E" w:rsidP="00A9722E">
          <w:pPr>
            <w:pStyle w:val="1C5CD208CB4F4684ADD98B4865FA871F"/>
          </w:pPr>
          <w:r w:rsidRPr="00623371">
            <w:rPr>
              <w:rStyle w:val="PlaceholderText"/>
            </w:rPr>
            <w:t>Click or tap here to enter text.</w:t>
          </w:r>
        </w:p>
      </w:docPartBody>
    </w:docPart>
    <w:docPart>
      <w:docPartPr>
        <w:name w:val="8121CF825F5348A9A9B43D72FDB38643"/>
        <w:category>
          <w:name w:val="General"/>
          <w:gallery w:val="placeholder"/>
        </w:category>
        <w:types>
          <w:type w:val="bbPlcHdr"/>
        </w:types>
        <w:behaviors>
          <w:behavior w:val="content"/>
        </w:behaviors>
        <w:guid w:val="{8F48E535-2E88-4E37-A5D5-B17E2AA22ABE}"/>
      </w:docPartPr>
      <w:docPartBody>
        <w:p w:rsidR="00A9722E" w:rsidRDefault="00A9722E" w:rsidP="00A9722E">
          <w:pPr>
            <w:pStyle w:val="8121CF825F5348A9A9B43D72FDB38643"/>
          </w:pPr>
          <w:r w:rsidRPr="00623371">
            <w:rPr>
              <w:rStyle w:val="PlaceholderText"/>
            </w:rPr>
            <w:t>Click or tap here to enter text.</w:t>
          </w:r>
        </w:p>
      </w:docPartBody>
    </w:docPart>
    <w:docPart>
      <w:docPartPr>
        <w:name w:val="0C212533DB9E4F7A9FBC6DF6F5062DA9"/>
        <w:category>
          <w:name w:val="General"/>
          <w:gallery w:val="placeholder"/>
        </w:category>
        <w:types>
          <w:type w:val="bbPlcHdr"/>
        </w:types>
        <w:behaviors>
          <w:behavior w:val="content"/>
        </w:behaviors>
        <w:guid w:val="{FB1872CD-B806-41F9-9CFC-EF8F1EE85C97}"/>
      </w:docPartPr>
      <w:docPartBody>
        <w:p w:rsidR="00A9722E" w:rsidRDefault="00A9722E" w:rsidP="00A9722E">
          <w:pPr>
            <w:pStyle w:val="0C212533DB9E4F7A9FBC6DF6F5062DA9"/>
          </w:pPr>
          <w:r w:rsidRPr="00623371">
            <w:rPr>
              <w:rStyle w:val="PlaceholderText"/>
            </w:rPr>
            <w:t>Click or tap here to enter text.</w:t>
          </w:r>
        </w:p>
      </w:docPartBody>
    </w:docPart>
    <w:docPart>
      <w:docPartPr>
        <w:name w:val="7F56F36BBF5A4F7B9C4D595F07B6EA64"/>
        <w:category>
          <w:name w:val="General"/>
          <w:gallery w:val="placeholder"/>
        </w:category>
        <w:types>
          <w:type w:val="bbPlcHdr"/>
        </w:types>
        <w:behaviors>
          <w:behavior w:val="content"/>
        </w:behaviors>
        <w:guid w:val="{0BE0F8C9-CCBA-4A36-B758-B3DE3133053B}"/>
      </w:docPartPr>
      <w:docPartBody>
        <w:p w:rsidR="00A9722E" w:rsidRDefault="00A9722E" w:rsidP="00A9722E">
          <w:pPr>
            <w:pStyle w:val="7F56F36BBF5A4F7B9C4D595F07B6EA64"/>
          </w:pPr>
          <w:r w:rsidRPr="00623371">
            <w:rPr>
              <w:rStyle w:val="PlaceholderText"/>
            </w:rPr>
            <w:t>Click or tap here to enter text.</w:t>
          </w:r>
        </w:p>
      </w:docPartBody>
    </w:docPart>
    <w:docPart>
      <w:docPartPr>
        <w:name w:val="629D890AE3664FBCB290EE867BE4C970"/>
        <w:category>
          <w:name w:val="General"/>
          <w:gallery w:val="placeholder"/>
        </w:category>
        <w:types>
          <w:type w:val="bbPlcHdr"/>
        </w:types>
        <w:behaviors>
          <w:behavior w:val="content"/>
        </w:behaviors>
        <w:guid w:val="{3C638399-38CA-45AD-AD8F-C2740A68124D}"/>
      </w:docPartPr>
      <w:docPartBody>
        <w:p w:rsidR="00A9722E" w:rsidRDefault="00A9722E" w:rsidP="00A9722E">
          <w:pPr>
            <w:pStyle w:val="629D890AE3664FBCB290EE867BE4C970"/>
          </w:pPr>
          <w:r w:rsidRPr="00623371">
            <w:rPr>
              <w:rStyle w:val="PlaceholderText"/>
            </w:rPr>
            <w:t>Click or tap here to enter text.</w:t>
          </w:r>
        </w:p>
      </w:docPartBody>
    </w:docPart>
    <w:docPart>
      <w:docPartPr>
        <w:name w:val="AD13DF63018C4B3FA66EBE3A6B606459"/>
        <w:category>
          <w:name w:val="General"/>
          <w:gallery w:val="placeholder"/>
        </w:category>
        <w:types>
          <w:type w:val="bbPlcHdr"/>
        </w:types>
        <w:behaviors>
          <w:behavior w:val="content"/>
        </w:behaviors>
        <w:guid w:val="{7B0FD51F-D0A4-416B-8674-9257DA048050}"/>
      </w:docPartPr>
      <w:docPartBody>
        <w:p w:rsidR="00A9722E" w:rsidRDefault="00A9722E" w:rsidP="00A9722E">
          <w:pPr>
            <w:pStyle w:val="AD13DF63018C4B3FA66EBE3A6B606459"/>
          </w:pPr>
          <w:r w:rsidRPr="00623371">
            <w:rPr>
              <w:rStyle w:val="PlaceholderText"/>
            </w:rPr>
            <w:t>Click or tap here to enter text.</w:t>
          </w:r>
        </w:p>
      </w:docPartBody>
    </w:docPart>
    <w:docPart>
      <w:docPartPr>
        <w:name w:val="B44C16AAE2D641F783686AF2D8B4F4AB"/>
        <w:category>
          <w:name w:val="General"/>
          <w:gallery w:val="placeholder"/>
        </w:category>
        <w:types>
          <w:type w:val="bbPlcHdr"/>
        </w:types>
        <w:behaviors>
          <w:behavior w:val="content"/>
        </w:behaviors>
        <w:guid w:val="{B95ECF00-3309-4BF4-9694-EC6DE5ED575A}"/>
      </w:docPartPr>
      <w:docPartBody>
        <w:p w:rsidR="00A9722E" w:rsidRDefault="00A9722E" w:rsidP="00A9722E">
          <w:pPr>
            <w:pStyle w:val="B44C16AAE2D641F783686AF2D8B4F4AB"/>
          </w:pPr>
          <w:r w:rsidRPr="00623371">
            <w:rPr>
              <w:rStyle w:val="PlaceholderText"/>
            </w:rPr>
            <w:t>Click or tap here to enter text.</w:t>
          </w:r>
        </w:p>
      </w:docPartBody>
    </w:docPart>
    <w:docPart>
      <w:docPartPr>
        <w:name w:val="626FE9548BFA4D5385653567AD655995"/>
        <w:category>
          <w:name w:val="General"/>
          <w:gallery w:val="placeholder"/>
        </w:category>
        <w:types>
          <w:type w:val="bbPlcHdr"/>
        </w:types>
        <w:behaviors>
          <w:behavior w:val="content"/>
        </w:behaviors>
        <w:guid w:val="{DD2D1F7B-1770-43E0-AFD4-7981E738564C}"/>
      </w:docPartPr>
      <w:docPartBody>
        <w:p w:rsidR="00A9722E" w:rsidRDefault="00A9722E" w:rsidP="00A9722E">
          <w:pPr>
            <w:pStyle w:val="626FE9548BFA4D5385653567AD655995"/>
          </w:pPr>
          <w:r w:rsidRPr="00623371">
            <w:rPr>
              <w:rStyle w:val="PlaceholderText"/>
            </w:rPr>
            <w:t>Click or tap to enter a date.</w:t>
          </w:r>
        </w:p>
      </w:docPartBody>
    </w:docPart>
    <w:docPart>
      <w:docPartPr>
        <w:name w:val="D4E8EDD3FE0A4CA480205C718A942797"/>
        <w:category>
          <w:name w:val="General"/>
          <w:gallery w:val="placeholder"/>
        </w:category>
        <w:types>
          <w:type w:val="bbPlcHdr"/>
        </w:types>
        <w:behaviors>
          <w:behavior w:val="content"/>
        </w:behaviors>
        <w:guid w:val="{AF60E49F-D35E-4D02-BA38-071A2D43DC7B}"/>
      </w:docPartPr>
      <w:docPartBody>
        <w:p w:rsidR="00A9722E" w:rsidRDefault="00A9722E" w:rsidP="00A9722E">
          <w:pPr>
            <w:pStyle w:val="D4E8EDD3FE0A4CA480205C718A942797"/>
          </w:pPr>
          <w:r w:rsidRPr="00623371">
            <w:rPr>
              <w:rStyle w:val="PlaceholderText"/>
            </w:rPr>
            <w:t>Click or tap here to enter text.</w:t>
          </w:r>
        </w:p>
      </w:docPartBody>
    </w:docPart>
    <w:docPart>
      <w:docPartPr>
        <w:name w:val="01F6EE9EC54548599426B9042DC7753E"/>
        <w:category>
          <w:name w:val="General"/>
          <w:gallery w:val="placeholder"/>
        </w:category>
        <w:types>
          <w:type w:val="bbPlcHdr"/>
        </w:types>
        <w:behaviors>
          <w:behavior w:val="content"/>
        </w:behaviors>
        <w:guid w:val="{6D084F15-FD67-4FCF-AE14-F455DFA2BDAA}"/>
      </w:docPartPr>
      <w:docPartBody>
        <w:p w:rsidR="00A9722E" w:rsidRDefault="00A9722E" w:rsidP="00A9722E">
          <w:pPr>
            <w:pStyle w:val="01F6EE9EC54548599426B9042DC7753E"/>
          </w:pPr>
          <w:r w:rsidRPr="00623371">
            <w:rPr>
              <w:rStyle w:val="PlaceholderText"/>
            </w:rPr>
            <w:t>Click or tap here to enter text.</w:t>
          </w:r>
        </w:p>
      </w:docPartBody>
    </w:docPart>
    <w:docPart>
      <w:docPartPr>
        <w:name w:val="302E2AD78EBA43559B6CACBEBFE3C9FA"/>
        <w:category>
          <w:name w:val="General"/>
          <w:gallery w:val="placeholder"/>
        </w:category>
        <w:types>
          <w:type w:val="bbPlcHdr"/>
        </w:types>
        <w:behaviors>
          <w:behavior w:val="content"/>
        </w:behaviors>
        <w:guid w:val="{1813567A-B4AD-487A-9E75-EFF06409D563}"/>
      </w:docPartPr>
      <w:docPartBody>
        <w:p w:rsidR="00A9722E" w:rsidRDefault="00A9722E" w:rsidP="00A9722E">
          <w:pPr>
            <w:pStyle w:val="302E2AD78EBA43559B6CACBEBFE3C9FA"/>
          </w:pPr>
          <w:r w:rsidRPr="00623371">
            <w:rPr>
              <w:rStyle w:val="PlaceholderText"/>
            </w:rPr>
            <w:t>Click or tap here to enter text.</w:t>
          </w:r>
        </w:p>
      </w:docPartBody>
    </w:docPart>
    <w:docPart>
      <w:docPartPr>
        <w:name w:val="AE1D8CCB579A4CA0BA742CAE9BB6CF42"/>
        <w:category>
          <w:name w:val="General"/>
          <w:gallery w:val="placeholder"/>
        </w:category>
        <w:types>
          <w:type w:val="bbPlcHdr"/>
        </w:types>
        <w:behaviors>
          <w:behavior w:val="content"/>
        </w:behaviors>
        <w:guid w:val="{438073AD-488C-40F6-8296-03B7103DC60A}"/>
      </w:docPartPr>
      <w:docPartBody>
        <w:p w:rsidR="00A9722E" w:rsidRDefault="00A9722E" w:rsidP="00A9722E">
          <w:pPr>
            <w:pStyle w:val="AE1D8CCB579A4CA0BA742CAE9BB6CF42"/>
          </w:pPr>
          <w:r w:rsidRPr="00623371">
            <w:rPr>
              <w:rStyle w:val="PlaceholderText"/>
            </w:rPr>
            <w:t>Click or tap here to enter text.</w:t>
          </w:r>
        </w:p>
      </w:docPartBody>
    </w:docPart>
    <w:docPart>
      <w:docPartPr>
        <w:name w:val="0FB2685E08FC457C9EC3C3CFABB32C55"/>
        <w:category>
          <w:name w:val="General"/>
          <w:gallery w:val="placeholder"/>
        </w:category>
        <w:types>
          <w:type w:val="bbPlcHdr"/>
        </w:types>
        <w:behaviors>
          <w:behavior w:val="content"/>
        </w:behaviors>
        <w:guid w:val="{E17438F3-2C3A-48DE-AE8F-B2EAD6FC76CD}"/>
      </w:docPartPr>
      <w:docPartBody>
        <w:p w:rsidR="00A9722E" w:rsidRDefault="00A9722E" w:rsidP="00A9722E">
          <w:pPr>
            <w:pStyle w:val="0FB2685E08FC457C9EC3C3CFABB32C55"/>
          </w:pPr>
          <w:r w:rsidRPr="00623371">
            <w:rPr>
              <w:rStyle w:val="PlaceholderText"/>
            </w:rPr>
            <w:t>Click or tap here to enter text.</w:t>
          </w:r>
        </w:p>
      </w:docPartBody>
    </w:docPart>
    <w:docPart>
      <w:docPartPr>
        <w:name w:val="FE0BEC6AED7F480D8C7D984E38F2196F"/>
        <w:category>
          <w:name w:val="General"/>
          <w:gallery w:val="placeholder"/>
        </w:category>
        <w:types>
          <w:type w:val="bbPlcHdr"/>
        </w:types>
        <w:behaviors>
          <w:behavior w:val="content"/>
        </w:behaviors>
        <w:guid w:val="{FB2242A4-55AD-4D8F-B8CC-1E1B69D97481}"/>
      </w:docPartPr>
      <w:docPartBody>
        <w:p w:rsidR="00A9722E" w:rsidRDefault="00A9722E" w:rsidP="00A9722E">
          <w:pPr>
            <w:pStyle w:val="FE0BEC6AED7F480D8C7D984E38F2196F"/>
          </w:pPr>
          <w:r w:rsidRPr="006233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2E"/>
    <w:rsid w:val="00235A32"/>
    <w:rsid w:val="009C460E"/>
    <w:rsid w:val="00A9722E"/>
    <w:rsid w:val="00B43294"/>
    <w:rsid w:val="00D95080"/>
    <w:rsid w:val="00FD2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22E"/>
    <w:rPr>
      <w:color w:val="808080"/>
    </w:rPr>
  </w:style>
  <w:style w:type="paragraph" w:customStyle="1" w:styleId="778FA7EF452C48BDB2E65A41D7DA9BC0">
    <w:name w:val="778FA7EF452C48BDB2E65A41D7DA9BC0"/>
    <w:rsid w:val="00A9722E"/>
  </w:style>
  <w:style w:type="paragraph" w:customStyle="1" w:styleId="92123D4686A04664A301BA7315BE7A01">
    <w:name w:val="92123D4686A04664A301BA7315BE7A01"/>
    <w:rsid w:val="00A9722E"/>
  </w:style>
  <w:style w:type="paragraph" w:customStyle="1" w:styleId="9B8210456C37459F9BEE646C449DA0A2">
    <w:name w:val="9B8210456C37459F9BEE646C449DA0A2"/>
    <w:rsid w:val="00A9722E"/>
  </w:style>
  <w:style w:type="paragraph" w:customStyle="1" w:styleId="9E5B8357468342A08F87192EEE7D329F">
    <w:name w:val="9E5B8357468342A08F87192EEE7D329F"/>
    <w:rsid w:val="00A9722E"/>
  </w:style>
  <w:style w:type="paragraph" w:customStyle="1" w:styleId="D9478ED130564C4A81026847807960D6">
    <w:name w:val="D9478ED130564C4A81026847807960D6"/>
    <w:rsid w:val="00A9722E"/>
  </w:style>
  <w:style w:type="paragraph" w:customStyle="1" w:styleId="B77B5EC3883D4413B5A19BC8B3113BF8">
    <w:name w:val="B77B5EC3883D4413B5A19BC8B3113BF8"/>
    <w:rsid w:val="00A9722E"/>
  </w:style>
  <w:style w:type="paragraph" w:customStyle="1" w:styleId="1C5CD208CB4F4684ADD98B4865FA871F">
    <w:name w:val="1C5CD208CB4F4684ADD98B4865FA871F"/>
    <w:rsid w:val="00A9722E"/>
  </w:style>
  <w:style w:type="paragraph" w:customStyle="1" w:styleId="8121CF825F5348A9A9B43D72FDB38643">
    <w:name w:val="8121CF825F5348A9A9B43D72FDB38643"/>
    <w:rsid w:val="00A9722E"/>
  </w:style>
  <w:style w:type="paragraph" w:customStyle="1" w:styleId="0C212533DB9E4F7A9FBC6DF6F5062DA9">
    <w:name w:val="0C212533DB9E4F7A9FBC6DF6F5062DA9"/>
    <w:rsid w:val="00A9722E"/>
  </w:style>
  <w:style w:type="paragraph" w:customStyle="1" w:styleId="7F56F36BBF5A4F7B9C4D595F07B6EA64">
    <w:name w:val="7F56F36BBF5A4F7B9C4D595F07B6EA64"/>
    <w:rsid w:val="00A9722E"/>
  </w:style>
  <w:style w:type="paragraph" w:customStyle="1" w:styleId="629D890AE3664FBCB290EE867BE4C970">
    <w:name w:val="629D890AE3664FBCB290EE867BE4C970"/>
    <w:rsid w:val="00A9722E"/>
  </w:style>
  <w:style w:type="paragraph" w:customStyle="1" w:styleId="AD13DF63018C4B3FA66EBE3A6B606459">
    <w:name w:val="AD13DF63018C4B3FA66EBE3A6B606459"/>
    <w:rsid w:val="00A9722E"/>
  </w:style>
  <w:style w:type="paragraph" w:customStyle="1" w:styleId="B44C16AAE2D641F783686AF2D8B4F4AB">
    <w:name w:val="B44C16AAE2D641F783686AF2D8B4F4AB"/>
    <w:rsid w:val="00A9722E"/>
  </w:style>
  <w:style w:type="paragraph" w:customStyle="1" w:styleId="626FE9548BFA4D5385653567AD655995">
    <w:name w:val="626FE9548BFA4D5385653567AD655995"/>
    <w:rsid w:val="00A9722E"/>
  </w:style>
  <w:style w:type="paragraph" w:customStyle="1" w:styleId="D4E8EDD3FE0A4CA480205C718A942797">
    <w:name w:val="D4E8EDD3FE0A4CA480205C718A942797"/>
    <w:rsid w:val="00A9722E"/>
  </w:style>
  <w:style w:type="paragraph" w:customStyle="1" w:styleId="01F6EE9EC54548599426B9042DC7753E">
    <w:name w:val="01F6EE9EC54548599426B9042DC7753E"/>
    <w:rsid w:val="00A9722E"/>
  </w:style>
  <w:style w:type="paragraph" w:customStyle="1" w:styleId="302E2AD78EBA43559B6CACBEBFE3C9FA">
    <w:name w:val="302E2AD78EBA43559B6CACBEBFE3C9FA"/>
    <w:rsid w:val="00A9722E"/>
  </w:style>
  <w:style w:type="paragraph" w:customStyle="1" w:styleId="AE1D8CCB579A4CA0BA742CAE9BB6CF42">
    <w:name w:val="AE1D8CCB579A4CA0BA742CAE9BB6CF42"/>
    <w:rsid w:val="00A9722E"/>
  </w:style>
  <w:style w:type="paragraph" w:customStyle="1" w:styleId="0FB2685E08FC457C9EC3C3CFABB32C55">
    <w:name w:val="0FB2685E08FC457C9EC3C3CFABB32C55"/>
    <w:rsid w:val="00A9722E"/>
  </w:style>
  <w:style w:type="paragraph" w:customStyle="1" w:styleId="FE0BEC6AED7F480D8C7D984E38F2196F">
    <w:name w:val="FE0BEC6AED7F480D8C7D984E38F2196F"/>
    <w:rsid w:val="00A97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Een nieuw document maken." ma:contentTypeScope="" ma:versionID="aa6019e664ca320a0b77dbc8f4b75609">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d887664ec6d5c130a3c00793bc72567"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CD7D6-6312-435E-B893-4296E83F2C59}"/>
</file>

<file path=customXml/itemProps2.xml><?xml version="1.0" encoding="utf-8"?>
<ds:datastoreItem xmlns:ds="http://schemas.openxmlformats.org/officeDocument/2006/customXml" ds:itemID="{5A779797-2DE0-4E94-AC93-884699D1D500}"/>
</file>

<file path=customXml/itemProps3.xml><?xml version="1.0" encoding="utf-8"?>
<ds:datastoreItem xmlns:ds="http://schemas.openxmlformats.org/officeDocument/2006/customXml" ds:itemID="{894C360A-7712-4B76-8F8A-9DAE5D870FF2}"/>
</file>

<file path=docProps/app.xml><?xml version="1.0" encoding="utf-8"?>
<Properties xmlns="http://schemas.openxmlformats.org/officeDocument/2006/extended-properties" xmlns:vt="http://schemas.openxmlformats.org/officeDocument/2006/docPropsVTypes">
  <Template>Normal.dotm</Template>
  <TotalTime>0</TotalTime>
  <Pages>18</Pages>
  <Words>4334</Words>
  <Characters>23838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Smet (RIZIV-INAMI)</dc:creator>
  <cp:keywords/>
  <dc:description/>
  <cp:lastModifiedBy>Olivia Willems (RIZIV-INAMI)</cp:lastModifiedBy>
  <cp:revision>16</cp:revision>
  <dcterms:created xsi:type="dcterms:W3CDTF">2024-12-11T14:49:00Z</dcterms:created>
  <dcterms:modified xsi:type="dcterms:W3CDTF">2025-02-05T15:01:00Z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